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0FB4F" w14:textId="2FDA5D06" w:rsidR="000B1F9E" w:rsidRPr="00BE1B17" w:rsidRDefault="00A54AA0" w:rsidP="00BF6610">
      <w:pPr>
        <w:pStyle w:val="Title"/>
      </w:pPr>
      <w:r w:rsidRPr="00BE1B17">
        <w:t xml:space="preserve">Digital </w:t>
      </w:r>
      <w:r w:rsidR="00B32757">
        <w:t>a</w:t>
      </w:r>
      <w:r w:rsidRPr="00BE1B17">
        <w:t xml:space="preserve">daptation </w:t>
      </w:r>
      <w:r w:rsidR="00B32757">
        <w:t>k</w:t>
      </w:r>
      <w:r w:rsidRPr="00BE1B17">
        <w:t>it</w:t>
      </w:r>
      <w:r w:rsidR="00207EAA">
        <w:t xml:space="preserve"> for</w:t>
      </w:r>
      <w:r w:rsidRPr="00BE1B17">
        <w:t xml:space="preserve"> </w:t>
      </w:r>
      <w:commentRangeStart w:id="0"/>
      <w:r w:rsidR="003E7F42" w:rsidRPr="00BF6610">
        <w:rPr>
          <w:highlight w:val="yellow"/>
        </w:rPr>
        <w:t>[</w:t>
      </w:r>
      <w:r w:rsidR="006A4737">
        <w:rPr>
          <w:highlight w:val="yellow"/>
        </w:rPr>
        <w:t>h</w:t>
      </w:r>
      <w:r w:rsidR="003E7F42" w:rsidRPr="00BF6610">
        <w:rPr>
          <w:highlight w:val="yellow"/>
        </w:rPr>
        <w:t>ealth domain</w:t>
      </w:r>
      <w:r w:rsidR="008464AA">
        <w:rPr>
          <w:highlight w:val="yellow"/>
        </w:rPr>
        <w:t xml:space="preserve"> abbreviation</w:t>
      </w:r>
      <w:r w:rsidR="003E7F42" w:rsidRPr="00BF6610">
        <w:rPr>
          <w:highlight w:val="yellow"/>
        </w:rPr>
        <w:t>]</w:t>
      </w:r>
      <w:commentRangeEnd w:id="0"/>
      <w:r w:rsidR="00C55663">
        <w:rPr>
          <w:rStyle w:val="CommentReference"/>
          <w:rFonts w:ascii="Calibri" w:eastAsia="Calibri" w:hAnsi="Calibri" w:cs="Calibri"/>
          <w:b w:val="0"/>
          <w:noProof w:val="0"/>
        </w:rPr>
        <w:commentReference w:id="0"/>
      </w:r>
    </w:p>
    <w:p w14:paraId="5BA42AD3" w14:textId="3528A2BA" w:rsidR="000B1F9E" w:rsidRPr="00BF6610" w:rsidRDefault="004449EE" w:rsidP="00BF6610">
      <w:pPr>
        <w:pStyle w:val="Subtitle"/>
        <w:rPr>
          <w:noProof/>
          <w:color w:val="4472C4" w:themeColor="accent1"/>
        </w:rPr>
      </w:pPr>
      <w:r w:rsidRPr="000D4D46">
        <w:rPr>
          <w:noProof/>
          <w:color w:val="4472C4" w:themeColor="accent1"/>
          <w:highlight w:val="yellow"/>
        </w:rPr>
        <w:t>[Title</w:t>
      </w:r>
      <w:r w:rsidR="000D4D46" w:rsidRPr="000D4D46">
        <w:rPr>
          <w:noProof/>
          <w:color w:val="4472C4" w:themeColor="accent1"/>
          <w:highlight w:val="yellow"/>
        </w:rPr>
        <w:t>]</w:t>
      </w:r>
    </w:p>
    <w:p w14:paraId="19DC5B23" w14:textId="77777777" w:rsidR="002673ED" w:rsidRDefault="002673ED" w:rsidP="00EE7C0A">
      <w:pPr>
        <w:spacing w:after="0"/>
      </w:pPr>
    </w:p>
    <w:p w14:paraId="7F3E495F" w14:textId="77777777" w:rsidR="002673ED" w:rsidRDefault="002673ED" w:rsidP="00EE7C0A">
      <w:pPr>
        <w:spacing w:after="0"/>
      </w:pPr>
    </w:p>
    <w:p w14:paraId="58B60754" w14:textId="77777777" w:rsidR="002673ED" w:rsidRDefault="002673ED" w:rsidP="00EE7C0A">
      <w:pPr>
        <w:spacing w:after="0"/>
      </w:pPr>
    </w:p>
    <w:p w14:paraId="4D4B2BF7" w14:textId="77777777" w:rsidR="002673ED" w:rsidRDefault="002673ED" w:rsidP="00EE7C0A">
      <w:pPr>
        <w:spacing w:after="0"/>
      </w:pPr>
    </w:p>
    <w:p w14:paraId="21459782" w14:textId="77777777" w:rsidR="002673ED" w:rsidRDefault="002673ED" w:rsidP="00EE7C0A">
      <w:pPr>
        <w:spacing w:after="0"/>
      </w:pPr>
    </w:p>
    <w:p w14:paraId="567EEA65" w14:textId="77777777" w:rsidR="002673ED" w:rsidRDefault="002673ED" w:rsidP="00EE7C0A">
      <w:pPr>
        <w:spacing w:after="0"/>
      </w:pPr>
    </w:p>
    <w:p w14:paraId="474262C4" w14:textId="77777777" w:rsidR="002673ED" w:rsidRDefault="002673ED" w:rsidP="00EE7C0A">
      <w:pPr>
        <w:spacing w:after="0"/>
      </w:pPr>
    </w:p>
    <w:p w14:paraId="055AA236" w14:textId="77777777" w:rsidR="002673ED" w:rsidRDefault="002673ED" w:rsidP="00EE7C0A">
      <w:pPr>
        <w:spacing w:after="0"/>
      </w:pPr>
    </w:p>
    <w:p w14:paraId="4E58692B" w14:textId="77777777" w:rsidR="002673ED" w:rsidRDefault="002673ED" w:rsidP="00EE7C0A">
      <w:pPr>
        <w:spacing w:after="0"/>
      </w:pPr>
    </w:p>
    <w:p w14:paraId="1715C243" w14:textId="77777777" w:rsidR="002673ED" w:rsidRDefault="002673ED" w:rsidP="00EE7C0A">
      <w:pPr>
        <w:spacing w:after="0"/>
      </w:pPr>
    </w:p>
    <w:p w14:paraId="21B26A10" w14:textId="77777777" w:rsidR="002673ED" w:rsidRDefault="002673ED" w:rsidP="00EE7C0A">
      <w:pPr>
        <w:spacing w:after="0"/>
      </w:pPr>
    </w:p>
    <w:p w14:paraId="1421A204" w14:textId="77777777" w:rsidR="002673ED" w:rsidRDefault="002673ED" w:rsidP="00EE7C0A">
      <w:pPr>
        <w:spacing w:after="0"/>
      </w:pPr>
    </w:p>
    <w:p w14:paraId="637E1B2B" w14:textId="77777777" w:rsidR="002673ED" w:rsidRDefault="002673ED" w:rsidP="00EE7C0A">
      <w:pPr>
        <w:spacing w:after="0"/>
      </w:pPr>
    </w:p>
    <w:p w14:paraId="6CACB9D7" w14:textId="77777777" w:rsidR="002673ED" w:rsidRDefault="002673ED" w:rsidP="00EE7C0A">
      <w:pPr>
        <w:spacing w:after="0"/>
      </w:pPr>
    </w:p>
    <w:p w14:paraId="7C3836AF" w14:textId="77777777" w:rsidR="002673ED" w:rsidRDefault="002673ED" w:rsidP="00EE7C0A">
      <w:pPr>
        <w:spacing w:after="0"/>
      </w:pPr>
    </w:p>
    <w:p w14:paraId="5482C9D3" w14:textId="77777777" w:rsidR="002673ED" w:rsidRDefault="002673ED" w:rsidP="00EE7C0A">
      <w:pPr>
        <w:spacing w:after="0"/>
      </w:pPr>
    </w:p>
    <w:p w14:paraId="2E9E487D" w14:textId="77777777" w:rsidR="002673ED" w:rsidRDefault="002673ED" w:rsidP="00EE7C0A">
      <w:pPr>
        <w:spacing w:after="0"/>
      </w:pPr>
    </w:p>
    <w:p w14:paraId="78B9B844" w14:textId="77777777" w:rsidR="002673ED" w:rsidRDefault="002673ED" w:rsidP="00EE7C0A">
      <w:pPr>
        <w:spacing w:after="0"/>
      </w:pPr>
    </w:p>
    <w:p w14:paraId="651D9F3A" w14:textId="77777777" w:rsidR="002673ED" w:rsidRDefault="002673ED" w:rsidP="00EE7C0A">
      <w:pPr>
        <w:spacing w:after="0"/>
      </w:pPr>
    </w:p>
    <w:p w14:paraId="032CC1FF" w14:textId="77777777" w:rsidR="002673ED" w:rsidRDefault="002673ED" w:rsidP="00EE7C0A">
      <w:pPr>
        <w:spacing w:after="0"/>
      </w:pPr>
    </w:p>
    <w:p w14:paraId="6910A471" w14:textId="77777777" w:rsidR="002673ED" w:rsidRDefault="002673ED" w:rsidP="00EE7C0A">
      <w:pPr>
        <w:spacing w:after="0"/>
      </w:pPr>
    </w:p>
    <w:p w14:paraId="22EB51AE" w14:textId="77777777" w:rsidR="002673ED" w:rsidRDefault="002673ED" w:rsidP="00EE7C0A">
      <w:pPr>
        <w:spacing w:after="0"/>
      </w:pPr>
    </w:p>
    <w:p w14:paraId="1DD9A81B" w14:textId="77777777" w:rsidR="002673ED" w:rsidRDefault="002673ED" w:rsidP="00EE7C0A">
      <w:pPr>
        <w:spacing w:after="0"/>
      </w:pPr>
    </w:p>
    <w:p w14:paraId="5C62036D" w14:textId="77777777" w:rsidR="002673ED" w:rsidRDefault="002673ED" w:rsidP="00EE7C0A">
      <w:pPr>
        <w:spacing w:after="0"/>
      </w:pPr>
    </w:p>
    <w:p w14:paraId="009B4332" w14:textId="77777777" w:rsidR="002673ED" w:rsidRDefault="002673ED" w:rsidP="00EE7C0A">
      <w:pPr>
        <w:spacing w:after="0"/>
      </w:pPr>
    </w:p>
    <w:p w14:paraId="172FAD82" w14:textId="77777777" w:rsidR="002673ED" w:rsidRDefault="002673ED" w:rsidP="00EE7C0A">
      <w:pPr>
        <w:spacing w:after="0"/>
      </w:pPr>
    </w:p>
    <w:p w14:paraId="121518E7" w14:textId="63095719" w:rsidR="000B1F9E" w:rsidRPr="00BE1B17" w:rsidRDefault="007C441E" w:rsidP="00EE7C0A">
      <w:pPr>
        <w:spacing w:after="0"/>
        <w:rPr>
          <w:sz w:val="20"/>
        </w:rPr>
      </w:pPr>
      <w:r w:rsidRPr="00BE1B17">
        <w:br w:type="page"/>
      </w:r>
    </w:p>
    <w:p w14:paraId="6B63E148" w14:textId="77777777" w:rsidR="000B1F9E" w:rsidRPr="00BE1B17" w:rsidRDefault="007C441E" w:rsidP="00BF6610">
      <w:pPr>
        <w:pStyle w:val="Heading1"/>
      </w:pPr>
      <w:bookmarkStart w:id="1" w:name="_Toc37323923"/>
      <w:bookmarkStart w:id="2" w:name="_Toc183597155"/>
      <w:r w:rsidRPr="00BE1B17">
        <w:lastRenderedPageBreak/>
        <w:t>Copyright</w:t>
      </w:r>
      <w:bookmarkEnd w:id="1"/>
      <w:bookmarkEnd w:id="2"/>
    </w:p>
    <w:p w14:paraId="64C5AE50" w14:textId="77777777" w:rsidR="000B1F9E" w:rsidRPr="00BE1B17" w:rsidRDefault="000B1F9E" w:rsidP="007C1EB8"/>
    <w:p w14:paraId="29DCA07C" w14:textId="60A50360" w:rsidR="00794243" w:rsidRDefault="00F20F12" w:rsidP="00AB25C9">
      <w:pPr>
        <w:pStyle w:val="PATHbodytext"/>
        <w:spacing w:after="0"/>
        <w:rPr>
          <w:rFonts w:ascii="Calibri" w:hAnsi="Calibri" w:cs="Calibri"/>
          <w:highlight w:val="yellow"/>
          <w:lang w:val="en-GB"/>
        </w:rPr>
      </w:pPr>
      <w:r w:rsidRPr="00BE1B17">
        <w:rPr>
          <w:rFonts w:ascii="Calibri" w:hAnsi="Calibri" w:cs="Calibri"/>
          <w:highlight w:val="yellow"/>
          <w:lang w:val="en-GB"/>
        </w:rPr>
        <w:t>[</w:t>
      </w:r>
      <w:r w:rsidR="007C441E" w:rsidRPr="00BE1B17">
        <w:rPr>
          <w:rFonts w:ascii="Calibri" w:hAnsi="Calibri" w:cs="Calibri"/>
          <w:highlight w:val="yellow"/>
          <w:lang w:val="en-GB"/>
        </w:rPr>
        <w:t xml:space="preserve">To </w:t>
      </w:r>
      <w:r w:rsidRPr="00BE1B17">
        <w:rPr>
          <w:rFonts w:ascii="Calibri" w:hAnsi="Calibri" w:cs="Calibri"/>
          <w:highlight w:val="yellow"/>
          <w:lang w:val="en-GB"/>
        </w:rPr>
        <w:t>be added]</w:t>
      </w:r>
    </w:p>
    <w:p w14:paraId="1EA5169F" w14:textId="63F3DD7A" w:rsidR="007C1EB8" w:rsidRPr="00BE1B17" w:rsidRDefault="007C1EB8">
      <w:pPr>
        <w:spacing w:after="160" w:line="259" w:lineRule="auto"/>
        <w:rPr>
          <w:highlight w:val="yellow"/>
        </w:rPr>
      </w:pPr>
      <w:r w:rsidRPr="00BE1B17">
        <w:rPr>
          <w:highlight w:val="yellow"/>
        </w:rPr>
        <w:br w:type="page"/>
      </w:r>
    </w:p>
    <w:bookmarkStart w:id="3" w:name="_Toc183597156" w:displacedByCustomXml="next"/>
    <w:bookmarkStart w:id="4" w:name="_Toc63344401" w:displacedByCustomXml="next"/>
    <w:bookmarkStart w:id="5" w:name="_Toc63344708" w:displacedByCustomXml="next"/>
    <w:bookmarkStart w:id="6" w:name="_Toc71291328" w:displacedByCustomXml="next"/>
    <w:sdt>
      <w:sdtPr>
        <w:rPr>
          <w:b w:val="0"/>
          <w:color w:val="auto"/>
          <w:sz w:val="22"/>
          <w:lang w:val="en-GB"/>
        </w:rPr>
        <w:id w:val="654656600"/>
        <w:docPartObj>
          <w:docPartGallery w:val="Table of Contents"/>
          <w:docPartUnique/>
        </w:docPartObj>
      </w:sdtPr>
      <w:sdtEndPr>
        <w:rPr>
          <w:noProof/>
        </w:rPr>
      </w:sdtEndPr>
      <w:sdtContent>
        <w:p w14:paraId="23359599" w14:textId="5930969C" w:rsidR="00080079" w:rsidRPr="00F404F6" w:rsidRDefault="00080079" w:rsidP="00261E8F">
          <w:pPr>
            <w:pStyle w:val="Heading1"/>
          </w:pPr>
          <w:r w:rsidRPr="00F404F6">
            <w:t>Contents</w:t>
          </w:r>
          <w:bookmarkEnd w:id="3"/>
        </w:p>
        <w:p w14:paraId="794F7760" w14:textId="671F4167" w:rsidR="005419EF" w:rsidRDefault="00080079">
          <w:pPr>
            <w:pStyle w:val="TOC1"/>
            <w:rPr>
              <w:rFonts w:eastAsiaTheme="minorEastAsia" w:cstheme="minorBidi"/>
              <w:b w:val="0"/>
              <w:bCs w:val="0"/>
              <w:noProof/>
              <w:kern w:val="2"/>
              <w:sz w:val="24"/>
              <w:szCs w:val="24"/>
              <w:lang w:val="en-US"/>
              <w14:ligatures w14:val="standardContextual"/>
            </w:rPr>
          </w:pPr>
          <w:r>
            <w:fldChar w:fldCharType="begin"/>
          </w:r>
          <w:r>
            <w:instrText xml:space="preserve"> TOC \o "1-3" \h \z \u </w:instrText>
          </w:r>
          <w:r>
            <w:fldChar w:fldCharType="separate"/>
          </w:r>
          <w:hyperlink w:anchor="_Toc183597155" w:history="1">
            <w:r w:rsidR="005419EF" w:rsidRPr="003D4AE0">
              <w:rPr>
                <w:rStyle w:val="Hyperlink"/>
                <w:noProof/>
              </w:rPr>
              <w:t>Copyright</w:t>
            </w:r>
            <w:r w:rsidR="005419EF">
              <w:rPr>
                <w:noProof/>
                <w:webHidden/>
              </w:rPr>
              <w:tab/>
            </w:r>
            <w:r w:rsidR="005419EF">
              <w:rPr>
                <w:noProof/>
                <w:webHidden/>
              </w:rPr>
              <w:fldChar w:fldCharType="begin"/>
            </w:r>
            <w:r w:rsidR="005419EF">
              <w:rPr>
                <w:noProof/>
                <w:webHidden/>
              </w:rPr>
              <w:instrText xml:space="preserve"> PAGEREF _Toc183597155 \h </w:instrText>
            </w:r>
            <w:r w:rsidR="005419EF">
              <w:rPr>
                <w:noProof/>
                <w:webHidden/>
              </w:rPr>
            </w:r>
            <w:r w:rsidR="005419EF">
              <w:rPr>
                <w:noProof/>
                <w:webHidden/>
              </w:rPr>
              <w:fldChar w:fldCharType="separate"/>
            </w:r>
            <w:r w:rsidR="005419EF">
              <w:rPr>
                <w:noProof/>
                <w:webHidden/>
              </w:rPr>
              <w:t>ii</w:t>
            </w:r>
            <w:r w:rsidR="005419EF">
              <w:rPr>
                <w:noProof/>
                <w:webHidden/>
              </w:rPr>
              <w:fldChar w:fldCharType="end"/>
            </w:r>
          </w:hyperlink>
        </w:p>
        <w:p w14:paraId="78A3A544" w14:textId="35390E4D" w:rsidR="005419EF" w:rsidRDefault="005419EF">
          <w:pPr>
            <w:pStyle w:val="TOC1"/>
            <w:rPr>
              <w:rFonts w:eastAsiaTheme="minorEastAsia" w:cstheme="minorBidi"/>
              <w:b w:val="0"/>
              <w:bCs w:val="0"/>
              <w:noProof/>
              <w:kern w:val="2"/>
              <w:sz w:val="24"/>
              <w:szCs w:val="24"/>
              <w:lang w:val="en-US"/>
              <w14:ligatures w14:val="standardContextual"/>
            </w:rPr>
          </w:pPr>
          <w:hyperlink w:anchor="_Toc183597156" w:history="1">
            <w:r w:rsidRPr="003D4AE0">
              <w:rPr>
                <w:rStyle w:val="Hyperlink"/>
                <w:noProof/>
              </w:rPr>
              <w:t>Contents</w:t>
            </w:r>
            <w:r>
              <w:rPr>
                <w:noProof/>
                <w:webHidden/>
              </w:rPr>
              <w:tab/>
            </w:r>
            <w:r>
              <w:rPr>
                <w:noProof/>
                <w:webHidden/>
              </w:rPr>
              <w:fldChar w:fldCharType="begin"/>
            </w:r>
            <w:r>
              <w:rPr>
                <w:noProof/>
                <w:webHidden/>
              </w:rPr>
              <w:instrText xml:space="preserve"> PAGEREF _Toc183597156 \h </w:instrText>
            </w:r>
            <w:r>
              <w:rPr>
                <w:noProof/>
                <w:webHidden/>
              </w:rPr>
            </w:r>
            <w:r>
              <w:rPr>
                <w:noProof/>
                <w:webHidden/>
              </w:rPr>
              <w:fldChar w:fldCharType="separate"/>
            </w:r>
            <w:r>
              <w:rPr>
                <w:noProof/>
                <w:webHidden/>
              </w:rPr>
              <w:t>iii</w:t>
            </w:r>
            <w:r>
              <w:rPr>
                <w:noProof/>
                <w:webHidden/>
              </w:rPr>
              <w:fldChar w:fldCharType="end"/>
            </w:r>
          </w:hyperlink>
        </w:p>
        <w:p w14:paraId="39082A99" w14:textId="241E4019" w:rsidR="005419EF" w:rsidRDefault="005419EF">
          <w:pPr>
            <w:pStyle w:val="TOC2"/>
            <w:rPr>
              <w:rFonts w:eastAsiaTheme="minorEastAsia" w:cstheme="minorBidi"/>
              <w:i w:val="0"/>
              <w:iCs w:val="0"/>
              <w:noProof/>
              <w:kern w:val="2"/>
              <w:sz w:val="24"/>
              <w:szCs w:val="24"/>
              <w:lang w:val="en-US"/>
              <w14:ligatures w14:val="standardContextual"/>
            </w:rPr>
          </w:pPr>
          <w:hyperlink w:anchor="_Toc183597157" w:history="1">
            <w:r w:rsidRPr="003D4AE0">
              <w:rPr>
                <w:rStyle w:val="Hyperlink"/>
                <w:noProof/>
              </w:rPr>
              <w:t>Implementation tools</w:t>
            </w:r>
            <w:r>
              <w:rPr>
                <w:noProof/>
                <w:webHidden/>
              </w:rPr>
              <w:tab/>
            </w:r>
            <w:r>
              <w:rPr>
                <w:noProof/>
                <w:webHidden/>
              </w:rPr>
              <w:fldChar w:fldCharType="begin"/>
            </w:r>
            <w:r>
              <w:rPr>
                <w:noProof/>
                <w:webHidden/>
              </w:rPr>
              <w:instrText xml:space="preserve"> PAGEREF _Toc183597157 \h </w:instrText>
            </w:r>
            <w:r>
              <w:rPr>
                <w:noProof/>
                <w:webHidden/>
              </w:rPr>
            </w:r>
            <w:r>
              <w:rPr>
                <w:noProof/>
                <w:webHidden/>
              </w:rPr>
              <w:fldChar w:fldCharType="separate"/>
            </w:r>
            <w:r>
              <w:rPr>
                <w:noProof/>
                <w:webHidden/>
              </w:rPr>
              <w:t>v</w:t>
            </w:r>
            <w:r>
              <w:rPr>
                <w:noProof/>
                <w:webHidden/>
              </w:rPr>
              <w:fldChar w:fldCharType="end"/>
            </w:r>
          </w:hyperlink>
        </w:p>
        <w:p w14:paraId="09570408" w14:textId="3752CFBB" w:rsidR="005419EF" w:rsidRDefault="005419EF">
          <w:pPr>
            <w:pStyle w:val="TOC1"/>
            <w:rPr>
              <w:rFonts w:eastAsiaTheme="minorEastAsia" w:cstheme="minorBidi"/>
              <w:b w:val="0"/>
              <w:bCs w:val="0"/>
              <w:noProof/>
              <w:kern w:val="2"/>
              <w:sz w:val="24"/>
              <w:szCs w:val="24"/>
              <w:lang w:val="en-US"/>
              <w14:ligatures w14:val="standardContextual"/>
            </w:rPr>
          </w:pPr>
          <w:hyperlink w:anchor="_Toc183597158" w:history="1">
            <w:r w:rsidRPr="003D4AE0">
              <w:rPr>
                <w:rStyle w:val="Hyperlink"/>
                <w:noProof/>
              </w:rPr>
              <w:t>Acknowledgements</w:t>
            </w:r>
            <w:r>
              <w:rPr>
                <w:noProof/>
                <w:webHidden/>
              </w:rPr>
              <w:tab/>
            </w:r>
            <w:r>
              <w:rPr>
                <w:noProof/>
                <w:webHidden/>
              </w:rPr>
              <w:fldChar w:fldCharType="begin"/>
            </w:r>
            <w:r>
              <w:rPr>
                <w:noProof/>
                <w:webHidden/>
              </w:rPr>
              <w:instrText xml:space="preserve"> PAGEREF _Toc183597158 \h </w:instrText>
            </w:r>
            <w:r>
              <w:rPr>
                <w:noProof/>
                <w:webHidden/>
              </w:rPr>
            </w:r>
            <w:r>
              <w:rPr>
                <w:noProof/>
                <w:webHidden/>
              </w:rPr>
              <w:fldChar w:fldCharType="separate"/>
            </w:r>
            <w:r>
              <w:rPr>
                <w:noProof/>
                <w:webHidden/>
              </w:rPr>
              <w:t>vii</w:t>
            </w:r>
            <w:r>
              <w:rPr>
                <w:noProof/>
                <w:webHidden/>
              </w:rPr>
              <w:fldChar w:fldCharType="end"/>
            </w:r>
          </w:hyperlink>
        </w:p>
        <w:p w14:paraId="6A424F37" w14:textId="41DAAF2A" w:rsidR="005419EF" w:rsidRDefault="005419EF">
          <w:pPr>
            <w:pStyle w:val="TOC1"/>
            <w:rPr>
              <w:rFonts w:eastAsiaTheme="minorEastAsia" w:cstheme="minorBidi"/>
              <w:b w:val="0"/>
              <w:bCs w:val="0"/>
              <w:noProof/>
              <w:kern w:val="2"/>
              <w:sz w:val="24"/>
              <w:szCs w:val="24"/>
              <w:lang w:val="en-US"/>
              <w14:ligatures w14:val="standardContextual"/>
            </w:rPr>
          </w:pPr>
          <w:hyperlink w:anchor="_Toc183597159" w:history="1">
            <w:r w:rsidRPr="003D4AE0">
              <w:rPr>
                <w:rStyle w:val="Hyperlink"/>
                <w:noProof/>
              </w:rPr>
              <w:t>Abbreviations</w:t>
            </w:r>
            <w:r>
              <w:rPr>
                <w:noProof/>
                <w:webHidden/>
              </w:rPr>
              <w:tab/>
            </w:r>
            <w:r>
              <w:rPr>
                <w:noProof/>
                <w:webHidden/>
              </w:rPr>
              <w:fldChar w:fldCharType="begin"/>
            </w:r>
            <w:r>
              <w:rPr>
                <w:noProof/>
                <w:webHidden/>
              </w:rPr>
              <w:instrText xml:space="preserve"> PAGEREF _Toc183597159 \h </w:instrText>
            </w:r>
            <w:r>
              <w:rPr>
                <w:noProof/>
                <w:webHidden/>
              </w:rPr>
            </w:r>
            <w:r>
              <w:rPr>
                <w:noProof/>
                <w:webHidden/>
              </w:rPr>
              <w:fldChar w:fldCharType="separate"/>
            </w:r>
            <w:r>
              <w:rPr>
                <w:noProof/>
                <w:webHidden/>
              </w:rPr>
              <w:t>viii</w:t>
            </w:r>
            <w:r>
              <w:rPr>
                <w:noProof/>
                <w:webHidden/>
              </w:rPr>
              <w:fldChar w:fldCharType="end"/>
            </w:r>
          </w:hyperlink>
        </w:p>
        <w:p w14:paraId="0CE5E68C" w14:textId="41A05231" w:rsidR="005419EF" w:rsidRDefault="005419EF">
          <w:pPr>
            <w:pStyle w:val="TOC1"/>
            <w:rPr>
              <w:rFonts w:eastAsiaTheme="minorEastAsia" w:cstheme="minorBidi"/>
              <w:b w:val="0"/>
              <w:bCs w:val="0"/>
              <w:noProof/>
              <w:kern w:val="2"/>
              <w:sz w:val="24"/>
              <w:szCs w:val="24"/>
              <w:lang w:val="en-US"/>
              <w14:ligatures w14:val="standardContextual"/>
            </w:rPr>
          </w:pPr>
          <w:hyperlink w:anchor="_Toc183597160" w:history="1">
            <w:r w:rsidRPr="003D4AE0">
              <w:rPr>
                <w:rStyle w:val="Hyperlink"/>
                <w:noProof/>
              </w:rPr>
              <w:t>Glossary</w:t>
            </w:r>
            <w:r>
              <w:rPr>
                <w:noProof/>
                <w:webHidden/>
              </w:rPr>
              <w:tab/>
            </w:r>
            <w:r>
              <w:rPr>
                <w:noProof/>
                <w:webHidden/>
              </w:rPr>
              <w:fldChar w:fldCharType="begin"/>
            </w:r>
            <w:r>
              <w:rPr>
                <w:noProof/>
                <w:webHidden/>
              </w:rPr>
              <w:instrText xml:space="preserve"> PAGEREF _Toc183597160 \h </w:instrText>
            </w:r>
            <w:r>
              <w:rPr>
                <w:noProof/>
                <w:webHidden/>
              </w:rPr>
            </w:r>
            <w:r>
              <w:rPr>
                <w:noProof/>
                <w:webHidden/>
              </w:rPr>
              <w:fldChar w:fldCharType="separate"/>
            </w:r>
            <w:r>
              <w:rPr>
                <w:noProof/>
                <w:webHidden/>
              </w:rPr>
              <w:t>9</w:t>
            </w:r>
            <w:r>
              <w:rPr>
                <w:noProof/>
                <w:webHidden/>
              </w:rPr>
              <w:fldChar w:fldCharType="end"/>
            </w:r>
          </w:hyperlink>
        </w:p>
        <w:p w14:paraId="6ACA3C1C" w14:textId="131F16C7" w:rsidR="005419EF" w:rsidRDefault="005419EF">
          <w:pPr>
            <w:pStyle w:val="TOC1"/>
            <w:rPr>
              <w:rFonts w:eastAsiaTheme="minorEastAsia" w:cstheme="minorBidi"/>
              <w:b w:val="0"/>
              <w:bCs w:val="0"/>
              <w:noProof/>
              <w:kern w:val="2"/>
              <w:sz w:val="24"/>
              <w:szCs w:val="24"/>
              <w:lang w:val="en-US"/>
              <w14:ligatures w14:val="standardContextual"/>
            </w:rPr>
          </w:pPr>
          <w:hyperlink w:anchor="_Toc183597161" w:history="1">
            <w:r w:rsidRPr="003D4AE0">
              <w:rPr>
                <w:rStyle w:val="Hyperlink"/>
                <w:noProof/>
              </w:rPr>
              <w:t>Part 1. Overview of the digital adaptation kit</w:t>
            </w:r>
            <w:r>
              <w:rPr>
                <w:noProof/>
                <w:webHidden/>
              </w:rPr>
              <w:tab/>
            </w:r>
            <w:r>
              <w:rPr>
                <w:noProof/>
                <w:webHidden/>
              </w:rPr>
              <w:fldChar w:fldCharType="begin"/>
            </w:r>
            <w:r>
              <w:rPr>
                <w:noProof/>
                <w:webHidden/>
              </w:rPr>
              <w:instrText xml:space="preserve"> PAGEREF _Toc183597161 \h </w:instrText>
            </w:r>
            <w:r>
              <w:rPr>
                <w:noProof/>
                <w:webHidden/>
              </w:rPr>
            </w:r>
            <w:r>
              <w:rPr>
                <w:noProof/>
                <w:webHidden/>
              </w:rPr>
              <w:fldChar w:fldCharType="separate"/>
            </w:r>
            <w:r>
              <w:rPr>
                <w:noProof/>
                <w:webHidden/>
              </w:rPr>
              <w:t>11</w:t>
            </w:r>
            <w:r>
              <w:rPr>
                <w:noProof/>
                <w:webHidden/>
              </w:rPr>
              <w:fldChar w:fldCharType="end"/>
            </w:r>
          </w:hyperlink>
        </w:p>
        <w:p w14:paraId="6B70E14D" w14:textId="5D6C6470" w:rsidR="005419EF" w:rsidRDefault="005419EF">
          <w:pPr>
            <w:pStyle w:val="TOC2"/>
            <w:rPr>
              <w:rFonts w:eastAsiaTheme="minorEastAsia" w:cstheme="minorBidi"/>
              <w:i w:val="0"/>
              <w:iCs w:val="0"/>
              <w:noProof/>
              <w:kern w:val="2"/>
              <w:sz w:val="24"/>
              <w:szCs w:val="24"/>
              <w:lang w:val="en-US"/>
              <w14:ligatures w14:val="standardContextual"/>
            </w:rPr>
          </w:pPr>
          <w:hyperlink w:anchor="_Toc183597162" w:history="1">
            <w:r w:rsidRPr="003D4AE0">
              <w:rPr>
                <w:rStyle w:val="Hyperlink"/>
                <w:noProof/>
                <w:shd w:val="clear" w:color="auto" w:fill="FFFFFF"/>
              </w:rPr>
              <w:t>Background</w:t>
            </w:r>
            <w:r>
              <w:rPr>
                <w:noProof/>
                <w:webHidden/>
              </w:rPr>
              <w:tab/>
            </w:r>
            <w:r>
              <w:rPr>
                <w:noProof/>
                <w:webHidden/>
              </w:rPr>
              <w:fldChar w:fldCharType="begin"/>
            </w:r>
            <w:r>
              <w:rPr>
                <w:noProof/>
                <w:webHidden/>
              </w:rPr>
              <w:instrText xml:space="preserve"> PAGEREF _Toc183597162 \h </w:instrText>
            </w:r>
            <w:r>
              <w:rPr>
                <w:noProof/>
                <w:webHidden/>
              </w:rPr>
            </w:r>
            <w:r>
              <w:rPr>
                <w:noProof/>
                <w:webHidden/>
              </w:rPr>
              <w:fldChar w:fldCharType="separate"/>
            </w:r>
            <w:r>
              <w:rPr>
                <w:noProof/>
                <w:webHidden/>
              </w:rPr>
              <w:t>11</w:t>
            </w:r>
            <w:r>
              <w:rPr>
                <w:noProof/>
                <w:webHidden/>
              </w:rPr>
              <w:fldChar w:fldCharType="end"/>
            </w:r>
          </w:hyperlink>
        </w:p>
        <w:p w14:paraId="64802CCC" w14:textId="6B9B2747" w:rsidR="005419EF" w:rsidRDefault="005419EF">
          <w:pPr>
            <w:pStyle w:val="TOC2"/>
            <w:rPr>
              <w:rFonts w:eastAsiaTheme="minorEastAsia" w:cstheme="minorBidi"/>
              <w:i w:val="0"/>
              <w:iCs w:val="0"/>
              <w:noProof/>
              <w:kern w:val="2"/>
              <w:sz w:val="24"/>
              <w:szCs w:val="24"/>
              <w:lang w:val="en-US"/>
              <w14:ligatures w14:val="standardContextual"/>
            </w:rPr>
          </w:pPr>
          <w:hyperlink w:anchor="_Toc183597163" w:history="1">
            <w:r w:rsidRPr="003D4AE0">
              <w:rPr>
                <w:rStyle w:val="Hyperlink"/>
                <w:noProof/>
              </w:rPr>
              <w:t>Objectives</w:t>
            </w:r>
            <w:r>
              <w:rPr>
                <w:noProof/>
                <w:webHidden/>
              </w:rPr>
              <w:tab/>
            </w:r>
            <w:r>
              <w:rPr>
                <w:noProof/>
                <w:webHidden/>
              </w:rPr>
              <w:fldChar w:fldCharType="begin"/>
            </w:r>
            <w:r>
              <w:rPr>
                <w:noProof/>
                <w:webHidden/>
              </w:rPr>
              <w:instrText xml:space="preserve"> PAGEREF _Toc183597163 \h </w:instrText>
            </w:r>
            <w:r>
              <w:rPr>
                <w:noProof/>
                <w:webHidden/>
              </w:rPr>
            </w:r>
            <w:r>
              <w:rPr>
                <w:noProof/>
                <w:webHidden/>
              </w:rPr>
              <w:fldChar w:fldCharType="separate"/>
            </w:r>
            <w:r>
              <w:rPr>
                <w:noProof/>
                <w:webHidden/>
              </w:rPr>
              <w:t>11</w:t>
            </w:r>
            <w:r>
              <w:rPr>
                <w:noProof/>
                <w:webHidden/>
              </w:rPr>
              <w:fldChar w:fldCharType="end"/>
            </w:r>
          </w:hyperlink>
        </w:p>
        <w:p w14:paraId="2443889F" w14:textId="7F8B0DCB" w:rsidR="005419EF" w:rsidRDefault="005419EF">
          <w:pPr>
            <w:pStyle w:val="TOC2"/>
            <w:rPr>
              <w:rFonts w:eastAsiaTheme="minorEastAsia" w:cstheme="minorBidi"/>
              <w:i w:val="0"/>
              <w:iCs w:val="0"/>
              <w:noProof/>
              <w:kern w:val="2"/>
              <w:sz w:val="24"/>
              <w:szCs w:val="24"/>
              <w:lang w:val="en-US"/>
              <w14:ligatures w14:val="standardContextual"/>
            </w:rPr>
          </w:pPr>
          <w:hyperlink w:anchor="_Toc183597164" w:history="1">
            <w:r w:rsidRPr="003D4AE0">
              <w:rPr>
                <w:rStyle w:val="Hyperlink"/>
                <w:noProof/>
              </w:rPr>
              <w:t>How this digital adaptation kit was developed</w:t>
            </w:r>
            <w:r>
              <w:rPr>
                <w:noProof/>
                <w:webHidden/>
              </w:rPr>
              <w:tab/>
            </w:r>
            <w:r>
              <w:rPr>
                <w:noProof/>
                <w:webHidden/>
              </w:rPr>
              <w:fldChar w:fldCharType="begin"/>
            </w:r>
            <w:r>
              <w:rPr>
                <w:noProof/>
                <w:webHidden/>
              </w:rPr>
              <w:instrText xml:space="preserve"> PAGEREF _Toc183597164 \h </w:instrText>
            </w:r>
            <w:r>
              <w:rPr>
                <w:noProof/>
                <w:webHidden/>
              </w:rPr>
            </w:r>
            <w:r>
              <w:rPr>
                <w:noProof/>
                <w:webHidden/>
              </w:rPr>
              <w:fldChar w:fldCharType="separate"/>
            </w:r>
            <w:r>
              <w:rPr>
                <w:noProof/>
                <w:webHidden/>
              </w:rPr>
              <w:t>11</w:t>
            </w:r>
            <w:r>
              <w:rPr>
                <w:noProof/>
                <w:webHidden/>
              </w:rPr>
              <w:fldChar w:fldCharType="end"/>
            </w:r>
          </w:hyperlink>
        </w:p>
        <w:p w14:paraId="4DDCEE90" w14:textId="288DF972" w:rsidR="005419EF" w:rsidRDefault="005419EF">
          <w:pPr>
            <w:pStyle w:val="TOC2"/>
            <w:rPr>
              <w:rFonts w:eastAsiaTheme="minorEastAsia" w:cstheme="minorBidi"/>
              <w:i w:val="0"/>
              <w:iCs w:val="0"/>
              <w:noProof/>
              <w:kern w:val="2"/>
              <w:sz w:val="24"/>
              <w:szCs w:val="24"/>
              <w:lang w:val="en-US"/>
              <w14:ligatures w14:val="standardContextual"/>
            </w:rPr>
          </w:pPr>
          <w:hyperlink w:anchor="_Toc183597165" w:history="1">
            <w:r w:rsidRPr="003D4AE0">
              <w:rPr>
                <w:rStyle w:val="Hyperlink"/>
                <w:noProof/>
              </w:rPr>
              <w:t>Assumptions</w:t>
            </w:r>
            <w:r>
              <w:rPr>
                <w:noProof/>
                <w:webHidden/>
              </w:rPr>
              <w:tab/>
            </w:r>
            <w:r>
              <w:rPr>
                <w:noProof/>
                <w:webHidden/>
              </w:rPr>
              <w:fldChar w:fldCharType="begin"/>
            </w:r>
            <w:r>
              <w:rPr>
                <w:noProof/>
                <w:webHidden/>
              </w:rPr>
              <w:instrText xml:space="preserve"> PAGEREF _Toc183597165 \h </w:instrText>
            </w:r>
            <w:r>
              <w:rPr>
                <w:noProof/>
                <w:webHidden/>
              </w:rPr>
            </w:r>
            <w:r>
              <w:rPr>
                <w:noProof/>
                <w:webHidden/>
              </w:rPr>
              <w:fldChar w:fldCharType="separate"/>
            </w:r>
            <w:r>
              <w:rPr>
                <w:noProof/>
                <w:webHidden/>
              </w:rPr>
              <w:t>11</w:t>
            </w:r>
            <w:r>
              <w:rPr>
                <w:noProof/>
                <w:webHidden/>
              </w:rPr>
              <w:fldChar w:fldCharType="end"/>
            </w:r>
          </w:hyperlink>
        </w:p>
        <w:p w14:paraId="2FB8E9FF" w14:textId="04C31268" w:rsidR="005419EF" w:rsidRDefault="005419EF">
          <w:pPr>
            <w:pStyle w:val="TOC1"/>
            <w:rPr>
              <w:rFonts w:eastAsiaTheme="minorEastAsia" w:cstheme="minorBidi"/>
              <w:b w:val="0"/>
              <w:bCs w:val="0"/>
              <w:noProof/>
              <w:kern w:val="2"/>
              <w:sz w:val="24"/>
              <w:szCs w:val="24"/>
              <w:lang w:val="en-US"/>
              <w14:ligatures w14:val="standardContextual"/>
            </w:rPr>
          </w:pPr>
          <w:hyperlink w:anchor="_Toc183597166" w:history="1">
            <w:r w:rsidRPr="003D4AE0">
              <w:rPr>
                <w:rStyle w:val="Hyperlink"/>
                <w:noProof/>
              </w:rPr>
              <w:t xml:space="preserve">Part 2. Digital adaptation kit content for </w:t>
            </w:r>
            <w:r w:rsidRPr="003D4AE0">
              <w:rPr>
                <w:rStyle w:val="Hyperlink"/>
                <w:noProof/>
                <w:highlight w:val="yellow"/>
              </w:rPr>
              <w:t>[insert health domain abbreviation here]</w:t>
            </w:r>
            <w:r>
              <w:rPr>
                <w:noProof/>
                <w:webHidden/>
              </w:rPr>
              <w:tab/>
            </w:r>
            <w:r>
              <w:rPr>
                <w:noProof/>
                <w:webHidden/>
              </w:rPr>
              <w:fldChar w:fldCharType="begin"/>
            </w:r>
            <w:r>
              <w:rPr>
                <w:noProof/>
                <w:webHidden/>
              </w:rPr>
              <w:instrText xml:space="preserve"> PAGEREF _Toc183597166 \h </w:instrText>
            </w:r>
            <w:r>
              <w:rPr>
                <w:noProof/>
                <w:webHidden/>
              </w:rPr>
            </w:r>
            <w:r>
              <w:rPr>
                <w:noProof/>
                <w:webHidden/>
              </w:rPr>
              <w:fldChar w:fldCharType="separate"/>
            </w:r>
            <w:r>
              <w:rPr>
                <w:noProof/>
                <w:webHidden/>
              </w:rPr>
              <w:t>11</w:t>
            </w:r>
            <w:r>
              <w:rPr>
                <w:noProof/>
                <w:webHidden/>
              </w:rPr>
              <w:fldChar w:fldCharType="end"/>
            </w:r>
          </w:hyperlink>
        </w:p>
        <w:p w14:paraId="63F5B3C0" w14:textId="0037B027" w:rsidR="005419EF" w:rsidRDefault="005419EF">
          <w:pPr>
            <w:pStyle w:val="TOC2"/>
            <w:rPr>
              <w:rFonts w:eastAsiaTheme="minorEastAsia" w:cstheme="minorBidi"/>
              <w:i w:val="0"/>
              <w:iCs w:val="0"/>
              <w:noProof/>
              <w:kern w:val="2"/>
              <w:sz w:val="24"/>
              <w:szCs w:val="24"/>
              <w:lang w:val="en-US"/>
              <w14:ligatures w14:val="standardContextual"/>
            </w:rPr>
          </w:pPr>
          <w:hyperlink w:anchor="_Toc183597167" w:history="1">
            <w:r w:rsidRPr="003D4AE0">
              <w:rPr>
                <w:rStyle w:val="Hyperlink"/>
                <w:noProof/>
              </w:rPr>
              <w:t>Component 1: Health interventions and recommendations</w:t>
            </w:r>
            <w:r>
              <w:rPr>
                <w:noProof/>
                <w:webHidden/>
              </w:rPr>
              <w:tab/>
            </w:r>
            <w:r>
              <w:rPr>
                <w:noProof/>
                <w:webHidden/>
              </w:rPr>
              <w:fldChar w:fldCharType="begin"/>
            </w:r>
            <w:r>
              <w:rPr>
                <w:noProof/>
                <w:webHidden/>
              </w:rPr>
              <w:instrText xml:space="preserve"> PAGEREF _Toc183597167 \h </w:instrText>
            </w:r>
            <w:r>
              <w:rPr>
                <w:noProof/>
                <w:webHidden/>
              </w:rPr>
            </w:r>
            <w:r>
              <w:rPr>
                <w:noProof/>
                <w:webHidden/>
              </w:rPr>
              <w:fldChar w:fldCharType="separate"/>
            </w:r>
            <w:r>
              <w:rPr>
                <w:noProof/>
                <w:webHidden/>
              </w:rPr>
              <w:t>11</w:t>
            </w:r>
            <w:r>
              <w:rPr>
                <w:noProof/>
                <w:webHidden/>
              </w:rPr>
              <w:fldChar w:fldCharType="end"/>
            </w:r>
          </w:hyperlink>
        </w:p>
        <w:p w14:paraId="63FDBDF7" w14:textId="1C71180A"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68" w:history="1">
            <w:r w:rsidRPr="003D4AE0">
              <w:rPr>
                <w:rStyle w:val="Hyperlink"/>
                <w:noProof/>
              </w:rPr>
              <w:t>WHO universal health coverage interventions referenced in this DAK</w:t>
            </w:r>
            <w:r>
              <w:rPr>
                <w:noProof/>
                <w:webHidden/>
              </w:rPr>
              <w:tab/>
            </w:r>
            <w:r>
              <w:rPr>
                <w:noProof/>
                <w:webHidden/>
              </w:rPr>
              <w:fldChar w:fldCharType="begin"/>
            </w:r>
            <w:r>
              <w:rPr>
                <w:noProof/>
                <w:webHidden/>
              </w:rPr>
              <w:instrText xml:space="preserve"> PAGEREF _Toc183597168 \h </w:instrText>
            </w:r>
            <w:r>
              <w:rPr>
                <w:noProof/>
                <w:webHidden/>
              </w:rPr>
            </w:r>
            <w:r>
              <w:rPr>
                <w:noProof/>
                <w:webHidden/>
              </w:rPr>
              <w:fldChar w:fldCharType="separate"/>
            </w:r>
            <w:r>
              <w:rPr>
                <w:noProof/>
                <w:webHidden/>
              </w:rPr>
              <w:t>11</w:t>
            </w:r>
            <w:r>
              <w:rPr>
                <w:noProof/>
                <w:webHidden/>
              </w:rPr>
              <w:fldChar w:fldCharType="end"/>
            </w:r>
          </w:hyperlink>
        </w:p>
        <w:p w14:paraId="186D982E" w14:textId="44CC67EA"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69" w:history="1">
            <w:r w:rsidRPr="003D4AE0">
              <w:rPr>
                <w:rStyle w:val="Hyperlink"/>
                <w:noProof/>
              </w:rPr>
              <w:t>Digital health interventions covered in this DAK</w:t>
            </w:r>
            <w:r>
              <w:rPr>
                <w:noProof/>
                <w:webHidden/>
              </w:rPr>
              <w:tab/>
            </w:r>
            <w:r>
              <w:rPr>
                <w:noProof/>
                <w:webHidden/>
              </w:rPr>
              <w:fldChar w:fldCharType="begin"/>
            </w:r>
            <w:r>
              <w:rPr>
                <w:noProof/>
                <w:webHidden/>
              </w:rPr>
              <w:instrText xml:space="preserve"> PAGEREF _Toc183597169 \h </w:instrText>
            </w:r>
            <w:r>
              <w:rPr>
                <w:noProof/>
                <w:webHidden/>
              </w:rPr>
            </w:r>
            <w:r>
              <w:rPr>
                <w:noProof/>
                <w:webHidden/>
              </w:rPr>
              <w:fldChar w:fldCharType="separate"/>
            </w:r>
            <w:r>
              <w:rPr>
                <w:noProof/>
                <w:webHidden/>
              </w:rPr>
              <w:t>11</w:t>
            </w:r>
            <w:r>
              <w:rPr>
                <w:noProof/>
                <w:webHidden/>
              </w:rPr>
              <w:fldChar w:fldCharType="end"/>
            </w:r>
          </w:hyperlink>
        </w:p>
        <w:p w14:paraId="3F73E252" w14:textId="42186A96"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70" w:history="1">
            <w:r w:rsidRPr="003D4AE0">
              <w:rPr>
                <w:rStyle w:val="Hyperlink"/>
                <w:noProof/>
              </w:rPr>
              <w:t>L1 guidelines, recommendations and guidance</w:t>
            </w:r>
            <w:r>
              <w:rPr>
                <w:noProof/>
                <w:webHidden/>
              </w:rPr>
              <w:tab/>
            </w:r>
            <w:r>
              <w:rPr>
                <w:noProof/>
                <w:webHidden/>
              </w:rPr>
              <w:fldChar w:fldCharType="begin"/>
            </w:r>
            <w:r>
              <w:rPr>
                <w:noProof/>
                <w:webHidden/>
              </w:rPr>
              <w:instrText xml:space="preserve"> PAGEREF _Toc183597170 \h </w:instrText>
            </w:r>
            <w:r>
              <w:rPr>
                <w:noProof/>
                <w:webHidden/>
              </w:rPr>
            </w:r>
            <w:r>
              <w:rPr>
                <w:noProof/>
                <w:webHidden/>
              </w:rPr>
              <w:fldChar w:fldCharType="separate"/>
            </w:r>
            <w:r>
              <w:rPr>
                <w:noProof/>
                <w:webHidden/>
              </w:rPr>
              <w:t>12</w:t>
            </w:r>
            <w:r>
              <w:rPr>
                <w:noProof/>
                <w:webHidden/>
              </w:rPr>
              <w:fldChar w:fldCharType="end"/>
            </w:r>
          </w:hyperlink>
        </w:p>
        <w:p w14:paraId="5BBE33D0" w14:textId="055E772B" w:rsidR="005419EF" w:rsidRDefault="005419EF">
          <w:pPr>
            <w:pStyle w:val="TOC2"/>
            <w:rPr>
              <w:rFonts w:eastAsiaTheme="minorEastAsia" w:cstheme="minorBidi"/>
              <w:i w:val="0"/>
              <w:iCs w:val="0"/>
              <w:noProof/>
              <w:kern w:val="2"/>
              <w:sz w:val="24"/>
              <w:szCs w:val="24"/>
              <w:lang w:val="en-US"/>
              <w14:ligatures w14:val="standardContextual"/>
            </w:rPr>
          </w:pPr>
          <w:hyperlink w:anchor="_Toc183597171" w:history="1">
            <w:r w:rsidRPr="003D4AE0">
              <w:rPr>
                <w:rStyle w:val="Hyperlink"/>
                <w:noProof/>
              </w:rPr>
              <w:t>Component 2: Generic personas</w:t>
            </w:r>
            <w:r>
              <w:rPr>
                <w:noProof/>
                <w:webHidden/>
              </w:rPr>
              <w:tab/>
            </w:r>
            <w:r>
              <w:rPr>
                <w:noProof/>
                <w:webHidden/>
              </w:rPr>
              <w:fldChar w:fldCharType="begin"/>
            </w:r>
            <w:r>
              <w:rPr>
                <w:noProof/>
                <w:webHidden/>
              </w:rPr>
              <w:instrText xml:space="preserve"> PAGEREF _Toc183597171 \h </w:instrText>
            </w:r>
            <w:r>
              <w:rPr>
                <w:noProof/>
                <w:webHidden/>
              </w:rPr>
            </w:r>
            <w:r>
              <w:rPr>
                <w:noProof/>
                <w:webHidden/>
              </w:rPr>
              <w:fldChar w:fldCharType="separate"/>
            </w:r>
            <w:r>
              <w:rPr>
                <w:noProof/>
                <w:webHidden/>
              </w:rPr>
              <w:t>14</w:t>
            </w:r>
            <w:r>
              <w:rPr>
                <w:noProof/>
                <w:webHidden/>
              </w:rPr>
              <w:fldChar w:fldCharType="end"/>
            </w:r>
          </w:hyperlink>
        </w:p>
        <w:p w14:paraId="2AD68C1A" w14:textId="7B69F32F"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72" w:history="1">
            <w:r w:rsidRPr="003D4AE0">
              <w:rPr>
                <w:rStyle w:val="Hyperlink"/>
                <w:noProof/>
              </w:rPr>
              <w:t>Targeted generic personas</w:t>
            </w:r>
            <w:r>
              <w:rPr>
                <w:noProof/>
                <w:webHidden/>
              </w:rPr>
              <w:tab/>
            </w:r>
            <w:r>
              <w:rPr>
                <w:noProof/>
                <w:webHidden/>
              </w:rPr>
              <w:fldChar w:fldCharType="begin"/>
            </w:r>
            <w:r>
              <w:rPr>
                <w:noProof/>
                <w:webHidden/>
              </w:rPr>
              <w:instrText xml:space="preserve"> PAGEREF _Toc183597172 \h </w:instrText>
            </w:r>
            <w:r>
              <w:rPr>
                <w:noProof/>
                <w:webHidden/>
              </w:rPr>
            </w:r>
            <w:r>
              <w:rPr>
                <w:noProof/>
                <w:webHidden/>
              </w:rPr>
              <w:fldChar w:fldCharType="separate"/>
            </w:r>
            <w:r>
              <w:rPr>
                <w:noProof/>
                <w:webHidden/>
              </w:rPr>
              <w:t>14</w:t>
            </w:r>
            <w:r>
              <w:rPr>
                <w:noProof/>
                <w:webHidden/>
              </w:rPr>
              <w:fldChar w:fldCharType="end"/>
            </w:r>
          </w:hyperlink>
        </w:p>
        <w:p w14:paraId="03C99D9C" w14:textId="7275B103"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73" w:history="1">
            <w:r w:rsidRPr="003D4AE0">
              <w:rPr>
                <w:rStyle w:val="Hyperlink"/>
                <w:noProof/>
              </w:rPr>
              <w:t>Related personas</w:t>
            </w:r>
            <w:r>
              <w:rPr>
                <w:noProof/>
                <w:webHidden/>
              </w:rPr>
              <w:tab/>
            </w:r>
            <w:r>
              <w:rPr>
                <w:noProof/>
                <w:webHidden/>
              </w:rPr>
              <w:fldChar w:fldCharType="begin"/>
            </w:r>
            <w:r>
              <w:rPr>
                <w:noProof/>
                <w:webHidden/>
              </w:rPr>
              <w:instrText xml:space="preserve"> PAGEREF _Toc183597173 \h </w:instrText>
            </w:r>
            <w:r>
              <w:rPr>
                <w:noProof/>
                <w:webHidden/>
              </w:rPr>
            </w:r>
            <w:r>
              <w:rPr>
                <w:noProof/>
                <w:webHidden/>
              </w:rPr>
              <w:fldChar w:fldCharType="separate"/>
            </w:r>
            <w:r>
              <w:rPr>
                <w:noProof/>
                <w:webHidden/>
              </w:rPr>
              <w:t>15</w:t>
            </w:r>
            <w:r>
              <w:rPr>
                <w:noProof/>
                <w:webHidden/>
              </w:rPr>
              <w:fldChar w:fldCharType="end"/>
            </w:r>
          </w:hyperlink>
        </w:p>
        <w:p w14:paraId="68B02D2E" w14:textId="28FF7E88"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74" w:history="1">
            <w:r w:rsidRPr="003D4AE0">
              <w:rPr>
                <w:rStyle w:val="Hyperlink"/>
                <w:noProof/>
                <w:highlight w:val="yellow"/>
              </w:rPr>
              <w:t>Additional considerations for contextualizing personas</w:t>
            </w:r>
            <w:r>
              <w:rPr>
                <w:noProof/>
                <w:webHidden/>
              </w:rPr>
              <w:tab/>
            </w:r>
            <w:r>
              <w:rPr>
                <w:noProof/>
                <w:webHidden/>
              </w:rPr>
              <w:fldChar w:fldCharType="begin"/>
            </w:r>
            <w:r>
              <w:rPr>
                <w:noProof/>
                <w:webHidden/>
              </w:rPr>
              <w:instrText xml:space="preserve"> PAGEREF _Toc183597174 \h </w:instrText>
            </w:r>
            <w:r>
              <w:rPr>
                <w:noProof/>
                <w:webHidden/>
              </w:rPr>
            </w:r>
            <w:r>
              <w:rPr>
                <w:noProof/>
                <w:webHidden/>
              </w:rPr>
              <w:fldChar w:fldCharType="separate"/>
            </w:r>
            <w:r>
              <w:rPr>
                <w:noProof/>
                <w:webHidden/>
              </w:rPr>
              <w:t>16</w:t>
            </w:r>
            <w:r>
              <w:rPr>
                <w:noProof/>
                <w:webHidden/>
              </w:rPr>
              <w:fldChar w:fldCharType="end"/>
            </w:r>
          </w:hyperlink>
        </w:p>
        <w:p w14:paraId="49C230CD" w14:textId="01B054FD" w:rsidR="005419EF" w:rsidRDefault="005419EF">
          <w:pPr>
            <w:pStyle w:val="TOC2"/>
            <w:rPr>
              <w:rFonts w:eastAsiaTheme="minorEastAsia" w:cstheme="minorBidi"/>
              <w:i w:val="0"/>
              <w:iCs w:val="0"/>
              <w:noProof/>
              <w:kern w:val="2"/>
              <w:sz w:val="24"/>
              <w:szCs w:val="24"/>
              <w:lang w:val="en-US"/>
              <w14:ligatures w14:val="standardContextual"/>
            </w:rPr>
          </w:pPr>
          <w:hyperlink w:anchor="_Toc183597175" w:history="1">
            <w:r w:rsidRPr="003D4AE0">
              <w:rPr>
                <w:rStyle w:val="Hyperlink"/>
                <w:noProof/>
              </w:rPr>
              <w:t>Component 3: User scenarios</w:t>
            </w:r>
            <w:r>
              <w:rPr>
                <w:noProof/>
                <w:webHidden/>
              </w:rPr>
              <w:tab/>
            </w:r>
            <w:r>
              <w:rPr>
                <w:noProof/>
                <w:webHidden/>
              </w:rPr>
              <w:fldChar w:fldCharType="begin"/>
            </w:r>
            <w:r>
              <w:rPr>
                <w:noProof/>
                <w:webHidden/>
              </w:rPr>
              <w:instrText xml:space="preserve"> PAGEREF _Toc183597175 \h </w:instrText>
            </w:r>
            <w:r>
              <w:rPr>
                <w:noProof/>
                <w:webHidden/>
              </w:rPr>
            </w:r>
            <w:r>
              <w:rPr>
                <w:noProof/>
                <w:webHidden/>
              </w:rPr>
              <w:fldChar w:fldCharType="separate"/>
            </w:r>
            <w:r>
              <w:rPr>
                <w:noProof/>
                <w:webHidden/>
              </w:rPr>
              <w:t>18</w:t>
            </w:r>
            <w:r>
              <w:rPr>
                <w:noProof/>
                <w:webHidden/>
              </w:rPr>
              <w:fldChar w:fldCharType="end"/>
            </w:r>
          </w:hyperlink>
        </w:p>
        <w:p w14:paraId="39D70250" w14:textId="140700B9"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76" w:history="1">
            <w:r w:rsidRPr="003D4AE0">
              <w:rPr>
                <w:rStyle w:val="Hyperlink"/>
                <w:noProof/>
              </w:rPr>
              <w:t>How to interpret user scenarios</w:t>
            </w:r>
            <w:r>
              <w:rPr>
                <w:noProof/>
                <w:webHidden/>
              </w:rPr>
              <w:tab/>
            </w:r>
            <w:r>
              <w:rPr>
                <w:noProof/>
                <w:webHidden/>
              </w:rPr>
              <w:fldChar w:fldCharType="begin"/>
            </w:r>
            <w:r>
              <w:rPr>
                <w:noProof/>
                <w:webHidden/>
              </w:rPr>
              <w:instrText xml:space="preserve"> PAGEREF _Toc183597176 \h </w:instrText>
            </w:r>
            <w:r>
              <w:rPr>
                <w:noProof/>
                <w:webHidden/>
              </w:rPr>
            </w:r>
            <w:r>
              <w:rPr>
                <w:noProof/>
                <w:webHidden/>
              </w:rPr>
              <w:fldChar w:fldCharType="separate"/>
            </w:r>
            <w:r>
              <w:rPr>
                <w:noProof/>
                <w:webHidden/>
              </w:rPr>
              <w:t>18</w:t>
            </w:r>
            <w:r>
              <w:rPr>
                <w:noProof/>
                <w:webHidden/>
              </w:rPr>
              <w:fldChar w:fldCharType="end"/>
            </w:r>
          </w:hyperlink>
        </w:p>
        <w:p w14:paraId="088088BD" w14:textId="2B3D3717"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77" w:history="1">
            <w:r w:rsidRPr="003D4AE0">
              <w:rPr>
                <w:rStyle w:val="Hyperlink"/>
                <w:noProof/>
              </w:rPr>
              <w:t xml:space="preserve">User scenario for </w:t>
            </w:r>
            <w:r w:rsidRPr="003D4AE0">
              <w:rPr>
                <w:rStyle w:val="Hyperlink"/>
                <w:noProof/>
                <w:highlight w:val="yellow"/>
              </w:rPr>
              <w:t>[a routine vaccination clinic]</w:t>
            </w:r>
            <w:r>
              <w:rPr>
                <w:noProof/>
                <w:webHidden/>
              </w:rPr>
              <w:tab/>
            </w:r>
            <w:r>
              <w:rPr>
                <w:noProof/>
                <w:webHidden/>
              </w:rPr>
              <w:fldChar w:fldCharType="begin"/>
            </w:r>
            <w:r>
              <w:rPr>
                <w:noProof/>
                <w:webHidden/>
              </w:rPr>
              <w:instrText xml:space="preserve"> PAGEREF _Toc183597177 \h </w:instrText>
            </w:r>
            <w:r>
              <w:rPr>
                <w:noProof/>
                <w:webHidden/>
              </w:rPr>
            </w:r>
            <w:r>
              <w:rPr>
                <w:noProof/>
                <w:webHidden/>
              </w:rPr>
              <w:fldChar w:fldCharType="separate"/>
            </w:r>
            <w:r>
              <w:rPr>
                <w:noProof/>
                <w:webHidden/>
              </w:rPr>
              <w:t>19</w:t>
            </w:r>
            <w:r>
              <w:rPr>
                <w:noProof/>
                <w:webHidden/>
              </w:rPr>
              <w:fldChar w:fldCharType="end"/>
            </w:r>
          </w:hyperlink>
        </w:p>
        <w:p w14:paraId="460A6DB0" w14:textId="2F1A9892"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78" w:history="1">
            <w:r w:rsidRPr="003D4AE0">
              <w:rPr>
                <w:rStyle w:val="Hyperlink"/>
                <w:noProof/>
              </w:rPr>
              <w:t xml:space="preserve">User scenario for </w:t>
            </w:r>
            <w:r w:rsidRPr="003D4AE0">
              <w:rPr>
                <w:rStyle w:val="Hyperlink"/>
                <w:noProof/>
                <w:highlight w:val="yellow"/>
              </w:rPr>
              <w:t>[defaulter tracing]</w:t>
            </w:r>
            <w:r>
              <w:rPr>
                <w:noProof/>
                <w:webHidden/>
              </w:rPr>
              <w:tab/>
            </w:r>
            <w:r>
              <w:rPr>
                <w:noProof/>
                <w:webHidden/>
              </w:rPr>
              <w:fldChar w:fldCharType="begin"/>
            </w:r>
            <w:r>
              <w:rPr>
                <w:noProof/>
                <w:webHidden/>
              </w:rPr>
              <w:instrText xml:space="preserve"> PAGEREF _Toc183597178 \h </w:instrText>
            </w:r>
            <w:r>
              <w:rPr>
                <w:noProof/>
                <w:webHidden/>
              </w:rPr>
            </w:r>
            <w:r>
              <w:rPr>
                <w:noProof/>
                <w:webHidden/>
              </w:rPr>
              <w:fldChar w:fldCharType="separate"/>
            </w:r>
            <w:r>
              <w:rPr>
                <w:noProof/>
                <w:webHidden/>
              </w:rPr>
              <w:t>20</w:t>
            </w:r>
            <w:r>
              <w:rPr>
                <w:noProof/>
                <w:webHidden/>
              </w:rPr>
              <w:fldChar w:fldCharType="end"/>
            </w:r>
          </w:hyperlink>
        </w:p>
        <w:p w14:paraId="191EC72A" w14:textId="38A888C1" w:rsidR="005419EF" w:rsidRDefault="005419EF">
          <w:pPr>
            <w:pStyle w:val="TOC2"/>
            <w:rPr>
              <w:rFonts w:eastAsiaTheme="minorEastAsia" w:cstheme="minorBidi"/>
              <w:i w:val="0"/>
              <w:iCs w:val="0"/>
              <w:noProof/>
              <w:kern w:val="2"/>
              <w:sz w:val="24"/>
              <w:szCs w:val="24"/>
              <w:lang w:val="en-US"/>
              <w14:ligatures w14:val="standardContextual"/>
            </w:rPr>
          </w:pPr>
          <w:hyperlink w:anchor="_Toc183597179" w:history="1">
            <w:r w:rsidRPr="003D4AE0">
              <w:rPr>
                <w:rStyle w:val="Hyperlink"/>
                <w:noProof/>
              </w:rPr>
              <w:t>Component 4: Generic business processes and workflows</w:t>
            </w:r>
            <w:r>
              <w:rPr>
                <w:noProof/>
                <w:webHidden/>
              </w:rPr>
              <w:tab/>
            </w:r>
            <w:r>
              <w:rPr>
                <w:noProof/>
                <w:webHidden/>
              </w:rPr>
              <w:fldChar w:fldCharType="begin"/>
            </w:r>
            <w:r>
              <w:rPr>
                <w:noProof/>
                <w:webHidden/>
              </w:rPr>
              <w:instrText xml:space="preserve"> PAGEREF _Toc183597179 \h </w:instrText>
            </w:r>
            <w:r>
              <w:rPr>
                <w:noProof/>
                <w:webHidden/>
              </w:rPr>
            </w:r>
            <w:r>
              <w:rPr>
                <w:noProof/>
                <w:webHidden/>
              </w:rPr>
              <w:fldChar w:fldCharType="separate"/>
            </w:r>
            <w:r>
              <w:rPr>
                <w:noProof/>
                <w:webHidden/>
              </w:rPr>
              <w:t>21</w:t>
            </w:r>
            <w:r>
              <w:rPr>
                <w:noProof/>
                <w:webHidden/>
              </w:rPr>
              <w:fldChar w:fldCharType="end"/>
            </w:r>
          </w:hyperlink>
        </w:p>
        <w:p w14:paraId="4CCB6203" w14:textId="3FFA857E"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80" w:history="1">
            <w:r w:rsidRPr="003D4AE0">
              <w:rPr>
                <w:rStyle w:val="Hyperlink"/>
                <w:noProof/>
              </w:rPr>
              <w:t>Overview of key processes</w:t>
            </w:r>
            <w:r>
              <w:rPr>
                <w:noProof/>
                <w:webHidden/>
              </w:rPr>
              <w:tab/>
            </w:r>
            <w:r>
              <w:rPr>
                <w:noProof/>
                <w:webHidden/>
              </w:rPr>
              <w:fldChar w:fldCharType="begin"/>
            </w:r>
            <w:r>
              <w:rPr>
                <w:noProof/>
                <w:webHidden/>
              </w:rPr>
              <w:instrText xml:space="preserve"> PAGEREF _Toc183597180 \h </w:instrText>
            </w:r>
            <w:r>
              <w:rPr>
                <w:noProof/>
                <w:webHidden/>
              </w:rPr>
            </w:r>
            <w:r>
              <w:rPr>
                <w:noProof/>
                <w:webHidden/>
              </w:rPr>
              <w:fldChar w:fldCharType="separate"/>
            </w:r>
            <w:r>
              <w:rPr>
                <w:noProof/>
                <w:webHidden/>
              </w:rPr>
              <w:t>25</w:t>
            </w:r>
            <w:r>
              <w:rPr>
                <w:noProof/>
                <w:webHidden/>
              </w:rPr>
              <w:fldChar w:fldCharType="end"/>
            </w:r>
          </w:hyperlink>
        </w:p>
        <w:p w14:paraId="317BD911" w14:textId="254B9056"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81" w:history="1">
            <w:r w:rsidRPr="003D4AE0">
              <w:rPr>
                <w:rStyle w:val="Hyperlink"/>
                <w:noProof/>
              </w:rPr>
              <w:t>Workflows</w:t>
            </w:r>
            <w:r>
              <w:rPr>
                <w:noProof/>
                <w:webHidden/>
              </w:rPr>
              <w:tab/>
            </w:r>
            <w:r>
              <w:rPr>
                <w:noProof/>
                <w:webHidden/>
              </w:rPr>
              <w:fldChar w:fldCharType="begin"/>
            </w:r>
            <w:r>
              <w:rPr>
                <w:noProof/>
                <w:webHidden/>
              </w:rPr>
              <w:instrText xml:space="preserve"> PAGEREF _Toc183597181 \h </w:instrText>
            </w:r>
            <w:r>
              <w:rPr>
                <w:noProof/>
                <w:webHidden/>
              </w:rPr>
            </w:r>
            <w:r>
              <w:rPr>
                <w:noProof/>
                <w:webHidden/>
              </w:rPr>
              <w:fldChar w:fldCharType="separate"/>
            </w:r>
            <w:r>
              <w:rPr>
                <w:noProof/>
                <w:webHidden/>
              </w:rPr>
              <w:t>29</w:t>
            </w:r>
            <w:r>
              <w:rPr>
                <w:noProof/>
                <w:webHidden/>
              </w:rPr>
              <w:fldChar w:fldCharType="end"/>
            </w:r>
          </w:hyperlink>
        </w:p>
        <w:p w14:paraId="7743420E" w14:textId="7F546E3B"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82" w:history="1">
            <w:r w:rsidRPr="003D4AE0">
              <w:rPr>
                <w:rStyle w:val="Hyperlink"/>
                <w:noProof/>
                <w:highlight w:val="yellow"/>
              </w:rPr>
              <w:t>[Additional considerations for creating/adapting workflows</w:t>
            </w:r>
            <w:r>
              <w:rPr>
                <w:noProof/>
                <w:webHidden/>
              </w:rPr>
              <w:tab/>
            </w:r>
            <w:r>
              <w:rPr>
                <w:noProof/>
                <w:webHidden/>
              </w:rPr>
              <w:fldChar w:fldCharType="begin"/>
            </w:r>
            <w:r>
              <w:rPr>
                <w:noProof/>
                <w:webHidden/>
              </w:rPr>
              <w:instrText xml:space="preserve"> PAGEREF _Toc183597182 \h </w:instrText>
            </w:r>
            <w:r>
              <w:rPr>
                <w:noProof/>
                <w:webHidden/>
              </w:rPr>
            </w:r>
            <w:r>
              <w:rPr>
                <w:noProof/>
                <w:webHidden/>
              </w:rPr>
              <w:fldChar w:fldCharType="separate"/>
            </w:r>
            <w:r>
              <w:rPr>
                <w:noProof/>
                <w:webHidden/>
              </w:rPr>
              <w:t>38</w:t>
            </w:r>
            <w:r>
              <w:rPr>
                <w:noProof/>
                <w:webHidden/>
              </w:rPr>
              <w:fldChar w:fldCharType="end"/>
            </w:r>
          </w:hyperlink>
        </w:p>
        <w:p w14:paraId="6A4A0DF7" w14:textId="23268A24" w:rsidR="005419EF" w:rsidRDefault="005419EF">
          <w:pPr>
            <w:pStyle w:val="TOC2"/>
            <w:rPr>
              <w:rFonts w:eastAsiaTheme="minorEastAsia" w:cstheme="minorBidi"/>
              <w:i w:val="0"/>
              <w:iCs w:val="0"/>
              <w:noProof/>
              <w:kern w:val="2"/>
              <w:sz w:val="24"/>
              <w:szCs w:val="24"/>
              <w:lang w:val="en-US"/>
              <w14:ligatures w14:val="standardContextual"/>
            </w:rPr>
          </w:pPr>
          <w:hyperlink w:anchor="_Toc183597183" w:history="1">
            <w:r w:rsidRPr="003D4AE0">
              <w:rPr>
                <w:rStyle w:val="Hyperlink"/>
                <w:noProof/>
              </w:rPr>
              <w:t>Component 5: Core data elements</w:t>
            </w:r>
            <w:r>
              <w:rPr>
                <w:noProof/>
                <w:webHidden/>
              </w:rPr>
              <w:tab/>
            </w:r>
            <w:r>
              <w:rPr>
                <w:noProof/>
                <w:webHidden/>
              </w:rPr>
              <w:fldChar w:fldCharType="begin"/>
            </w:r>
            <w:r>
              <w:rPr>
                <w:noProof/>
                <w:webHidden/>
              </w:rPr>
              <w:instrText xml:space="preserve"> PAGEREF _Toc183597183 \h </w:instrText>
            </w:r>
            <w:r>
              <w:rPr>
                <w:noProof/>
                <w:webHidden/>
              </w:rPr>
            </w:r>
            <w:r>
              <w:rPr>
                <w:noProof/>
                <w:webHidden/>
              </w:rPr>
              <w:fldChar w:fldCharType="separate"/>
            </w:r>
            <w:r>
              <w:rPr>
                <w:noProof/>
                <w:webHidden/>
              </w:rPr>
              <w:t>39</w:t>
            </w:r>
            <w:r>
              <w:rPr>
                <w:noProof/>
                <w:webHidden/>
              </w:rPr>
              <w:fldChar w:fldCharType="end"/>
            </w:r>
          </w:hyperlink>
        </w:p>
        <w:p w14:paraId="3606B8BD" w14:textId="37E24E5F"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84" w:history="1">
            <w:r w:rsidRPr="003D4AE0">
              <w:rPr>
                <w:rStyle w:val="Hyperlink"/>
                <w:noProof/>
              </w:rPr>
              <w:t>Simplified list of core data elements</w:t>
            </w:r>
            <w:r>
              <w:rPr>
                <w:noProof/>
                <w:webHidden/>
              </w:rPr>
              <w:tab/>
            </w:r>
            <w:r>
              <w:rPr>
                <w:noProof/>
                <w:webHidden/>
              </w:rPr>
              <w:fldChar w:fldCharType="begin"/>
            </w:r>
            <w:r>
              <w:rPr>
                <w:noProof/>
                <w:webHidden/>
              </w:rPr>
              <w:instrText xml:space="preserve"> PAGEREF _Toc183597184 \h </w:instrText>
            </w:r>
            <w:r>
              <w:rPr>
                <w:noProof/>
                <w:webHidden/>
              </w:rPr>
            </w:r>
            <w:r>
              <w:rPr>
                <w:noProof/>
                <w:webHidden/>
              </w:rPr>
              <w:fldChar w:fldCharType="separate"/>
            </w:r>
            <w:r>
              <w:rPr>
                <w:noProof/>
                <w:webHidden/>
              </w:rPr>
              <w:t>39</w:t>
            </w:r>
            <w:r>
              <w:rPr>
                <w:noProof/>
                <w:webHidden/>
              </w:rPr>
              <w:fldChar w:fldCharType="end"/>
            </w:r>
          </w:hyperlink>
        </w:p>
        <w:p w14:paraId="3AE9F5BD" w14:textId="19ADE691"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85" w:history="1">
            <w:r w:rsidRPr="003D4AE0">
              <w:rPr>
                <w:rStyle w:val="Hyperlink"/>
                <w:noProof/>
              </w:rPr>
              <w:t>List of calculated data elements</w:t>
            </w:r>
            <w:r>
              <w:rPr>
                <w:noProof/>
                <w:webHidden/>
              </w:rPr>
              <w:tab/>
            </w:r>
            <w:r>
              <w:rPr>
                <w:noProof/>
                <w:webHidden/>
              </w:rPr>
              <w:fldChar w:fldCharType="begin"/>
            </w:r>
            <w:r>
              <w:rPr>
                <w:noProof/>
                <w:webHidden/>
              </w:rPr>
              <w:instrText xml:space="preserve"> PAGEREF _Toc183597185 \h </w:instrText>
            </w:r>
            <w:r>
              <w:rPr>
                <w:noProof/>
                <w:webHidden/>
              </w:rPr>
            </w:r>
            <w:r>
              <w:rPr>
                <w:noProof/>
                <w:webHidden/>
              </w:rPr>
              <w:fldChar w:fldCharType="separate"/>
            </w:r>
            <w:r>
              <w:rPr>
                <w:noProof/>
                <w:webHidden/>
              </w:rPr>
              <w:t>44</w:t>
            </w:r>
            <w:r>
              <w:rPr>
                <w:noProof/>
                <w:webHidden/>
              </w:rPr>
              <w:fldChar w:fldCharType="end"/>
            </w:r>
          </w:hyperlink>
        </w:p>
        <w:p w14:paraId="3C852DA6" w14:textId="20029E0E"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86" w:history="1">
            <w:r w:rsidRPr="003D4AE0">
              <w:rPr>
                <w:rStyle w:val="Hyperlink"/>
                <w:noProof/>
                <w:highlight w:val="yellow"/>
              </w:rPr>
              <w:t>[Additional considerations for adapting the data dictionary</w:t>
            </w:r>
            <w:r>
              <w:rPr>
                <w:noProof/>
                <w:webHidden/>
              </w:rPr>
              <w:tab/>
            </w:r>
            <w:r>
              <w:rPr>
                <w:noProof/>
                <w:webHidden/>
              </w:rPr>
              <w:fldChar w:fldCharType="begin"/>
            </w:r>
            <w:r>
              <w:rPr>
                <w:noProof/>
                <w:webHidden/>
              </w:rPr>
              <w:instrText xml:space="preserve"> PAGEREF _Toc183597186 \h </w:instrText>
            </w:r>
            <w:r>
              <w:rPr>
                <w:noProof/>
                <w:webHidden/>
              </w:rPr>
            </w:r>
            <w:r>
              <w:rPr>
                <w:noProof/>
                <w:webHidden/>
              </w:rPr>
              <w:fldChar w:fldCharType="separate"/>
            </w:r>
            <w:r>
              <w:rPr>
                <w:noProof/>
                <w:webHidden/>
              </w:rPr>
              <w:t>44</w:t>
            </w:r>
            <w:r>
              <w:rPr>
                <w:noProof/>
                <w:webHidden/>
              </w:rPr>
              <w:fldChar w:fldCharType="end"/>
            </w:r>
          </w:hyperlink>
        </w:p>
        <w:p w14:paraId="5C3518E9" w14:textId="6B525CA3" w:rsidR="005419EF" w:rsidRDefault="005419EF">
          <w:pPr>
            <w:pStyle w:val="TOC2"/>
            <w:rPr>
              <w:rFonts w:eastAsiaTheme="minorEastAsia" w:cstheme="minorBidi"/>
              <w:i w:val="0"/>
              <w:iCs w:val="0"/>
              <w:noProof/>
              <w:kern w:val="2"/>
              <w:sz w:val="24"/>
              <w:szCs w:val="24"/>
              <w:lang w:val="en-US"/>
              <w14:ligatures w14:val="standardContextual"/>
            </w:rPr>
          </w:pPr>
          <w:hyperlink w:anchor="_Toc183597187" w:history="1">
            <w:r w:rsidRPr="003D4AE0">
              <w:rPr>
                <w:rStyle w:val="Hyperlink"/>
                <w:noProof/>
              </w:rPr>
              <w:t>Component 6: Decision-support logic</w:t>
            </w:r>
            <w:r>
              <w:rPr>
                <w:noProof/>
                <w:webHidden/>
              </w:rPr>
              <w:tab/>
            </w:r>
            <w:r>
              <w:rPr>
                <w:noProof/>
                <w:webHidden/>
              </w:rPr>
              <w:fldChar w:fldCharType="begin"/>
            </w:r>
            <w:r>
              <w:rPr>
                <w:noProof/>
                <w:webHidden/>
              </w:rPr>
              <w:instrText xml:space="preserve"> PAGEREF _Toc183597187 \h </w:instrText>
            </w:r>
            <w:r>
              <w:rPr>
                <w:noProof/>
                <w:webHidden/>
              </w:rPr>
            </w:r>
            <w:r>
              <w:rPr>
                <w:noProof/>
                <w:webHidden/>
              </w:rPr>
              <w:fldChar w:fldCharType="separate"/>
            </w:r>
            <w:r>
              <w:rPr>
                <w:noProof/>
                <w:webHidden/>
              </w:rPr>
              <w:t>46</w:t>
            </w:r>
            <w:r>
              <w:rPr>
                <w:noProof/>
                <w:webHidden/>
              </w:rPr>
              <w:fldChar w:fldCharType="end"/>
            </w:r>
          </w:hyperlink>
        </w:p>
        <w:p w14:paraId="7C099A27" w14:textId="36FA0345"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88" w:history="1">
            <w:r w:rsidRPr="003D4AE0">
              <w:rPr>
                <w:rStyle w:val="Hyperlink"/>
                <w:noProof/>
              </w:rPr>
              <w:t>Decision-support logic overview</w:t>
            </w:r>
            <w:r>
              <w:rPr>
                <w:noProof/>
                <w:webHidden/>
              </w:rPr>
              <w:tab/>
            </w:r>
            <w:r>
              <w:rPr>
                <w:noProof/>
                <w:webHidden/>
              </w:rPr>
              <w:fldChar w:fldCharType="begin"/>
            </w:r>
            <w:r>
              <w:rPr>
                <w:noProof/>
                <w:webHidden/>
              </w:rPr>
              <w:instrText xml:space="preserve"> PAGEREF _Toc183597188 \h </w:instrText>
            </w:r>
            <w:r>
              <w:rPr>
                <w:noProof/>
                <w:webHidden/>
              </w:rPr>
            </w:r>
            <w:r>
              <w:rPr>
                <w:noProof/>
                <w:webHidden/>
              </w:rPr>
              <w:fldChar w:fldCharType="separate"/>
            </w:r>
            <w:r>
              <w:rPr>
                <w:noProof/>
                <w:webHidden/>
              </w:rPr>
              <w:t>46</w:t>
            </w:r>
            <w:r>
              <w:rPr>
                <w:noProof/>
                <w:webHidden/>
              </w:rPr>
              <w:fldChar w:fldCharType="end"/>
            </w:r>
          </w:hyperlink>
        </w:p>
        <w:p w14:paraId="176BBF82" w14:textId="25CD88EE"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89" w:history="1">
            <w:r w:rsidRPr="003D4AE0">
              <w:rPr>
                <w:rStyle w:val="Hyperlink"/>
                <w:noProof/>
              </w:rPr>
              <w:t>Decision-support tables</w:t>
            </w:r>
            <w:r>
              <w:rPr>
                <w:noProof/>
                <w:webHidden/>
              </w:rPr>
              <w:tab/>
            </w:r>
            <w:r>
              <w:rPr>
                <w:noProof/>
                <w:webHidden/>
              </w:rPr>
              <w:fldChar w:fldCharType="begin"/>
            </w:r>
            <w:r>
              <w:rPr>
                <w:noProof/>
                <w:webHidden/>
              </w:rPr>
              <w:instrText xml:space="preserve"> PAGEREF _Toc183597189 \h </w:instrText>
            </w:r>
            <w:r>
              <w:rPr>
                <w:noProof/>
                <w:webHidden/>
              </w:rPr>
            </w:r>
            <w:r>
              <w:rPr>
                <w:noProof/>
                <w:webHidden/>
              </w:rPr>
              <w:fldChar w:fldCharType="separate"/>
            </w:r>
            <w:r>
              <w:rPr>
                <w:noProof/>
                <w:webHidden/>
              </w:rPr>
              <w:t>46</w:t>
            </w:r>
            <w:r>
              <w:rPr>
                <w:noProof/>
                <w:webHidden/>
              </w:rPr>
              <w:fldChar w:fldCharType="end"/>
            </w:r>
          </w:hyperlink>
        </w:p>
        <w:p w14:paraId="1B9EA317" w14:textId="1D049BCE"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90" w:history="1">
            <w:r w:rsidRPr="003D4AE0">
              <w:rPr>
                <w:rStyle w:val="Hyperlink"/>
                <w:noProof/>
                <w:highlight w:val="yellow"/>
              </w:rPr>
              <w:t>Decision trees</w:t>
            </w:r>
            <w:r w:rsidRPr="003D4AE0">
              <w:rPr>
                <w:rStyle w:val="Hyperlink"/>
                <w:noProof/>
              </w:rPr>
              <w:t xml:space="preserve"> </w:t>
            </w:r>
            <w:r w:rsidRPr="003D4AE0">
              <w:rPr>
                <w:rStyle w:val="Hyperlink"/>
                <w:noProof/>
                <w:highlight w:val="yellow"/>
              </w:rPr>
              <w:t>(OPTIONAL section)</w:t>
            </w:r>
            <w:r>
              <w:rPr>
                <w:noProof/>
                <w:webHidden/>
              </w:rPr>
              <w:tab/>
            </w:r>
            <w:r>
              <w:rPr>
                <w:noProof/>
                <w:webHidden/>
              </w:rPr>
              <w:fldChar w:fldCharType="begin"/>
            </w:r>
            <w:r>
              <w:rPr>
                <w:noProof/>
                <w:webHidden/>
              </w:rPr>
              <w:instrText xml:space="preserve"> PAGEREF _Toc183597190 \h </w:instrText>
            </w:r>
            <w:r>
              <w:rPr>
                <w:noProof/>
                <w:webHidden/>
              </w:rPr>
            </w:r>
            <w:r>
              <w:rPr>
                <w:noProof/>
                <w:webHidden/>
              </w:rPr>
              <w:fldChar w:fldCharType="separate"/>
            </w:r>
            <w:r>
              <w:rPr>
                <w:noProof/>
                <w:webHidden/>
              </w:rPr>
              <w:t>50</w:t>
            </w:r>
            <w:r>
              <w:rPr>
                <w:noProof/>
                <w:webHidden/>
              </w:rPr>
              <w:fldChar w:fldCharType="end"/>
            </w:r>
          </w:hyperlink>
        </w:p>
        <w:p w14:paraId="2FE35A0F" w14:textId="6322EB10" w:rsidR="005419EF" w:rsidRDefault="005419EF">
          <w:pPr>
            <w:pStyle w:val="TOC2"/>
            <w:rPr>
              <w:rFonts w:eastAsiaTheme="minorEastAsia" w:cstheme="minorBidi"/>
              <w:i w:val="0"/>
              <w:iCs w:val="0"/>
              <w:noProof/>
              <w:kern w:val="2"/>
              <w:sz w:val="24"/>
              <w:szCs w:val="24"/>
              <w:lang w:val="en-US"/>
              <w14:ligatures w14:val="standardContextual"/>
            </w:rPr>
          </w:pPr>
          <w:hyperlink w:anchor="_Toc183597191" w:history="1">
            <w:r w:rsidRPr="003D4AE0">
              <w:rPr>
                <w:rStyle w:val="Hyperlink"/>
                <w:noProof/>
              </w:rPr>
              <w:t>Component 7: Scheduling logic</w:t>
            </w:r>
            <w:r>
              <w:rPr>
                <w:noProof/>
                <w:webHidden/>
              </w:rPr>
              <w:tab/>
            </w:r>
            <w:r>
              <w:rPr>
                <w:noProof/>
                <w:webHidden/>
              </w:rPr>
              <w:fldChar w:fldCharType="begin"/>
            </w:r>
            <w:r>
              <w:rPr>
                <w:noProof/>
                <w:webHidden/>
              </w:rPr>
              <w:instrText xml:space="preserve"> PAGEREF _Toc183597191 \h </w:instrText>
            </w:r>
            <w:r>
              <w:rPr>
                <w:noProof/>
                <w:webHidden/>
              </w:rPr>
            </w:r>
            <w:r>
              <w:rPr>
                <w:noProof/>
                <w:webHidden/>
              </w:rPr>
              <w:fldChar w:fldCharType="separate"/>
            </w:r>
            <w:r>
              <w:rPr>
                <w:noProof/>
                <w:webHidden/>
              </w:rPr>
              <w:t>52</w:t>
            </w:r>
            <w:r>
              <w:rPr>
                <w:noProof/>
                <w:webHidden/>
              </w:rPr>
              <w:fldChar w:fldCharType="end"/>
            </w:r>
          </w:hyperlink>
        </w:p>
        <w:p w14:paraId="4002CDD6" w14:textId="440F4BD6"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92" w:history="1">
            <w:r w:rsidRPr="003D4AE0">
              <w:rPr>
                <w:rStyle w:val="Hyperlink"/>
                <w:noProof/>
              </w:rPr>
              <w:t>Scheduling logic overview</w:t>
            </w:r>
            <w:r>
              <w:rPr>
                <w:noProof/>
                <w:webHidden/>
              </w:rPr>
              <w:tab/>
            </w:r>
            <w:r>
              <w:rPr>
                <w:noProof/>
                <w:webHidden/>
              </w:rPr>
              <w:fldChar w:fldCharType="begin"/>
            </w:r>
            <w:r>
              <w:rPr>
                <w:noProof/>
                <w:webHidden/>
              </w:rPr>
              <w:instrText xml:space="preserve"> PAGEREF _Toc183597192 \h </w:instrText>
            </w:r>
            <w:r>
              <w:rPr>
                <w:noProof/>
                <w:webHidden/>
              </w:rPr>
            </w:r>
            <w:r>
              <w:rPr>
                <w:noProof/>
                <w:webHidden/>
              </w:rPr>
              <w:fldChar w:fldCharType="separate"/>
            </w:r>
            <w:r>
              <w:rPr>
                <w:noProof/>
                <w:webHidden/>
              </w:rPr>
              <w:t>52</w:t>
            </w:r>
            <w:r>
              <w:rPr>
                <w:noProof/>
                <w:webHidden/>
              </w:rPr>
              <w:fldChar w:fldCharType="end"/>
            </w:r>
          </w:hyperlink>
        </w:p>
        <w:p w14:paraId="469F6328" w14:textId="05EBF5F3"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93" w:history="1">
            <w:r w:rsidRPr="003D4AE0">
              <w:rPr>
                <w:rStyle w:val="Hyperlink"/>
                <w:noProof/>
              </w:rPr>
              <w:t>Scheduling logic</w:t>
            </w:r>
            <w:r>
              <w:rPr>
                <w:noProof/>
                <w:webHidden/>
              </w:rPr>
              <w:tab/>
            </w:r>
            <w:r>
              <w:rPr>
                <w:noProof/>
                <w:webHidden/>
              </w:rPr>
              <w:fldChar w:fldCharType="begin"/>
            </w:r>
            <w:r>
              <w:rPr>
                <w:noProof/>
                <w:webHidden/>
              </w:rPr>
              <w:instrText xml:space="preserve"> PAGEREF _Toc183597193 \h </w:instrText>
            </w:r>
            <w:r>
              <w:rPr>
                <w:noProof/>
                <w:webHidden/>
              </w:rPr>
            </w:r>
            <w:r>
              <w:rPr>
                <w:noProof/>
                <w:webHidden/>
              </w:rPr>
              <w:fldChar w:fldCharType="separate"/>
            </w:r>
            <w:r>
              <w:rPr>
                <w:noProof/>
                <w:webHidden/>
              </w:rPr>
              <w:t>52</w:t>
            </w:r>
            <w:r>
              <w:rPr>
                <w:noProof/>
                <w:webHidden/>
              </w:rPr>
              <w:fldChar w:fldCharType="end"/>
            </w:r>
          </w:hyperlink>
        </w:p>
        <w:p w14:paraId="6BABDC41" w14:textId="466647D5" w:rsidR="005419EF" w:rsidRDefault="005419EF">
          <w:pPr>
            <w:pStyle w:val="TOC2"/>
            <w:rPr>
              <w:rFonts w:eastAsiaTheme="minorEastAsia" w:cstheme="minorBidi"/>
              <w:i w:val="0"/>
              <w:iCs w:val="0"/>
              <w:noProof/>
              <w:kern w:val="2"/>
              <w:sz w:val="24"/>
              <w:szCs w:val="24"/>
              <w:lang w:val="en-US"/>
              <w14:ligatures w14:val="standardContextual"/>
            </w:rPr>
          </w:pPr>
          <w:hyperlink w:anchor="_Toc183597194" w:history="1">
            <w:r w:rsidRPr="003D4AE0">
              <w:rPr>
                <w:rStyle w:val="Hyperlink"/>
                <w:noProof/>
              </w:rPr>
              <w:t>Component 8: Indicators and performance metrics</w:t>
            </w:r>
            <w:r>
              <w:rPr>
                <w:noProof/>
                <w:webHidden/>
              </w:rPr>
              <w:tab/>
            </w:r>
            <w:r>
              <w:rPr>
                <w:noProof/>
                <w:webHidden/>
              </w:rPr>
              <w:fldChar w:fldCharType="begin"/>
            </w:r>
            <w:r>
              <w:rPr>
                <w:noProof/>
                <w:webHidden/>
              </w:rPr>
              <w:instrText xml:space="preserve"> PAGEREF _Toc183597194 \h </w:instrText>
            </w:r>
            <w:r>
              <w:rPr>
                <w:noProof/>
                <w:webHidden/>
              </w:rPr>
            </w:r>
            <w:r>
              <w:rPr>
                <w:noProof/>
                <w:webHidden/>
              </w:rPr>
              <w:fldChar w:fldCharType="separate"/>
            </w:r>
            <w:r>
              <w:rPr>
                <w:noProof/>
                <w:webHidden/>
              </w:rPr>
              <w:t>55</w:t>
            </w:r>
            <w:r>
              <w:rPr>
                <w:noProof/>
                <w:webHidden/>
              </w:rPr>
              <w:fldChar w:fldCharType="end"/>
            </w:r>
          </w:hyperlink>
        </w:p>
        <w:p w14:paraId="3B2DAAF1" w14:textId="56567DE8" w:rsidR="005419EF" w:rsidRDefault="005419EF">
          <w:pPr>
            <w:pStyle w:val="TOC2"/>
            <w:rPr>
              <w:rFonts w:eastAsiaTheme="minorEastAsia" w:cstheme="minorBidi"/>
              <w:i w:val="0"/>
              <w:iCs w:val="0"/>
              <w:noProof/>
              <w:kern w:val="2"/>
              <w:sz w:val="24"/>
              <w:szCs w:val="24"/>
              <w:lang w:val="en-US"/>
              <w14:ligatures w14:val="standardContextual"/>
            </w:rPr>
          </w:pPr>
          <w:hyperlink w:anchor="_Toc183597195" w:history="1">
            <w:r w:rsidRPr="003D4AE0">
              <w:rPr>
                <w:rStyle w:val="Hyperlink"/>
                <w:noProof/>
              </w:rPr>
              <w:t>Component 9: High-level functional and non-functional requirements</w:t>
            </w:r>
            <w:r>
              <w:rPr>
                <w:noProof/>
                <w:webHidden/>
              </w:rPr>
              <w:tab/>
            </w:r>
            <w:r>
              <w:rPr>
                <w:noProof/>
                <w:webHidden/>
              </w:rPr>
              <w:fldChar w:fldCharType="begin"/>
            </w:r>
            <w:r>
              <w:rPr>
                <w:noProof/>
                <w:webHidden/>
              </w:rPr>
              <w:instrText xml:space="preserve"> PAGEREF _Toc183597195 \h </w:instrText>
            </w:r>
            <w:r>
              <w:rPr>
                <w:noProof/>
                <w:webHidden/>
              </w:rPr>
            </w:r>
            <w:r>
              <w:rPr>
                <w:noProof/>
                <w:webHidden/>
              </w:rPr>
              <w:fldChar w:fldCharType="separate"/>
            </w:r>
            <w:r>
              <w:rPr>
                <w:noProof/>
                <w:webHidden/>
              </w:rPr>
              <w:t>58</w:t>
            </w:r>
            <w:r>
              <w:rPr>
                <w:noProof/>
                <w:webHidden/>
              </w:rPr>
              <w:fldChar w:fldCharType="end"/>
            </w:r>
          </w:hyperlink>
        </w:p>
        <w:p w14:paraId="6203A6CE" w14:textId="4F52BB7E"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96" w:history="1">
            <w:r w:rsidRPr="003D4AE0">
              <w:rPr>
                <w:rStyle w:val="Hyperlink"/>
                <w:noProof/>
              </w:rPr>
              <w:t>Functional requirements</w:t>
            </w:r>
            <w:r>
              <w:rPr>
                <w:noProof/>
                <w:webHidden/>
              </w:rPr>
              <w:tab/>
            </w:r>
            <w:r>
              <w:rPr>
                <w:noProof/>
                <w:webHidden/>
              </w:rPr>
              <w:fldChar w:fldCharType="begin"/>
            </w:r>
            <w:r>
              <w:rPr>
                <w:noProof/>
                <w:webHidden/>
              </w:rPr>
              <w:instrText xml:space="preserve"> PAGEREF _Toc183597196 \h </w:instrText>
            </w:r>
            <w:r>
              <w:rPr>
                <w:noProof/>
                <w:webHidden/>
              </w:rPr>
            </w:r>
            <w:r>
              <w:rPr>
                <w:noProof/>
                <w:webHidden/>
              </w:rPr>
              <w:fldChar w:fldCharType="separate"/>
            </w:r>
            <w:r>
              <w:rPr>
                <w:noProof/>
                <w:webHidden/>
              </w:rPr>
              <w:t>59</w:t>
            </w:r>
            <w:r>
              <w:rPr>
                <w:noProof/>
                <w:webHidden/>
              </w:rPr>
              <w:fldChar w:fldCharType="end"/>
            </w:r>
          </w:hyperlink>
        </w:p>
        <w:p w14:paraId="41232313" w14:textId="6C014F34" w:rsidR="005419EF" w:rsidRDefault="005419EF">
          <w:pPr>
            <w:pStyle w:val="TOC3"/>
            <w:tabs>
              <w:tab w:val="right" w:leader="dot" w:pos="15388"/>
            </w:tabs>
            <w:rPr>
              <w:rFonts w:eastAsiaTheme="minorEastAsia" w:cstheme="minorBidi"/>
              <w:noProof/>
              <w:kern w:val="2"/>
              <w:sz w:val="24"/>
              <w:szCs w:val="24"/>
              <w:lang w:val="en-US"/>
              <w14:ligatures w14:val="standardContextual"/>
            </w:rPr>
          </w:pPr>
          <w:hyperlink w:anchor="_Toc183597197" w:history="1">
            <w:r w:rsidRPr="003D4AE0">
              <w:rPr>
                <w:rStyle w:val="Hyperlink"/>
                <w:noProof/>
              </w:rPr>
              <w:t>Non-functional requirements</w:t>
            </w:r>
            <w:r>
              <w:rPr>
                <w:noProof/>
                <w:webHidden/>
              </w:rPr>
              <w:tab/>
            </w:r>
            <w:r>
              <w:rPr>
                <w:noProof/>
                <w:webHidden/>
              </w:rPr>
              <w:fldChar w:fldCharType="begin"/>
            </w:r>
            <w:r>
              <w:rPr>
                <w:noProof/>
                <w:webHidden/>
              </w:rPr>
              <w:instrText xml:space="preserve"> PAGEREF _Toc183597197 \h </w:instrText>
            </w:r>
            <w:r>
              <w:rPr>
                <w:noProof/>
                <w:webHidden/>
              </w:rPr>
            </w:r>
            <w:r>
              <w:rPr>
                <w:noProof/>
                <w:webHidden/>
              </w:rPr>
              <w:fldChar w:fldCharType="separate"/>
            </w:r>
            <w:r>
              <w:rPr>
                <w:noProof/>
                <w:webHidden/>
              </w:rPr>
              <w:t>60</w:t>
            </w:r>
            <w:r>
              <w:rPr>
                <w:noProof/>
                <w:webHidden/>
              </w:rPr>
              <w:fldChar w:fldCharType="end"/>
            </w:r>
          </w:hyperlink>
        </w:p>
        <w:p w14:paraId="7C055B80" w14:textId="759F9CFB" w:rsidR="005419EF" w:rsidRDefault="005419EF">
          <w:pPr>
            <w:pStyle w:val="TOC1"/>
            <w:rPr>
              <w:rFonts w:eastAsiaTheme="minorEastAsia" w:cstheme="minorBidi"/>
              <w:b w:val="0"/>
              <w:bCs w:val="0"/>
              <w:noProof/>
              <w:kern w:val="2"/>
              <w:sz w:val="24"/>
              <w:szCs w:val="24"/>
              <w:lang w:val="en-US"/>
              <w14:ligatures w14:val="standardContextual"/>
            </w:rPr>
          </w:pPr>
          <w:hyperlink w:anchor="_Toc183597198" w:history="1">
            <w:r w:rsidRPr="003D4AE0">
              <w:rPr>
                <w:rStyle w:val="Hyperlink"/>
                <w:iCs/>
                <w:noProof/>
              </w:rPr>
              <w:t>References</w:t>
            </w:r>
            <w:r>
              <w:rPr>
                <w:noProof/>
                <w:webHidden/>
              </w:rPr>
              <w:tab/>
            </w:r>
            <w:r>
              <w:rPr>
                <w:noProof/>
                <w:webHidden/>
              </w:rPr>
              <w:fldChar w:fldCharType="begin"/>
            </w:r>
            <w:r>
              <w:rPr>
                <w:noProof/>
                <w:webHidden/>
              </w:rPr>
              <w:instrText xml:space="preserve"> PAGEREF _Toc183597198 \h </w:instrText>
            </w:r>
            <w:r>
              <w:rPr>
                <w:noProof/>
                <w:webHidden/>
              </w:rPr>
            </w:r>
            <w:r>
              <w:rPr>
                <w:noProof/>
                <w:webHidden/>
              </w:rPr>
              <w:fldChar w:fldCharType="separate"/>
            </w:r>
            <w:r>
              <w:rPr>
                <w:noProof/>
                <w:webHidden/>
              </w:rPr>
              <w:t>62</w:t>
            </w:r>
            <w:r>
              <w:rPr>
                <w:noProof/>
                <w:webHidden/>
              </w:rPr>
              <w:fldChar w:fldCharType="end"/>
            </w:r>
          </w:hyperlink>
        </w:p>
        <w:p w14:paraId="74944844" w14:textId="1061B9C2" w:rsidR="005419EF" w:rsidRDefault="005419EF">
          <w:pPr>
            <w:pStyle w:val="TOC1"/>
            <w:rPr>
              <w:rFonts w:eastAsiaTheme="minorEastAsia" w:cstheme="minorBidi"/>
              <w:b w:val="0"/>
              <w:bCs w:val="0"/>
              <w:noProof/>
              <w:kern w:val="2"/>
              <w:sz w:val="24"/>
              <w:szCs w:val="24"/>
              <w:lang w:val="en-US"/>
              <w14:ligatures w14:val="standardContextual"/>
            </w:rPr>
          </w:pPr>
          <w:hyperlink w:anchor="_Toc183597199" w:history="1">
            <w:r w:rsidRPr="003D4AE0">
              <w:rPr>
                <w:rStyle w:val="Hyperlink"/>
                <w:iCs/>
                <w:noProof/>
              </w:rPr>
              <w:t>Annexes</w:t>
            </w:r>
            <w:r>
              <w:rPr>
                <w:noProof/>
                <w:webHidden/>
              </w:rPr>
              <w:tab/>
            </w:r>
            <w:r>
              <w:rPr>
                <w:noProof/>
                <w:webHidden/>
              </w:rPr>
              <w:fldChar w:fldCharType="begin"/>
            </w:r>
            <w:r>
              <w:rPr>
                <w:noProof/>
                <w:webHidden/>
              </w:rPr>
              <w:instrText xml:space="preserve"> PAGEREF _Toc183597199 \h </w:instrText>
            </w:r>
            <w:r>
              <w:rPr>
                <w:noProof/>
                <w:webHidden/>
              </w:rPr>
            </w:r>
            <w:r>
              <w:rPr>
                <w:noProof/>
                <w:webHidden/>
              </w:rPr>
              <w:fldChar w:fldCharType="separate"/>
            </w:r>
            <w:r>
              <w:rPr>
                <w:noProof/>
                <w:webHidden/>
              </w:rPr>
              <w:t>63</w:t>
            </w:r>
            <w:r>
              <w:rPr>
                <w:noProof/>
                <w:webHidden/>
              </w:rPr>
              <w:fldChar w:fldCharType="end"/>
            </w:r>
          </w:hyperlink>
        </w:p>
        <w:p w14:paraId="77A541D3" w14:textId="151199D6" w:rsidR="005419EF" w:rsidRDefault="005419EF">
          <w:pPr>
            <w:pStyle w:val="TOC2"/>
            <w:rPr>
              <w:rFonts w:eastAsiaTheme="minorEastAsia" w:cstheme="minorBidi"/>
              <w:i w:val="0"/>
              <w:iCs w:val="0"/>
              <w:noProof/>
              <w:kern w:val="2"/>
              <w:sz w:val="24"/>
              <w:szCs w:val="24"/>
              <w:lang w:val="en-US"/>
              <w14:ligatures w14:val="standardContextual"/>
            </w:rPr>
          </w:pPr>
          <w:hyperlink w:anchor="_Toc183597200" w:history="1">
            <w:r w:rsidRPr="003D4AE0">
              <w:rPr>
                <w:rStyle w:val="Hyperlink"/>
                <w:noProof/>
                <w:highlight w:val="yellow"/>
              </w:rPr>
              <w:t>Annex 1. Examples of detailed personas</w:t>
            </w:r>
            <w:r>
              <w:rPr>
                <w:noProof/>
                <w:webHidden/>
              </w:rPr>
              <w:tab/>
            </w:r>
            <w:r>
              <w:rPr>
                <w:noProof/>
                <w:webHidden/>
              </w:rPr>
              <w:fldChar w:fldCharType="begin"/>
            </w:r>
            <w:r>
              <w:rPr>
                <w:noProof/>
                <w:webHidden/>
              </w:rPr>
              <w:instrText xml:space="preserve"> PAGEREF _Toc183597200 \h </w:instrText>
            </w:r>
            <w:r>
              <w:rPr>
                <w:noProof/>
                <w:webHidden/>
              </w:rPr>
            </w:r>
            <w:r>
              <w:rPr>
                <w:noProof/>
                <w:webHidden/>
              </w:rPr>
              <w:fldChar w:fldCharType="separate"/>
            </w:r>
            <w:r>
              <w:rPr>
                <w:noProof/>
                <w:webHidden/>
              </w:rPr>
              <w:t>64</w:t>
            </w:r>
            <w:r>
              <w:rPr>
                <w:noProof/>
                <w:webHidden/>
              </w:rPr>
              <w:fldChar w:fldCharType="end"/>
            </w:r>
          </w:hyperlink>
        </w:p>
        <w:p w14:paraId="19DB35DD" w14:textId="49D232AD" w:rsidR="005419EF" w:rsidRDefault="005419EF">
          <w:pPr>
            <w:pStyle w:val="TOC2"/>
            <w:rPr>
              <w:rFonts w:eastAsiaTheme="minorEastAsia" w:cstheme="minorBidi"/>
              <w:i w:val="0"/>
              <w:iCs w:val="0"/>
              <w:noProof/>
              <w:kern w:val="2"/>
              <w:sz w:val="24"/>
              <w:szCs w:val="24"/>
              <w:lang w:val="en-US"/>
              <w14:ligatures w14:val="standardContextual"/>
            </w:rPr>
          </w:pPr>
          <w:hyperlink w:anchor="_Toc183597201" w:history="1">
            <w:r w:rsidRPr="003D4AE0">
              <w:rPr>
                <w:rStyle w:val="Hyperlink"/>
                <w:noProof/>
                <w:highlight w:val="yellow"/>
              </w:rPr>
              <w:t>Annex 2. Additional User Scenarios</w:t>
            </w:r>
            <w:r>
              <w:rPr>
                <w:noProof/>
                <w:webHidden/>
              </w:rPr>
              <w:tab/>
            </w:r>
            <w:r>
              <w:rPr>
                <w:noProof/>
                <w:webHidden/>
              </w:rPr>
              <w:fldChar w:fldCharType="begin"/>
            </w:r>
            <w:r>
              <w:rPr>
                <w:noProof/>
                <w:webHidden/>
              </w:rPr>
              <w:instrText xml:space="preserve"> PAGEREF _Toc183597201 \h </w:instrText>
            </w:r>
            <w:r>
              <w:rPr>
                <w:noProof/>
                <w:webHidden/>
              </w:rPr>
            </w:r>
            <w:r>
              <w:rPr>
                <w:noProof/>
                <w:webHidden/>
              </w:rPr>
              <w:fldChar w:fldCharType="separate"/>
            </w:r>
            <w:r>
              <w:rPr>
                <w:noProof/>
                <w:webHidden/>
              </w:rPr>
              <w:t>65</w:t>
            </w:r>
            <w:r>
              <w:rPr>
                <w:noProof/>
                <w:webHidden/>
              </w:rPr>
              <w:fldChar w:fldCharType="end"/>
            </w:r>
          </w:hyperlink>
        </w:p>
        <w:p w14:paraId="59B8DF21" w14:textId="5C01019C" w:rsidR="00080079" w:rsidRDefault="00080079">
          <w:r>
            <w:rPr>
              <w:b/>
              <w:bCs/>
              <w:noProof/>
            </w:rPr>
            <w:fldChar w:fldCharType="end"/>
          </w:r>
        </w:p>
      </w:sdtContent>
    </w:sdt>
    <w:p w14:paraId="491B37BB" w14:textId="77777777" w:rsidR="00DC1595" w:rsidRDefault="00DC1595">
      <w:pPr>
        <w:spacing w:after="160" w:line="259" w:lineRule="auto"/>
        <w:rPr>
          <w:b/>
          <w:color w:val="000000" w:themeColor="text1"/>
          <w:sz w:val="40"/>
        </w:rPr>
      </w:pPr>
      <w:r>
        <w:br w:type="page"/>
      </w:r>
    </w:p>
    <w:p w14:paraId="1E188267" w14:textId="54480AAF" w:rsidR="007C1EB8" w:rsidRPr="00E96515" w:rsidRDefault="00C36063" w:rsidP="008B3430">
      <w:pPr>
        <w:pStyle w:val="Heading2"/>
      </w:pPr>
      <w:bookmarkStart w:id="7" w:name="_ejarq2e2yl9l" w:colFirst="0" w:colLast="0"/>
      <w:bookmarkStart w:id="8" w:name="Implementation_tools_links"/>
      <w:bookmarkStart w:id="9" w:name="_Toc63344709"/>
      <w:bookmarkStart w:id="10" w:name="_Toc71291329"/>
      <w:bookmarkStart w:id="11" w:name="_Toc183597157"/>
      <w:bookmarkEnd w:id="6"/>
      <w:bookmarkEnd w:id="5"/>
      <w:bookmarkEnd w:id="4"/>
      <w:bookmarkEnd w:id="7"/>
      <w:bookmarkEnd w:id="8"/>
      <w:r>
        <w:lastRenderedPageBreak/>
        <w:t>Implementation tools</w:t>
      </w:r>
      <w:bookmarkEnd w:id="9"/>
      <w:bookmarkEnd w:id="10"/>
      <w:bookmarkEnd w:id="11"/>
    </w:p>
    <w:p w14:paraId="48D6CD0F" w14:textId="260B3411" w:rsidR="00CC6DBA" w:rsidRPr="001319E2" w:rsidRDefault="00CC6DBA" w:rsidP="00C36063">
      <w:pPr>
        <w:pStyle w:val="TOC1"/>
      </w:pPr>
      <w:r w:rsidRPr="001319E2">
        <w:t xml:space="preserve">Core data </w:t>
      </w:r>
      <w:r w:rsidR="0053215F" w:rsidRPr="001319E2">
        <w:t>dictionary</w:t>
      </w:r>
      <w:r w:rsidRPr="001319E2">
        <w:t xml:space="preserve"> </w:t>
      </w:r>
      <w:r w:rsidR="00FD2C8D" w:rsidRPr="001319E2">
        <w:tab/>
      </w:r>
      <w:hyperlink r:id="rId15" w:history="1">
        <w:r w:rsidR="00C230C6" w:rsidRPr="00B328A3">
          <w:rPr>
            <w:rStyle w:val="Hyperlink"/>
            <w:rFonts w:ascii="Calibri" w:hAnsi="Calibri" w:cs="Calibri"/>
            <w:b w:val="0"/>
            <w:bCs w:val="0"/>
            <w:sz w:val="22"/>
            <w:szCs w:val="22"/>
            <w:highlight w:val="yellow"/>
          </w:rPr>
          <w:t>www.linkgoeshere.com</w:t>
        </w:r>
      </w:hyperlink>
    </w:p>
    <w:p w14:paraId="73858DCA" w14:textId="27CE5A94" w:rsidR="00CC6DBA" w:rsidRDefault="00CC6DBA" w:rsidP="00C36063">
      <w:pPr>
        <w:pStyle w:val="TOC1"/>
        <w:rPr>
          <w:rStyle w:val="Hyperlink"/>
          <w:rFonts w:ascii="Calibri" w:hAnsi="Calibri" w:cs="Calibri"/>
          <w:b w:val="0"/>
          <w:bCs w:val="0"/>
          <w:sz w:val="22"/>
          <w:szCs w:val="22"/>
        </w:rPr>
      </w:pPr>
      <w:r w:rsidRPr="001319E2">
        <w:t xml:space="preserve">Decision-support logic </w:t>
      </w:r>
      <w:r w:rsidR="00FD2C8D" w:rsidRPr="001319E2">
        <w:tab/>
      </w:r>
      <w:r w:rsidRPr="001319E2">
        <w:t xml:space="preserve"> </w:t>
      </w:r>
      <w:hyperlink r:id="rId16" w:history="1">
        <w:r w:rsidR="00C230C6" w:rsidRPr="00B328A3">
          <w:rPr>
            <w:rStyle w:val="Hyperlink"/>
            <w:rFonts w:ascii="Calibri" w:hAnsi="Calibri" w:cs="Calibri"/>
            <w:b w:val="0"/>
            <w:bCs w:val="0"/>
            <w:sz w:val="22"/>
            <w:szCs w:val="22"/>
            <w:highlight w:val="yellow"/>
          </w:rPr>
          <w:t>www.linkgoeshere.com</w:t>
        </w:r>
      </w:hyperlink>
    </w:p>
    <w:p w14:paraId="1598F738" w14:textId="648A3897" w:rsidR="00A414C4" w:rsidRPr="00A414C4" w:rsidRDefault="00A414C4" w:rsidP="00C36063">
      <w:pPr>
        <w:pStyle w:val="TOC1"/>
        <w:rPr>
          <w:rFonts w:ascii="Calibri" w:hAnsi="Calibri" w:cs="Calibri"/>
          <w:color w:val="0563C1" w:themeColor="hyperlink"/>
          <w:sz w:val="22"/>
          <w:szCs w:val="22"/>
          <w:highlight w:val="yellow"/>
          <w:u w:val="single"/>
        </w:rPr>
      </w:pPr>
      <w:r>
        <w:t>Scheduling logic</w:t>
      </w:r>
      <w:r w:rsidRPr="00BE1B17">
        <w:tab/>
        <w:t xml:space="preserve"> </w:t>
      </w:r>
      <w:hyperlink r:id="rId17" w:history="1">
        <w:r w:rsidR="007F0E9D" w:rsidRPr="00B328A3">
          <w:rPr>
            <w:rStyle w:val="Hyperlink"/>
            <w:rFonts w:ascii="Calibri" w:hAnsi="Calibri" w:cs="Calibri"/>
            <w:b w:val="0"/>
            <w:bCs w:val="0"/>
            <w:sz w:val="22"/>
            <w:szCs w:val="22"/>
            <w:highlight w:val="yellow"/>
          </w:rPr>
          <w:t>www.linkgoeshere.com</w:t>
        </w:r>
      </w:hyperlink>
      <w:r>
        <w:t xml:space="preserve"> </w:t>
      </w:r>
      <w:r w:rsidRPr="00026A87">
        <w:t xml:space="preserve">  </w:t>
      </w:r>
    </w:p>
    <w:p w14:paraId="659D7A50" w14:textId="16FC4968" w:rsidR="00CC6DBA" w:rsidRPr="001319E2" w:rsidRDefault="00CC6DBA" w:rsidP="00C36063">
      <w:pPr>
        <w:pStyle w:val="TOC1"/>
      </w:pPr>
      <w:r w:rsidRPr="001319E2">
        <w:t xml:space="preserve">Indicators and performance metrics </w:t>
      </w:r>
      <w:r w:rsidR="00FD2C8D" w:rsidRPr="001319E2">
        <w:tab/>
      </w:r>
      <w:r w:rsidRPr="001319E2">
        <w:t xml:space="preserve"> </w:t>
      </w:r>
      <w:r w:rsidRPr="001319E2">
        <w:rPr>
          <w:rStyle w:val="Hyperlink"/>
          <w:rFonts w:ascii="Calibri" w:hAnsi="Calibri" w:cs="Calibri"/>
          <w:b w:val="0"/>
          <w:bCs w:val="0"/>
          <w:sz w:val="22"/>
          <w:szCs w:val="22"/>
          <w:highlight w:val="yellow"/>
        </w:rPr>
        <w:t>www.linkgoeshere.com</w:t>
      </w:r>
    </w:p>
    <w:p w14:paraId="6927DD79" w14:textId="16FBFB4F" w:rsidR="000B1F9E" w:rsidRDefault="00C123F2" w:rsidP="00C36063">
      <w:pPr>
        <w:pStyle w:val="TOC1"/>
        <w:rPr>
          <w:rStyle w:val="Hyperlink"/>
          <w:rFonts w:ascii="Calibri" w:hAnsi="Calibri" w:cs="Calibri"/>
          <w:b w:val="0"/>
          <w:bCs w:val="0"/>
          <w:sz w:val="22"/>
          <w:szCs w:val="22"/>
          <w:highlight w:val="yellow"/>
        </w:rPr>
      </w:pPr>
      <w:r>
        <w:t>High-level f</w:t>
      </w:r>
      <w:r w:rsidR="00CC6DBA" w:rsidRPr="001319E2">
        <w:t>unctional and non-functional requirements</w:t>
      </w:r>
      <w:r w:rsidR="00CC6DBA" w:rsidRPr="00C62A09">
        <w:t xml:space="preserve"> </w:t>
      </w:r>
      <w:r w:rsidR="00FD2C8D" w:rsidRPr="001319E2">
        <w:tab/>
      </w:r>
      <w:r w:rsidR="00CC6DBA" w:rsidRPr="00C62A09">
        <w:t xml:space="preserve"> </w:t>
      </w:r>
      <w:hyperlink r:id="rId18" w:history="1">
        <w:r w:rsidR="007F0E9D" w:rsidRPr="00B328A3">
          <w:rPr>
            <w:rStyle w:val="Hyperlink"/>
            <w:rFonts w:ascii="Calibri" w:hAnsi="Calibri" w:cs="Calibri"/>
            <w:b w:val="0"/>
            <w:bCs w:val="0"/>
            <w:sz w:val="22"/>
            <w:szCs w:val="22"/>
            <w:highlight w:val="yellow"/>
          </w:rPr>
          <w:t>www.linkgoeshere.com</w:t>
        </w:r>
      </w:hyperlink>
    </w:p>
    <w:p w14:paraId="646EFCDC" w14:textId="74AEE98D" w:rsidR="008E52EB" w:rsidRDefault="008E52EB" w:rsidP="008E52EB">
      <w:pPr>
        <w:pStyle w:val="TableofFigures"/>
        <w:tabs>
          <w:tab w:val="right" w:leader="dot" w:pos="15388"/>
        </w:tabs>
        <w:rPr>
          <w:b/>
          <w:sz w:val="28"/>
          <w:szCs w:val="28"/>
        </w:rPr>
      </w:pPr>
      <w:bookmarkStart w:id="12" w:name="_Toc59086391"/>
      <w:r>
        <w:br w:type="page"/>
      </w:r>
      <w:r>
        <w:rPr>
          <w:b/>
          <w:sz w:val="28"/>
          <w:szCs w:val="28"/>
        </w:rPr>
        <w:lastRenderedPageBreak/>
        <w:t>List of figures</w:t>
      </w:r>
    </w:p>
    <w:p w14:paraId="6B246121" w14:textId="45BC60F4" w:rsidR="00654F24" w:rsidRDefault="008E52EB">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r>
        <w:rPr>
          <w:b/>
          <w:sz w:val="28"/>
          <w:szCs w:val="28"/>
        </w:rPr>
        <w:fldChar w:fldCharType="begin"/>
      </w:r>
      <w:r>
        <w:rPr>
          <w:b/>
          <w:sz w:val="28"/>
          <w:szCs w:val="28"/>
        </w:rPr>
        <w:instrText xml:space="preserve"> TOC \h \z \c "Figure" </w:instrText>
      </w:r>
      <w:r>
        <w:rPr>
          <w:b/>
          <w:sz w:val="28"/>
          <w:szCs w:val="28"/>
        </w:rPr>
        <w:fldChar w:fldCharType="separate"/>
      </w:r>
      <w:hyperlink w:anchor="_Toc183008394" w:history="1">
        <w:r w:rsidR="00654F24" w:rsidRPr="00817A47">
          <w:rPr>
            <w:rStyle w:val="Hyperlink"/>
            <w:noProof/>
          </w:rPr>
          <w:t xml:space="preserve">Fig. 1. Overview of key </w:t>
        </w:r>
        <w:r w:rsidR="00654F24" w:rsidRPr="00817A47">
          <w:rPr>
            <w:rStyle w:val="Hyperlink"/>
            <w:noProof/>
            <w:highlight w:val="yellow"/>
          </w:rPr>
          <w:t>[insert health domain]</w:t>
        </w:r>
        <w:r w:rsidR="00654F24" w:rsidRPr="00817A47">
          <w:rPr>
            <w:rStyle w:val="Hyperlink"/>
            <w:noProof/>
          </w:rPr>
          <w:t xml:space="preserve"> processes</w:t>
        </w:r>
        <w:r w:rsidR="00654F24" w:rsidRPr="00817A47">
          <w:rPr>
            <w:rStyle w:val="Hyperlink"/>
            <w:noProof/>
            <w:vertAlign w:val="superscript"/>
          </w:rPr>
          <w:t>a</w:t>
        </w:r>
        <w:r w:rsidR="00654F24">
          <w:rPr>
            <w:noProof/>
            <w:webHidden/>
          </w:rPr>
          <w:tab/>
        </w:r>
        <w:r w:rsidR="00654F24">
          <w:rPr>
            <w:noProof/>
            <w:webHidden/>
          </w:rPr>
          <w:fldChar w:fldCharType="begin"/>
        </w:r>
        <w:r w:rsidR="00654F24">
          <w:rPr>
            <w:noProof/>
            <w:webHidden/>
          </w:rPr>
          <w:instrText xml:space="preserve"> PAGEREF _Toc183008394 \h </w:instrText>
        </w:r>
        <w:r w:rsidR="00654F24">
          <w:rPr>
            <w:noProof/>
            <w:webHidden/>
          </w:rPr>
        </w:r>
        <w:r w:rsidR="00654F24">
          <w:rPr>
            <w:noProof/>
            <w:webHidden/>
          </w:rPr>
          <w:fldChar w:fldCharType="separate"/>
        </w:r>
        <w:r w:rsidR="00654F24">
          <w:rPr>
            <w:noProof/>
            <w:webHidden/>
          </w:rPr>
          <w:t>28</w:t>
        </w:r>
        <w:r w:rsidR="00654F24">
          <w:rPr>
            <w:noProof/>
            <w:webHidden/>
          </w:rPr>
          <w:fldChar w:fldCharType="end"/>
        </w:r>
      </w:hyperlink>
    </w:p>
    <w:p w14:paraId="6DAF30FD" w14:textId="53300502"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395" w:history="1">
        <w:r w:rsidRPr="00817A47">
          <w:rPr>
            <w:rStyle w:val="Hyperlink"/>
            <w:noProof/>
            <w:highlight w:val="yellow"/>
          </w:rPr>
          <w:t>Fig. 2</w:t>
        </w:r>
        <w:r w:rsidRPr="00817A47">
          <w:rPr>
            <w:rStyle w:val="Hyperlink"/>
            <w:noProof/>
          </w:rPr>
          <w:t xml:space="preserve">. Workflow </w:t>
        </w:r>
        <w:r w:rsidRPr="00817A47">
          <w:rPr>
            <w:rStyle w:val="Hyperlink"/>
            <w:noProof/>
            <w:highlight w:val="yellow"/>
          </w:rPr>
          <w:t>[include corresponding letter of the process (i.e. A)]</w:t>
        </w:r>
        <w:r w:rsidRPr="00817A47">
          <w:rPr>
            <w:rStyle w:val="Hyperlink"/>
            <w:noProof/>
          </w:rPr>
          <w:t xml:space="preserve">: </w:t>
        </w:r>
        <w:r w:rsidRPr="00817A47">
          <w:rPr>
            <w:rStyle w:val="Hyperlink"/>
            <w:noProof/>
            <w:highlight w:val="yellow"/>
          </w:rPr>
          <w:t>registration business process</w:t>
        </w:r>
        <w:r>
          <w:rPr>
            <w:noProof/>
            <w:webHidden/>
          </w:rPr>
          <w:tab/>
        </w:r>
        <w:r>
          <w:rPr>
            <w:noProof/>
            <w:webHidden/>
          </w:rPr>
          <w:fldChar w:fldCharType="begin"/>
        </w:r>
        <w:r>
          <w:rPr>
            <w:noProof/>
            <w:webHidden/>
          </w:rPr>
          <w:instrText xml:space="preserve"> PAGEREF _Toc183008395 \h </w:instrText>
        </w:r>
        <w:r>
          <w:rPr>
            <w:noProof/>
            <w:webHidden/>
          </w:rPr>
        </w:r>
        <w:r>
          <w:rPr>
            <w:noProof/>
            <w:webHidden/>
          </w:rPr>
          <w:fldChar w:fldCharType="separate"/>
        </w:r>
        <w:r>
          <w:rPr>
            <w:noProof/>
            <w:webHidden/>
          </w:rPr>
          <w:t>29</w:t>
        </w:r>
        <w:r>
          <w:rPr>
            <w:noProof/>
            <w:webHidden/>
          </w:rPr>
          <w:fldChar w:fldCharType="end"/>
        </w:r>
      </w:hyperlink>
    </w:p>
    <w:p w14:paraId="74F73971" w14:textId="34558E91"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396" w:history="1">
        <w:r w:rsidRPr="00817A47">
          <w:rPr>
            <w:rStyle w:val="Hyperlink"/>
            <w:noProof/>
            <w:highlight w:val="yellow"/>
          </w:rPr>
          <w:t>Fig. 3</w:t>
        </w:r>
        <w:r w:rsidRPr="00817A47">
          <w:rPr>
            <w:rStyle w:val="Hyperlink"/>
            <w:noProof/>
          </w:rPr>
          <w:t xml:space="preserve">. Workflow </w:t>
        </w:r>
        <w:r w:rsidRPr="00817A47">
          <w:rPr>
            <w:rStyle w:val="Hyperlink"/>
            <w:noProof/>
            <w:highlight w:val="yellow"/>
          </w:rPr>
          <w:t>[X]</w:t>
        </w:r>
        <w:r w:rsidRPr="00817A47">
          <w:rPr>
            <w:rStyle w:val="Hyperlink"/>
            <w:noProof/>
          </w:rPr>
          <w:t xml:space="preserve">: </w:t>
        </w:r>
        <w:r w:rsidRPr="00817A47">
          <w:rPr>
            <w:rStyle w:val="Hyperlink"/>
            <w:noProof/>
            <w:highlight w:val="yellow"/>
          </w:rPr>
          <w:t>referral</w:t>
        </w:r>
        <w:r>
          <w:rPr>
            <w:noProof/>
            <w:webHidden/>
          </w:rPr>
          <w:tab/>
        </w:r>
        <w:r>
          <w:rPr>
            <w:noProof/>
            <w:webHidden/>
          </w:rPr>
          <w:fldChar w:fldCharType="begin"/>
        </w:r>
        <w:r>
          <w:rPr>
            <w:noProof/>
            <w:webHidden/>
          </w:rPr>
          <w:instrText xml:space="preserve"> PAGEREF _Toc183008396 \h </w:instrText>
        </w:r>
        <w:r>
          <w:rPr>
            <w:noProof/>
            <w:webHidden/>
          </w:rPr>
        </w:r>
        <w:r>
          <w:rPr>
            <w:noProof/>
            <w:webHidden/>
          </w:rPr>
          <w:fldChar w:fldCharType="separate"/>
        </w:r>
        <w:r>
          <w:rPr>
            <w:noProof/>
            <w:webHidden/>
          </w:rPr>
          <w:t>32</w:t>
        </w:r>
        <w:r>
          <w:rPr>
            <w:noProof/>
            <w:webHidden/>
          </w:rPr>
          <w:fldChar w:fldCharType="end"/>
        </w:r>
      </w:hyperlink>
    </w:p>
    <w:p w14:paraId="4B6394AB" w14:textId="773AD81C"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397" w:history="1">
        <w:r w:rsidRPr="00817A47">
          <w:rPr>
            <w:rStyle w:val="Hyperlink"/>
            <w:noProof/>
            <w:highlight w:val="yellow"/>
          </w:rPr>
          <w:t>Fig. 4</w:t>
        </w:r>
        <w:r w:rsidRPr="00817A47">
          <w:rPr>
            <w:rStyle w:val="Hyperlink"/>
            <w:noProof/>
          </w:rPr>
          <w:t xml:space="preserve">. Workflow </w:t>
        </w:r>
        <w:r w:rsidRPr="00817A47">
          <w:rPr>
            <w:rStyle w:val="Hyperlink"/>
            <w:noProof/>
            <w:highlight w:val="yellow"/>
          </w:rPr>
          <w:t>[Y]</w:t>
        </w:r>
        <w:r w:rsidRPr="00817A47">
          <w:rPr>
            <w:rStyle w:val="Hyperlink"/>
            <w:noProof/>
          </w:rPr>
          <w:t xml:space="preserve">: </w:t>
        </w:r>
        <w:r w:rsidRPr="00817A47">
          <w:rPr>
            <w:rStyle w:val="Hyperlink"/>
            <w:noProof/>
            <w:highlight w:val="yellow"/>
          </w:rPr>
          <w:t>aggregate reporting business process</w:t>
        </w:r>
        <w:r>
          <w:rPr>
            <w:noProof/>
            <w:webHidden/>
          </w:rPr>
          <w:tab/>
        </w:r>
        <w:r>
          <w:rPr>
            <w:noProof/>
            <w:webHidden/>
          </w:rPr>
          <w:fldChar w:fldCharType="begin"/>
        </w:r>
        <w:r>
          <w:rPr>
            <w:noProof/>
            <w:webHidden/>
          </w:rPr>
          <w:instrText xml:space="preserve"> PAGEREF _Toc183008397 \h </w:instrText>
        </w:r>
        <w:r>
          <w:rPr>
            <w:noProof/>
            <w:webHidden/>
          </w:rPr>
        </w:r>
        <w:r>
          <w:rPr>
            <w:noProof/>
            <w:webHidden/>
          </w:rPr>
          <w:fldChar w:fldCharType="separate"/>
        </w:r>
        <w:r>
          <w:rPr>
            <w:noProof/>
            <w:webHidden/>
          </w:rPr>
          <w:t>35</w:t>
        </w:r>
        <w:r>
          <w:rPr>
            <w:noProof/>
            <w:webHidden/>
          </w:rPr>
          <w:fldChar w:fldCharType="end"/>
        </w:r>
      </w:hyperlink>
    </w:p>
    <w:p w14:paraId="464B3E43" w14:textId="0174991F"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398" w:history="1">
        <w:r w:rsidRPr="00817A47">
          <w:rPr>
            <w:rStyle w:val="Hyperlink"/>
            <w:noProof/>
            <w:highlight w:val="yellow"/>
          </w:rPr>
          <w:t>Fig. 5. [name of the decision tree]</w:t>
        </w:r>
        <w:r>
          <w:rPr>
            <w:noProof/>
            <w:webHidden/>
          </w:rPr>
          <w:tab/>
        </w:r>
        <w:r>
          <w:rPr>
            <w:noProof/>
            <w:webHidden/>
          </w:rPr>
          <w:fldChar w:fldCharType="begin"/>
        </w:r>
        <w:r>
          <w:rPr>
            <w:noProof/>
            <w:webHidden/>
          </w:rPr>
          <w:instrText xml:space="preserve"> PAGEREF _Toc183008398 \h </w:instrText>
        </w:r>
        <w:r>
          <w:rPr>
            <w:noProof/>
            <w:webHidden/>
          </w:rPr>
        </w:r>
        <w:r>
          <w:rPr>
            <w:noProof/>
            <w:webHidden/>
          </w:rPr>
          <w:fldChar w:fldCharType="separate"/>
        </w:r>
        <w:r>
          <w:rPr>
            <w:noProof/>
            <w:webHidden/>
          </w:rPr>
          <w:t>51</w:t>
        </w:r>
        <w:r>
          <w:rPr>
            <w:noProof/>
            <w:webHidden/>
          </w:rPr>
          <w:fldChar w:fldCharType="end"/>
        </w:r>
      </w:hyperlink>
    </w:p>
    <w:p w14:paraId="0174E8D2" w14:textId="25645B30" w:rsidR="008E52EB" w:rsidRDefault="008E52EB" w:rsidP="008E52EB">
      <w:pPr>
        <w:spacing w:after="160" w:line="259" w:lineRule="auto"/>
        <w:rPr>
          <w:b/>
          <w:sz w:val="28"/>
          <w:szCs w:val="28"/>
        </w:rPr>
      </w:pPr>
      <w:r>
        <w:rPr>
          <w:b/>
          <w:sz w:val="28"/>
          <w:szCs w:val="28"/>
        </w:rPr>
        <w:fldChar w:fldCharType="end"/>
      </w:r>
    </w:p>
    <w:p w14:paraId="7D1464A0" w14:textId="77777777" w:rsidR="008E52EB" w:rsidRDefault="008E52EB" w:rsidP="008E52EB">
      <w:pPr>
        <w:spacing w:after="160" w:line="259" w:lineRule="auto"/>
        <w:rPr>
          <w:b/>
          <w:sz w:val="28"/>
          <w:szCs w:val="28"/>
        </w:rPr>
      </w:pPr>
      <w:r>
        <w:rPr>
          <w:b/>
          <w:sz w:val="28"/>
          <w:szCs w:val="28"/>
        </w:rPr>
        <w:t>List of tables</w:t>
      </w:r>
    </w:p>
    <w:p w14:paraId="51B46421" w14:textId="5680B840" w:rsidR="00654F24" w:rsidRDefault="008E52EB">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\z \c "Table" </w:instrText>
      </w:r>
      <w:r>
        <w:fldChar w:fldCharType="separate"/>
      </w:r>
      <w:hyperlink w:anchor="_Toc183008399" w:history="1">
        <w:r w:rsidR="00654F24" w:rsidRPr="00F37A79">
          <w:rPr>
            <w:rStyle w:val="Hyperlink"/>
            <w:noProof/>
            <w:highlight w:val="yellow"/>
          </w:rPr>
          <w:t xml:space="preserve">Table </w:t>
        </w:r>
        <w:r w:rsidR="00654F24" w:rsidRPr="00F37A79">
          <w:rPr>
            <w:rStyle w:val="Hyperlink"/>
            <w:noProof/>
          </w:rPr>
          <w:t>1. Digital health interventions</w:t>
        </w:r>
        <w:r w:rsidR="00654F24">
          <w:rPr>
            <w:noProof/>
            <w:webHidden/>
          </w:rPr>
          <w:tab/>
        </w:r>
        <w:r w:rsidR="00654F24">
          <w:rPr>
            <w:noProof/>
            <w:webHidden/>
          </w:rPr>
          <w:fldChar w:fldCharType="begin"/>
        </w:r>
        <w:r w:rsidR="00654F24">
          <w:rPr>
            <w:noProof/>
            <w:webHidden/>
          </w:rPr>
          <w:instrText xml:space="preserve"> PAGEREF _Toc183008399 \h </w:instrText>
        </w:r>
        <w:r w:rsidR="00654F24">
          <w:rPr>
            <w:noProof/>
            <w:webHidden/>
          </w:rPr>
        </w:r>
        <w:r w:rsidR="00654F24">
          <w:rPr>
            <w:noProof/>
            <w:webHidden/>
          </w:rPr>
          <w:fldChar w:fldCharType="separate"/>
        </w:r>
        <w:r w:rsidR="00654F24">
          <w:rPr>
            <w:noProof/>
            <w:webHidden/>
          </w:rPr>
          <w:t>12</w:t>
        </w:r>
        <w:r w:rsidR="00654F24">
          <w:rPr>
            <w:noProof/>
            <w:webHidden/>
          </w:rPr>
          <w:fldChar w:fldCharType="end"/>
        </w:r>
      </w:hyperlink>
    </w:p>
    <w:p w14:paraId="10723735" w14:textId="12E91BD6"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00" w:history="1">
        <w:r w:rsidRPr="00F37A79">
          <w:rPr>
            <w:rStyle w:val="Hyperlink"/>
            <w:noProof/>
            <w:highlight w:val="yellow"/>
          </w:rPr>
          <w:t>Table 2</w:t>
        </w:r>
        <w:r w:rsidRPr="00F37A79">
          <w:rPr>
            <w:rStyle w:val="Hyperlink"/>
            <w:noProof/>
          </w:rPr>
          <w:t>. Descriptions of key generic personas</w:t>
        </w:r>
        <w:r>
          <w:rPr>
            <w:noProof/>
            <w:webHidden/>
          </w:rPr>
          <w:tab/>
        </w:r>
        <w:r>
          <w:rPr>
            <w:noProof/>
            <w:webHidden/>
          </w:rPr>
          <w:fldChar w:fldCharType="begin"/>
        </w:r>
        <w:r>
          <w:rPr>
            <w:noProof/>
            <w:webHidden/>
          </w:rPr>
          <w:instrText xml:space="preserve"> PAGEREF _Toc183008400 \h </w:instrText>
        </w:r>
        <w:r>
          <w:rPr>
            <w:noProof/>
            <w:webHidden/>
          </w:rPr>
        </w:r>
        <w:r>
          <w:rPr>
            <w:noProof/>
            <w:webHidden/>
          </w:rPr>
          <w:fldChar w:fldCharType="separate"/>
        </w:r>
        <w:r>
          <w:rPr>
            <w:noProof/>
            <w:webHidden/>
          </w:rPr>
          <w:t>14</w:t>
        </w:r>
        <w:r>
          <w:rPr>
            <w:noProof/>
            <w:webHidden/>
          </w:rPr>
          <w:fldChar w:fldCharType="end"/>
        </w:r>
      </w:hyperlink>
    </w:p>
    <w:p w14:paraId="08BCB157" w14:textId="6379E87C"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01" w:history="1">
        <w:r w:rsidRPr="00F37A79">
          <w:rPr>
            <w:rStyle w:val="Hyperlink"/>
            <w:noProof/>
          </w:rPr>
          <w:t>Table 3. Descriptions of related personas</w:t>
        </w:r>
        <w:r>
          <w:rPr>
            <w:noProof/>
            <w:webHidden/>
          </w:rPr>
          <w:tab/>
        </w:r>
        <w:r>
          <w:rPr>
            <w:noProof/>
            <w:webHidden/>
          </w:rPr>
          <w:fldChar w:fldCharType="begin"/>
        </w:r>
        <w:r>
          <w:rPr>
            <w:noProof/>
            <w:webHidden/>
          </w:rPr>
          <w:instrText xml:space="preserve"> PAGEREF _Toc183008401 \h </w:instrText>
        </w:r>
        <w:r>
          <w:rPr>
            <w:noProof/>
            <w:webHidden/>
          </w:rPr>
        </w:r>
        <w:r>
          <w:rPr>
            <w:noProof/>
            <w:webHidden/>
          </w:rPr>
          <w:fldChar w:fldCharType="separate"/>
        </w:r>
        <w:r>
          <w:rPr>
            <w:noProof/>
            <w:webHidden/>
          </w:rPr>
          <w:t>15</w:t>
        </w:r>
        <w:r>
          <w:rPr>
            <w:noProof/>
            <w:webHidden/>
          </w:rPr>
          <w:fldChar w:fldCharType="end"/>
        </w:r>
      </w:hyperlink>
    </w:p>
    <w:p w14:paraId="49EC1C37" w14:textId="1A2825F2"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02" w:history="1">
        <w:r w:rsidRPr="00F37A79">
          <w:rPr>
            <w:rStyle w:val="Hyperlink"/>
            <w:noProof/>
          </w:rPr>
          <w:t xml:space="preserve">Table 4. Interpretation of the scenario </w:t>
        </w:r>
        <w:r w:rsidRPr="00F37A79">
          <w:rPr>
            <w:rStyle w:val="Hyperlink"/>
            <w:noProof/>
            <w:highlight w:val="yellow"/>
          </w:rPr>
          <w:t>[a routine vaccination clinic</w:t>
        </w:r>
        <w:r w:rsidRPr="00F37A79">
          <w:rPr>
            <w:rStyle w:val="Hyperlink"/>
            <w:bCs/>
            <w:noProof/>
            <w:highlight w:val="yellow"/>
          </w:rPr>
          <w:t>]</w:t>
        </w:r>
        <w:r>
          <w:rPr>
            <w:noProof/>
            <w:webHidden/>
          </w:rPr>
          <w:tab/>
        </w:r>
        <w:r>
          <w:rPr>
            <w:noProof/>
            <w:webHidden/>
          </w:rPr>
          <w:fldChar w:fldCharType="begin"/>
        </w:r>
        <w:r>
          <w:rPr>
            <w:noProof/>
            <w:webHidden/>
          </w:rPr>
          <w:instrText xml:space="preserve"> PAGEREF _Toc183008402 \h </w:instrText>
        </w:r>
        <w:r>
          <w:rPr>
            <w:noProof/>
            <w:webHidden/>
          </w:rPr>
        </w:r>
        <w:r>
          <w:rPr>
            <w:noProof/>
            <w:webHidden/>
          </w:rPr>
          <w:fldChar w:fldCharType="separate"/>
        </w:r>
        <w:r>
          <w:rPr>
            <w:noProof/>
            <w:webHidden/>
          </w:rPr>
          <w:t>18</w:t>
        </w:r>
        <w:r>
          <w:rPr>
            <w:noProof/>
            <w:webHidden/>
          </w:rPr>
          <w:fldChar w:fldCharType="end"/>
        </w:r>
      </w:hyperlink>
    </w:p>
    <w:p w14:paraId="02033A02" w14:textId="5BDDBB7B"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03" w:history="1">
        <w:r w:rsidRPr="00F37A79">
          <w:rPr>
            <w:rStyle w:val="Hyperlink"/>
            <w:noProof/>
          </w:rPr>
          <w:t xml:space="preserve">Table 5. Interpretation of the scenario </w:t>
        </w:r>
        <w:r w:rsidRPr="00F37A79">
          <w:rPr>
            <w:rStyle w:val="Hyperlink"/>
            <w:noProof/>
            <w:highlight w:val="yellow"/>
          </w:rPr>
          <w:t>[</w:t>
        </w:r>
        <w:r w:rsidRPr="00F37A79">
          <w:rPr>
            <w:rStyle w:val="Hyperlink"/>
            <w:bCs/>
            <w:noProof/>
            <w:highlight w:val="yellow"/>
          </w:rPr>
          <w:t>defaulter tracing]</w:t>
        </w:r>
        <w:r>
          <w:rPr>
            <w:noProof/>
            <w:webHidden/>
          </w:rPr>
          <w:tab/>
        </w:r>
        <w:r>
          <w:rPr>
            <w:noProof/>
            <w:webHidden/>
          </w:rPr>
          <w:fldChar w:fldCharType="begin"/>
        </w:r>
        <w:r>
          <w:rPr>
            <w:noProof/>
            <w:webHidden/>
          </w:rPr>
          <w:instrText xml:space="preserve"> PAGEREF _Toc183008403 \h </w:instrText>
        </w:r>
        <w:r>
          <w:rPr>
            <w:noProof/>
            <w:webHidden/>
          </w:rPr>
        </w:r>
        <w:r>
          <w:rPr>
            <w:noProof/>
            <w:webHidden/>
          </w:rPr>
          <w:fldChar w:fldCharType="separate"/>
        </w:r>
        <w:r>
          <w:rPr>
            <w:noProof/>
            <w:webHidden/>
          </w:rPr>
          <w:t>18</w:t>
        </w:r>
        <w:r>
          <w:rPr>
            <w:noProof/>
            <w:webHidden/>
          </w:rPr>
          <w:fldChar w:fldCharType="end"/>
        </w:r>
      </w:hyperlink>
    </w:p>
    <w:p w14:paraId="50D511E7" w14:textId="00C2B283"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04" w:history="1">
        <w:r w:rsidRPr="00F37A79">
          <w:rPr>
            <w:rStyle w:val="Hyperlink"/>
            <w:noProof/>
            <w:highlight w:val="yellow"/>
          </w:rPr>
          <w:t>Table 6</w:t>
        </w:r>
        <w:r w:rsidRPr="00F37A79">
          <w:rPr>
            <w:rStyle w:val="Hyperlink"/>
            <w:noProof/>
          </w:rPr>
          <w:t>. Overview of key business processes</w:t>
        </w:r>
        <w:r w:rsidRPr="00F37A79">
          <w:rPr>
            <w:rStyle w:val="Hyperlink"/>
            <w:noProof/>
            <w:vertAlign w:val="superscript"/>
          </w:rPr>
          <w:t>a</w:t>
        </w:r>
        <w:r>
          <w:rPr>
            <w:noProof/>
            <w:webHidden/>
          </w:rPr>
          <w:tab/>
        </w:r>
        <w:r>
          <w:rPr>
            <w:noProof/>
            <w:webHidden/>
          </w:rPr>
          <w:fldChar w:fldCharType="begin"/>
        </w:r>
        <w:r>
          <w:rPr>
            <w:noProof/>
            <w:webHidden/>
          </w:rPr>
          <w:instrText xml:space="preserve"> PAGEREF _Toc183008404 \h </w:instrText>
        </w:r>
        <w:r>
          <w:rPr>
            <w:noProof/>
            <w:webHidden/>
          </w:rPr>
        </w:r>
        <w:r>
          <w:rPr>
            <w:noProof/>
            <w:webHidden/>
          </w:rPr>
          <w:fldChar w:fldCharType="separate"/>
        </w:r>
        <w:r>
          <w:rPr>
            <w:noProof/>
            <w:webHidden/>
          </w:rPr>
          <w:t>22</w:t>
        </w:r>
        <w:r>
          <w:rPr>
            <w:noProof/>
            <w:webHidden/>
          </w:rPr>
          <w:fldChar w:fldCharType="end"/>
        </w:r>
      </w:hyperlink>
    </w:p>
    <w:p w14:paraId="191CA716" w14:textId="5E0E69BD"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05" w:history="1">
        <w:r w:rsidRPr="00F37A79">
          <w:rPr>
            <w:rStyle w:val="Hyperlink"/>
            <w:noProof/>
            <w:highlight w:val="yellow"/>
          </w:rPr>
          <w:t>Table 7</w:t>
        </w:r>
        <w:r w:rsidRPr="00F37A79">
          <w:rPr>
            <w:rStyle w:val="Hyperlink"/>
            <w:noProof/>
          </w:rPr>
          <w:t>. Business process symbols used in workflows</w:t>
        </w:r>
        <w:r>
          <w:rPr>
            <w:noProof/>
            <w:webHidden/>
          </w:rPr>
          <w:tab/>
        </w:r>
        <w:r>
          <w:rPr>
            <w:noProof/>
            <w:webHidden/>
          </w:rPr>
          <w:fldChar w:fldCharType="begin"/>
        </w:r>
        <w:r>
          <w:rPr>
            <w:noProof/>
            <w:webHidden/>
          </w:rPr>
          <w:instrText xml:space="preserve"> PAGEREF _Toc183008405 \h </w:instrText>
        </w:r>
        <w:r>
          <w:rPr>
            <w:noProof/>
            <w:webHidden/>
          </w:rPr>
        </w:r>
        <w:r>
          <w:rPr>
            <w:noProof/>
            <w:webHidden/>
          </w:rPr>
          <w:fldChar w:fldCharType="separate"/>
        </w:r>
        <w:r>
          <w:rPr>
            <w:noProof/>
            <w:webHidden/>
          </w:rPr>
          <w:t>25</w:t>
        </w:r>
        <w:r>
          <w:rPr>
            <w:noProof/>
            <w:webHidden/>
          </w:rPr>
          <w:fldChar w:fldCharType="end"/>
        </w:r>
      </w:hyperlink>
    </w:p>
    <w:p w14:paraId="7B42AB24" w14:textId="59AF0359"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06" w:history="1">
        <w:r w:rsidRPr="00F37A79">
          <w:rPr>
            <w:rStyle w:val="Hyperlink"/>
            <w:noProof/>
            <w:highlight w:val="yellow"/>
          </w:rPr>
          <w:t>Table 8</w:t>
        </w:r>
        <w:r w:rsidRPr="00F37A79">
          <w:rPr>
            <w:rStyle w:val="Hyperlink"/>
            <w:noProof/>
          </w:rPr>
          <w:t>. Workflow core data elements for identified business processes</w:t>
        </w:r>
        <w:r>
          <w:rPr>
            <w:noProof/>
            <w:webHidden/>
          </w:rPr>
          <w:tab/>
        </w:r>
        <w:r>
          <w:rPr>
            <w:noProof/>
            <w:webHidden/>
          </w:rPr>
          <w:fldChar w:fldCharType="begin"/>
        </w:r>
        <w:r>
          <w:rPr>
            <w:noProof/>
            <w:webHidden/>
          </w:rPr>
          <w:instrText xml:space="preserve"> PAGEREF _Toc183008406 \h </w:instrText>
        </w:r>
        <w:r>
          <w:rPr>
            <w:noProof/>
            <w:webHidden/>
          </w:rPr>
        </w:r>
        <w:r>
          <w:rPr>
            <w:noProof/>
            <w:webHidden/>
          </w:rPr>
          <w:fldChar w:fldCharType="separate"/>
        </w:r>
        <w:r>
          <w:rPr>
            <w:noProof/>
            <w:webHidden/>
          </w:rPr>
          <w:t>39</w:t>
        </w:r>
        <w:r>
          <w:rPr>
            <w:noProof/>
            <w:webHidden/>
          </w:rPr>
          <w:fldChar w:fldCharType="end"/>
        </w:r>
      </w:hyperlink>
    </w:p>
    <w:p w14:paraId="47AC6E1A" w14:textId="13A84C1E"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07" w:history="1">
        <w:r w:rsidRPr="00F37A79">
          <w:rPr>
            <w:rStyle w:val="Hyperlink"/>
            <w:noProof/>
            <w:highlight w:val="yellow"/>
          </w:rPr>
          <w:t>Table 9</w:t>
        </w:r>
        <w:r w:rsidRPr="00F37A79">
          <w:rPr>
            <w:rStyle w:val="Hyperlink"/>
            <w:noProof/>
          </w:rPr>
          <w:t>. Calculated data elements</w:t>
        </w:r>
        <w:r>
          <w:rPr>
            <w:noProof/>
            <w:webHidden/>
          </w:rPr>
          <w:tab/>
        </w:r>
        <w:r>
          <w:rPr>
            <w:noProof/>
            <w:webHidden/>
          </w:rPr>
          <w:fldChar w:fldCharType="begin"/>
        </w:r>
        <w:r>
          <w:rPr>
            <w:noProof/>
            <w:webHidden/>
          </w:rPr>
          <w:instrText xml:space="preserve"> PAGEREF _Toc183008407 \h </w:instrText>
        </w:r>
        <w:r>
          <w:rPr>
            <w:noProof/>
            <w:webHidden/>
          </w:rPr>
        </w:r>
        <w:r>
          <w:rPr>
            <w:noProof/>
            <w:webHidden/>
          </w:rPr>
          <w:fldChar w:fldCharType="separate"/>
        </w:r>
        <w:r>
          <w:rPr>
            <w:noProof/>
            <w:webHidden/>
          </w:rPr>
          <w:t>44</w:t>
        </w:r>
        <w:r>
          <w:rPr>
            <w:noProof/>
            <w:webHidden/>
          </w:rPr>
          <w:fldChar w:fldCharType="end"/>
        </w:r>
      </w:hyperlink>
    </w:p>
    <w:p w14:paraId="3D08B62F" w14:textId="4EE779A7"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08" w:history="1">
        <w:r w:rsidRPr="00F37A79">
          <w:rPr>
            <w:rStyle w:val="Hyperlink"/>
            <w:noProof/>
            <w:highlight w:val="yellow"/>
          </w:rPr>
          <w:t>Table 10. Characteristics for local customization and configuration</w:t>
        </w:r>
        <w:r>
          <w:rPr>
            <w:noProof/>
            <w:webHidden/>
          </w:rPr>
          <w:tab/>
        </w:r>
        <w:r>
          <w:rPr>
            <w:noProof/>
            <w:webHidden/>
          </w:rPr>
          <w:fldChar w:fldCharType="begin"/>
        </w:r>
        <w:r>
          <w:rPr>
            <w:noProof/>
            <w:webHidden/>
          </w:rPr>
          <w:instrText xml:space="preserve"> PAGEREF _Toc183008408 \h </w:instrText>
        </w:r>
        <w:r>
          <w:rPr>
            <w:noProof/>
            <w:webHidden/>
          </w:rPr>
        </w:r>
        <w:r>
          <w:rPr>
            <w:noProof/>
            <w:webHidden/>
          </w:rPr>
          <w:fldChar w:fldCharType="separate"/>
        </w:r>
        <w:r>
          <w:rPr>
            <w:noProof/>
            <w:webHidden/>
          </w:rPr>
          <w:t>44</w:t>
        </w:r>
        <w:r>
          <w:rPr>
            <w:noProof/>
            <w:webHidden/>
          </w:rPr>
          <w:fldChar w:fldCharType="end"/>
        </w:r>
      </w:hyperlink>
    </w:p>
    <w:p w14:paraId="124201A4" w14:textId="24B7C5DB"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09" w:history="1">
        <w:r w:rsidRPr="00F37A79">
          <w:rPr>
            <w:rStyle w:val="Hyperlink"/>
            <w:noProof/>
          </w:rPr>
          <w:t xml:space="preserve">Table 11. Overview of decision-support tables for </w:t>
        </w:r>
        <w:r w:rsidRPr="00F37A79">
          <w:rPr>
            <w:rStyle w:val="Hyperlink"/>
            <w:noProof/>
            <w:highlight w:val="yellow"/>
          </w:rPr>
          <w:t>[insert health domain abbreviation here]</w:t>
        </w:r>
        <w:r w:rsidRPr="00F37A79">
          <w:rPr>
            <w:rStyle w:val="Hyperlink"/>
            <w:noProof/>
          </w:rPr>
          <w:t xml:space="preserve"> module</w:t>
        </w:r>
        <w:r>
          <w:rPr>
            <w:noProof/>
            <w:webHidden/>
          </w:rPr>
          <w:tab/>
        </w:r>
        <w:r>
          <w:rPr>
            <w:noProof/>
            <w:webHidden/>
          </w:rPr>
          <w:fldChar w:fldCharType="begin"/>
        </w:r>
        <w:r>
          <w:rPr>
            <w:noProof/>
            <w:webHidden/>
          </w:rPr>
          <w:instrText xml:space="preserve"> PAGEREF _Toc183008409 \h </w:instrText>
        </w:r>
        <w:r>
          <w:rPr>
            <w:noProof/>
            <w:webHidden/>
          </w:rPr>
        </w:r>
        <w:r>
          <w:rPr>
            <w:noProof/>
            <w:webHidden/>
          </w:rPr>
          <w:fldChar w:fldCharType="separate"/>
        </w:r>
        <w:r>
          <w:rPr>
            <w:noProof/>
            <w:webHidden/>
          </w:rPr>
          <w:t>46</w:t>
        </w:r>
        <w:r>
          <w:rPr>
            <w:noProof/>
            <w:webHidden/>
          </w:rPr>
          <w:fldChar w:fldCharType="end"/>
        </w:r>
      </w:hyperlink>
    </w:p>
    <w:p w14:paraId="0945BEE2" w14:textId="7C226D6E"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10" w:history="1">
        <w:r w:rsidRPr="00F37A79">
          <w:rPr>
            <w:rStyle w:val="Hyperlink"/>
            <w:noProof/>
            <w:highlight w:val="yellow"/>
          </w:rPr>
          <w:t>Table 12</w:t>
        </w:r>
        <w:r w:rsidRPr="00F37A79">
          <w:rPr>
            <w:rStyle w:val="Hyperlink"/>
            <w:noProof/>
          </w:rPr>
          <w:t>. Components of the decision-support tables</w:t>
        </w:r>
        <w:r>
          <w:rPr>
            <w:noProof/>
            <w:webHidden/>
          </w:rPr>
          <w:tab/>
        </w:r>
        <w:r>
          <w:rPr>
            <w:noProof/>
            <w:webHidden/>
          </w:rPr>
          <w:fldChar w:fldCharType="begin"/>
        </w:r>
        <w:r>
          <w:rPr>
            <w:noProof/>
            <w:webHidden/>
          </w:rPr>
          <w:instrText xml:space="preserve"> PAGEREF _Toc183008410 \h </w:instrText>
        </w:r>
        <w:r>
          <w:rPr>
            <w:noProof/>
            <w:webHidden/>
          </w:rPr>
        </w:r>
        <w:r>
          <w:rPr>
            <w:noProof/>
            <w:webHidden/>
          </w:rPr>
          <w:fldChar w:fldCharType="separate"/>
        </w:r>
        <w:r>
          <w:rPr>
            <w:noProof/>
            <w:webHidden/>
          </w:rPr>
          <w:t>47</w:t>
        </w:r>
        <w:r>
          <w:rPr>
            <w:noProof/>
            <w:webHidden/>
          </w:rPr>
          <w:fldChar w:fldCharType="end"/>
        </w:r>
      </w:hyperlink>
    </w:p>
    <w:p w14:paraId="53B89075" w14:textId="36380818"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11" w:history="1">
        <w:r w:rsidRPr="00F37A79">
          <w:rPr>
            <w:rStyle w:val="Hyperlink"/>
            <w:noProof/>
            <w:highlight w:val="yellow"/>
          </w:rPr>
          <w:t>Table 13</w:t>
        </w:r>
        <w:r w:rsidRPr="00F37A79">
          <w:rPr>
            <w:rStyle w:val="Hyperlink"/>
            <w:noProof/>
          </w:rPr>
          <w:t xml:space="preserve">. Example decision-support logic table for </w:t>
        </w:r>
        <w:r w:rsidRPr="00F37A79">
          <w:rPr>
            <w:rStyle w:val="Hyperlink"/>
            <w:noProof/>
            <w:highlight w:val="yellow"/>
          </w:rPr>
          <w:t>determining whether TB infection testing is relevant</w:t>
        </w:r>
        <w:r>
          <w:rPr>
            <w:noProof/>
            <w:webHidden/>
          </w:rPr>
          <w:tab/>
        </w:r>
        <w:r>
          <w:rPr>
            <w:noProof/>
            <w:webHidden/>
          </w:rPr>
          <w:fldChar w:fldCharType="begin"/>
        </w:r>
        <w:r>
          <w:rPr>
            <w:noProof/>
            <w:webHidden/>
          </w:rPr>
          <w:instrText xml:space="preserve"> PAGEREF _Toc183008411 \h </w:instrText>
        </w:r>
        <w:r>
          <w:rPr>
            <w:noProof/>
            <w:webHidden/>
          </w:rPr>
        </w:r>
        <w:r>
          <w:rPr>
            <w:noProof/>
            <w:webHidden/>
          </w:rPr>
          <w:fldChar w:fldCharType="separate"/>
        </w:r>
        <w:r>
          <w:rPr>
            <w:noProof/>
            <w:webHidden/>
          </w:rPr>
          <w:t>49</w:t>
        </w:r>
        <w:r>
          <w:rPr>
            <w:noProof/>
            <w:webHidden/>
          </w:rPr>
          <w:fldChar w:fldCharType="end"/>
        </w:r>
      </w:hyperlink>
    </w:p>
    <w:p w14:paraId="6A8AC6B9" w14:textId="03650DFE"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12" w:history="1">
        <w:r w:rsidRPr="00F37A79">
          <w:rPr>
            <w:rStyle w:val="Hyperlink"/>
            <w:noProof/>
            <w:highlight w:val="yellow"/>
          </w:rPr>
          <w:t>Table 14</w:t>
        </w:r>
        <w:r w:rsidRPr="00F37A79">
          <w:rPr>
            <w:rStyle w:val="Hyperlink"/>
            <w:noProof/>
          </w:rPr>
          <w:t>. Overview of scheduling logic</w:t>
        </w:r>
        <w:r>
          <w:rPr>
            <w:noProof/>
            <w:webHidden/>
          </w:rPr>
          <w:tab/>
        </w:r>
        <w:r>
          <w:rPr>
            <w:noProof/>
            <w:webHidden/>
          </w:rPr>
          <w:fldChar w:fldCharType="begin"/>
        </w:r>
        <w:r>
          <w:rPr>
            <w:noProof/>
            <w:webHidden/>
          </w:rPr>
          <w:instrText xml:space="preserve"> PAGEREF _Toc183008412 \h </w:instrText>
        </w:r>
        <w:r>
          <w:rPr>
            <w:noProof/>
            <w:webHidden/>
          </w:rPr>
        </w:r>
        <w:r>
          <w:rPr>
            <w:noProof/>
            <w:webHidden/>
          </w:rPr>
          <w:fldChar w:fldCharType="separate"/>
        </w:r>
        <w:r>
          <w:rPr>
            <w:noProof/>
            <w:webHidden/>
          </w:rPr>
          <w:t>52</w:t>
        </w:r>
        <w:r>
          <w:rPr>
            <w:noProof/>
            <w:webHidden/>
          </w:rPr>
          <w:fldChar w:fldCharType="end"/>
        </w:r>
      </w:hyperlink>
    </w:p>
    <w:p w14:paraId="68F68876" w14:textId="7ECCD5C9"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13" w:history="1">
        <w:r w:rsidRPr="00F37A79">
          <w:rPr>
            <w:rStyle w:val="Hyperlink"/>
            <w:noProof/>
            <w:highlight w:val="yellow"/>
          </w:rPr>
          <w:t>Table 15</w:t>
        </w:r>
        <w:r w:rsidRPr="00F37A79">
          <w:rPr>
            <w:rStyle w:val="Hyperlink"/>
            <w:noProof/>
          </w:rPr>
          <w:t>. Components of the scheduling logic tables</w:t>
        </w:r>
        <w:r>
          <w:rPr>
            <w:noProof/>
            <w:webHidden/>
          </w:rPr>
          <w:tab/>
        </w:r>
        <w:r>
          <w:rPr>
            <w:noProof/>
            <w:webHidden/>
          </w:rPr>
          <w:fldChar w:fldCharType="begin"/>
        </w:r>
        <w:r>
          <w:rPr>
            <w:noProof/>
            <w:webHidden/>
          </w:rPr>
          <w:instrText xml:space="preserve"> PAGEREF _Toc183008413 \h </w:instrText>
        </w:r>
        <w:r>
          <w:rPr>
            <w:noProof/>
            <w:webHidden/>
          </w:rPr>
        </w:r>
        <w:r>
          <w:rPr>
            <w:noProof/>
            <w:webHidden/>
          </w:rPr>
          <w:fldChar w:fldCharType="separate"/>
        </w:r>
        <w:r>
          <w:rPr>
            <w:noProof/>
            <w:webHidden/>
          </w:rPr>
          <w:t>52</w:t>
        </w:r>
        <w:r>
          <w:rPr>
            <w:noProof/>
            <w:webHidden/>
          </w:rPr>
          <w:fldChar w:fldCharType="end"/>
        </w:r>
      </w:hyperlink>
    </w:p>
    <w:p w14:paraId="54DE0E3A" w14:textId="4FC5904D"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14" w:history="1">
        <w:r w:rsidRPr="00F37A79">
          <w:rPr>
            <w:rStyle w:val="Hyperlink"/>
            <w:noProof/>
          </w:rPr>
          <w:t>Table 16. Example scheduling logic table for “</w:t>
        </w:r>
        <w:r w:rsidRPr="00F37A79">
          <w:rPr>
            <w:rStyle w:val="Hyperlink"/>
            <w:noProof/>
            <w:highlight w:val="yellow"/>
          </w:rPr>
          <w:t>Measles, ongoing transmission schedule</w:t>
        </w:r>
        <w:r w:rsidRPr="00F37A79">
          <w:rPr>
            <w:rStyle w:val="Hyperlink"/>
            <w:noProof/>
          </w:rPr>
          <w:t>”</w:t>
        </w:r>
        <w:r>
          <w:rPr>
            <w:noProof/>
            <w:webHidden/>
          </w:rPr>
          <w:tab/>
        </w:r>
        <w:r>
          <w:rPr>
            <w:noProof/>
            <w:webHidden/>
          </w:rPr>
          <w:fldChar w:fldCharType="begin"/>
        </w:r>
        <w:r>
          <w:rPr>
            <w:noProof/>
            <w:webHidden/>
          </w:rPr>
          <w:instrText xml:space="preserve"> PAGEREF _Toc183008414 \h </w:instrText>
        </w:r>
        <w:r>
          <w:rPr>
            <w:noProof/>
            <w:webHidden/>
          </w:rPr>
        </w:r>
        <w:r>
          <w:rPr>
            <w:noProof/>
            <w:webHidden/>
          </w:rPr>
          <w:fldChar w:fldCharType="separate"/>
        </w:r>
        <w:r>
          <w:rPr>
            <w:noProof/>
            <w:webHidden/>
          </w:rPr>
          <w:t>53</w:t>
        </w:r>
        <w:r>
          <w:rPr>
            <w:noProof/>
            <w:webHidden/>
          </w:rPr>
          <w:fldChar w:fldCharType="end"/>
        </w:r>
      </w:hyperlink>
    </w:p>
    <w:p w14:paraId="65D4AE78" w14:textId="215FAF3A"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15" w:history="1">
        <w:r w:rsidRPr="00F37A79">
          <w:rPr>
            <w:rStyle w:val="Hyperlink"/>
            <w:noProof/>
          </w:rPr>
          <w:t>Table 17. Indicators and performance metrics</w:t>
        </w:r>
        <w:r>
          <w:rPr>
            <w:noProof/>
            <w:webHidden/>
          </w:rPr>
          <w:tab/>
        </w:r>
        <w:r>
          <w:rPr>
            <w:noProof/>
            <w:webHidden/>
          </w:rPr>
          <w:fldChar w:fldCharType="begin"/>
        </w:r>
        <w:r>
          <w:rPr>
            <w:noProof/>
            <w:webHidden/>
          </w:rPr>
          <w:instrText xml:space="preserve"> PAGEREF _Toc183008415 \h </w:instrText>
        </w:r>
        <w:r>
          <w:rPr>
            <w:noProof/>
            <w:webHidden/>
          </w:rPr>
        </w:r>
        <w:r>
          <w:rPr>
            <w:noProof/>
            <w:webHidden/>
          </w:rPr>
          <w:fldChar w:fldCharType="separate"/>
        </w:r>
        <w:r>
          <w:rPr>
            <w:noProof/>
            <w:webHidden/>
          </w:rPr>
          <w:t>55</w:t>
        </w:r>
        <w:r>
          <w:rPr>
            <w:noProof/>
            <w:webHidden/>
          </w:rPr>
          <w:fldChar w:fldCharType="end"/>
        </w:r>
      </w:hyperlink>
    </w:p>
    <w:p w14:paraId="2B3624E9" w14:textId="6EF3912A"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16" w:history="1">
        <w:r w:rsidRPr="00F37A79">
          <w:rPr>
            <w:rStyle w:val="Hyperlink"/>
            <w:noProof/>
            <w:highlight w:val="yellow"/>
          </w:rPr>
          <w:t>Table 18</w:t>
        </w:r>
        <w:r w:rsidRPr="00F37A79">
          <w:rPr>
            <w:rStyle w:val="Hyperlink"/>
            <w:noProof/>
          </w:rPr>
          <w:t>. Functional requirements</w:t>
        </w:r>
        <w:r>
          <w:rPr>
            <w:noProof/>
            <w:webHidden/>
          </w:rPr>
          <w:tab/>
        </w:r>
        <w:r>
          <w:rPr>
            <w:noProof/>
            <w:webHidden/>
          </w:rPr>
          <w:fldChar w:fldCharType="begin"/>
        </w:r>
        <w:r>
          <w:rPr>
            <w:noProof/>
            <w:webHidden/>
          </w:rPr>
          <w:instrText xml:space="preserve"> PAGEREF _Toc183008416 \h </w:instrText>
        </w:r>
        <w:r>
          <w:rPr>
            <w:noProof/>
            <w:webHidden/>
          </w:rPr>
        </w:r>
        <w:r>
          <w:rPr>
            <w:noProof/>
            <w:webHidden/>
          </w:rPr>
          <w:fldChar w:fldCharType="separate"/>
        </w:r>
        <w:r>
          <w:rPr>
            <w:noProof/>
            <w:webHidden/>
          </w:rPr>
          <w:t>59</w:t>
        </w:r>
        <w:r>
          <w:rPr>
            <w:noProof/>
            <w:webHidden/>
          </w:rPr>
          <w:fldChar w:fldCharType="end"/>
        </w:r>
      </w:hyperlink>
    </w:p>
    <w:p w14:paraId="5732C706" w14:textId="043F042B" w:rsidR="00654F24" w:rsidRDefault="00654F24">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83008417" w:history="1">
        <w:r w:rsidRPr="00F37A79">
          <w:rPr>
            <w:rStyle w:val="Hyperlink"/>
            <w:noProof/>
            <w:highlight w:val="yellow"/>
          </w:rPr>
          <w:t>Table 19</w:t>
        </w:r>
        <w:r w:rsidRPr="00F37A79">
          <w:rPr>
            <w:rStyle w:val="Hyperlink"/>
            <w:noProof/>
          </w:rPr>
          <w:t>. Non-functional requirements</w:t>
        </w:r>
        <w:r>
          <w:rPr>
            <w:noProof/>
            <w:webHidden/>
          </w:rPr>
          <w:tab/>
        </w:r>
        <w:r>
          <w:rPr>
            <w:noProof/>
            <w:webHidden/>
          </w:rPr>
          <w:fldChar w:fldCharType="begin"/>
        </w:r>
        <w:r>
          <w:rPr>
            <w:noProof/>
            <w:webHidden/>
          </w:rPr>
          <w:instrText xml:space="preserve"> PAGEREF _Toc183008417 \h </w:instrText>
        </w:r>
        <w:r>
          <w:rPr>
            <w:noProof/>
            <w:webHidden/>
          </w:rPr>
        </w:r>
        <w:r>
          <w:rPr>
            <w:noProof/>
            <w:webHidden/>
          </w:rPr>
          <w:fldChar w:fldCharType="separate"/>
        </w:r>
        <w:r>
          <w:rPr>
            <w:noProof/>
            <w:webHidden/>
          </w:rPr>
          <w:t>61</w:t>
        </w:r>
        <w:r>
          <w:rPr>
            <w:noProof/>
            <w:webHidden/>
          </w:rPr>
          <w:fldChar w:fldCharType="end"/>
        </w:r>
      </w:hyperlink>
    </w:p>
    <w:p w14:paraId="60A85BE3" w14:textId="01AF930C" w:rsidR="00C458B2" w:rsidRPr="008E52EB" w:rsidRDefault="008E52EB" w:rsidP="008E52EB">
      <w:r>
        <w:fldChar w:fldCharType="end"/>
      </w:r>
      <w:r>
        <w:br w:type="page"/>
      </w:r>
    </w:p>
    <w:p w14:paraId="4BB12458" w14:textId="6899E158" w:rsidR="000B1F9E" w:rsidRPr="00BE1B17" w:rsidRDefault="00503AEF" w:rsidP="00503AEF">
      <w:pPr>
        <w:pStyle w:val="Heading1"/>
        <w:rPr>
          <w:lang w:val="en-GB"/>
        </w:rPr>
      </w:pPr>
      <w:bookmarkStart w:id="13" w:name="_Toc63344712"/>
      <w:bookmarkStart w:id="14" w:name="_Toc71291330"/>
      <w:bookmarkStart w:id="15" w:name="_Toc183597158"/>
      <w:r w:rsidRPr="00BE1B17">
        <w:rPr>
          <w:lang w:val="en-GB"/>
        </w:rPr>
        <w:lastRenderedPageBreak/>
        <w:t>Acknowledgements</w:t>
      </w:r>
      <w:bookmarkEnd w:id="12"/>
      <w:bookmarkEnd w:id="13"/>
      <w:bookmarkEnd w:id="14"/>
      <w:bookmarkEnd w:id="15"/>
    </w:p>
    <w:p w14:paraId="65CC1809" w14:textId="77777777" w:rsidR="000B1F9E" w:rsidRPr="00BE1B17" w:rsidRDefault="000B1F9E" w:rsidP="0020080D">
      <w:pPr>
        <w:pStyle w:val="PATHbodytext"/>
        <w:spacing w:after="0"/>
        <w:rPr>
          <w:rFonts w:ascii="Calibri" w:hAnsi="Calibri" w:cs="Calibri"/>
          <w:lang w:val="en-GB"/>
        </w:rPr>
      </w:pPr>
    </w:p>
    <w:p w14:paraId="3F1D3C44" w14:textId="6196BF97" w:rsidR="000B1F9E" w:rsidRPr="00BE1B17" w:rsidRDefault="00BF6610" w:rsidP="00443E44">
      <w:pPr>
        <w:pStyle w:val="PATHbodytext"/>
        <w:spacing w:after="0" w:line="276" w:lineRule="auto"/>
        <w:rPr>
          <w:rFonts w:ascii="Calibri" w:hAnsi="Calibri" w:cs="Calibri"/>
          <w:sz w:val="22"/>
          <w:lang w:val="en-GB"/>
        </w:rPr>
      </w:pPr>
      <w:r w:rsidRPr="00BF6610">
        <w:rPr>
          <w:rFonts w:ascii="Calibri" w:hAnsi="Calibri" w:cs="Calibri"/>
          <w:sz w:val="22"/>
          <w:highlight w:val="yellow"/>
          <w:lang w:val="en-GB"/>
        </w:rPr>
        <w:t>[Insert</w:t>
      </w:r>
      <w:r w:rsidR="00690E6C">
        <w:rPr>
          <w:rFonts w:ascii="Calibri" w:hAnsi="Calibri" w:cs="Calibri"/>
          <w:sz w:val="22"/>
          <w:highlight w:val="yellow"/>
          <w:lang w:val="en-GB"/>
        </w:rPr>
        <w:t xml:space="preserve"> the</w:t>
      </w:r>
      <w:r w:rsidRPr="00BF6610">
        <w:rPr>
          <w:rFonts w:ascii="Calibri" w:hAnsi="Calibri" w:cs="Calibri"/>
          <w:sz w:val="22"/>
          <w:highlight w:val="yellow"/>
          <w:lang w:val="en-GB"/>
        </w:rPr>
        <w:t xml:space="preserve"> list of </w:t>
      </w:r>
      <w:r w:rsidR="00690E6C">
        <w:rPr>
          <w:rFonts w:ascii="Calibri" w:hAnsi="Calibri" w:cs="Calibri"/>
          <w:sz w:val="22"/>
          <w:highlight w:val="yellow"/>
          <w:lang w:val="en-GB"/>
        </w:rPr>
        <w:t>contributors</w:t>
      </w:r>
      <w:r w:rsidR="00690E6C" w:rsidRPr="00BF6610">
        <w:rPr>
          <w:rFonts w:ascii="Calibri" w:hAnsi="Calibri" w:cs="Calibri"/>
          <w:sz w:val="22"/>
          <w:highlight w:val="yellow"/>
          <w:lang w:val="en-GB"/>
        </w:rPr>
        <w:t xml:space="preserve"> </w:t>
      </w:r>
      <w:r w:rsidRPr="00BF6610">
        <w:rPr>
          <w:rFonts w:ascii="Calibri" w:hAnsi="Calibri" w:cs="Calibri"/>
          <w:sz w:val="22"/>
          <w:highlight w:val="yellow"/>
          <w:lang w:val="en-GB"/>
        </w:rPr>
        <w:t>here]</w:t>
      </w:r>
      <w:r w:rsidR="00FD2C8D" w:rsidRPr="00BE1B17">
        <w:rPr>
          <w:rFonts w:ascii="Calibri" w:hAnsi="Calibri" w:cs="Calibri"/>
          <w:sz w:val="22"/>
          <w:lang w:val="en-GB"/>
        </w:rPr>
        <w:t>.</w:t>
      </w:r>
    </w:p>
    <w:p w14:paraId="56846871" w14:textId="78804267" w:rsidR="00E91B9A" w:rsidRPr="00BE1B17" w:rsidRDefault="00E91B9A">
      <w:pPr>
        <w:spacing w:after="160" w:line="259" w:lineRule="auto"/>
        <w:rPr>
          <w:b/>
          <w:color w:val="000000" w:themeColor="text1"/>
        </w:rPr>
      </w:pPr>
      <w:r w:rsidRPr="00BE1B17">
        <w:br w:type="page"/>
      </w:r>
    </w:p>
    <w:p w14:paraId="5B1727A5" w14:textId="62FEDF0A" w:rsidR="000B1F9E" w:rsidRPr="00BE1B17" w:rsidRDefault="0011698F" w:rsidP="0011698F">
      <w:pPr>
        <w:pStyle w:val="Heading1"/>
        <w:spacing w:before="0" w:after="0"/>
        <w:rPr>
          <w:lang w:val="en-GB"/>
        </w:rPr>
      </w:pPr>
      <w:bookmarkStart w:id="16" w:name="_Toc63344713"/>
      <w:bookmarkStart w:id="17" w:name="_Toc71291331"/>
      <w:bookmarkStart w:id="18" w:name="_Hlk62546849"/>
      <w:bookmarkStart w:id="19" w:name="_Toc183597159"/>
      <w:r w:rsidRPr="00BE1B17">
        <w:rPr>
          <w:lang w:val="en-GB"/>
        </w:rPr>
        <w:lastRenderedPageBreak/>
        <w:t>Abbreviations</w:t>
      </w:r>
      <w:bookmarkEnd w:id="16"/>
      <w:bookmarkEnd w:id="17"/>
      <w:bookmarkEnd w:id="19"/>
    </w:p>
    <w:p w14:paraId="75A9647B" w14:textId="74076769" w:rsidR="000F64BF" w:rsidRPr="00BE1B17" w:rsidRDefault="000F64BF" w:rsidP="00465EAE">
      <w:pPr>
        <w:spacing w:after="0"/>
        <w:rPr>
          <w:b/>
          <w:bCs/>
          <w:noProof/>
        </w:rPr>
        <w:sectPr w:rsidR="000F64BF" w:rsidRPr="00BE1B17" w:rsidSect="00B560EF">
          <w:headerReference w:type="even" r:id="rId19"/>
          <w:footerReference w:type="default" r:id="rId20"/>
          <w:headerReference w:type="first" r:id="rId21"/>
          <w:footerReference w:type="first" r:id="rId22"/>
          <w:endnotePr>
            <w:numFmt w:val="decimal"/>
          </w:endnotePr>
          <w:type w:val="continuous"/>
          <w:pgSz w:w="16838" w:h="11906" w:orient="landscape" w:code="9"/>
          <w:pgMar w:top="720" w:right="720" w:bottom="720" w:left="720" w:header="432" w:footer="432" w:gutter="0"/>
          <w:pgNumType w:fmt="lowerRoman" w:start="1"/>
          <w:cols w:space="720"/>
          <w:titlePg/>
          <w:docGrid w:linePitch="360"/>
        </w:sectPr>
      </w:pPr>
    </w:p>
    <w:tbl>
      <w:tblPr>
        <w:tblW w:w="0" w:type="auto"/>
        <w:tblInd w:w="80" w:type="dxa"/>
        <w:tblCellMar>
          <w:top w:w="28" w:type="dxa"/>
          <w:left w:w="28" w:type="dxa"/>
          <w:bottom w:w="28" w:type="dxa"/>
          <w:right w:w="28" w:type="dxa"/>
        </w:tblCellMar>
        <w:tblLook w:val="04A0" w:firstRow="1" w:lastRow="0" w:firstColumn="1" w:lastColumn="0" w:noHBand="0" w:noVBand="1"/>
      </w:tblPr>
      <w:tblGrid>
        <w:gridCol w:w="3690"/>
        <w:gridCol w:w="8730"/>
      </w:tblGrid>
      <w:tr w:rsidR="00FB4A45" w:rsidRPr="00BE1B17" w14:paraId="7E72F3D3" w14:textId="77777777" w:rsidTr="00FB4A45">
        <w:trPr>
          <w:trHeight w:val="225"/>
        </w:trPr>
        <w:tc>
          <w:tcPr>
            <w:tcW w:w="3690" w:type="dxa"/>
          </w:tcPr>
          <w:p w14:paraId="62C7B11B" w14:textId="0AECF797" w:rsidR="00FB4A45" w:rsidRDefault="00BF6610" w:rsidP="00D33F8B">
            <w:pPr>
              <w:spacing w:after="0"/>
              <w:rPr>
                <w:rFonts w:eastAsia="Times New Roman"/>
                <w:color w:val="000000"/>
              </w:rPr>
            </w:pPr>
            <w:bookmarkStart w:id="20" w:name="_Toc37323929"/>
            <w:r>
              <w:rPr>
                <w:rFonts w:eastAsia="Times New Roman"/>
                <w:color w:val="000000"/>
              </w:rPr>
              <w:t>Abbreviation</w:t>
            </w:r>
          </w:p>
        </w:tc>
        <w:tc>
          <w:tcPr>
            <w:tcW w:w="8730" w:type="dxa"/>
          </w:tcPr>
          <w:p w14:paraId="21E2375F" w14:textId="4374611C" w:rsidR="00FB4A45" w:rsidRDefault="00BF6610" w:rsidP="00D33F8B">
            <w:pPr>
              <w:spacing w:after="0"/>
              <w:rPr>
                <w:rFonts w:eastAsia="Times New Roman"/>
                <w:color w:val="000000"/>
              </w:rPr>
            </w:pPr>
            <w:r>
              <w:rPr>
                <w:rFonts w:eastAsia="Times New Roman"/>
                <w:color w:val="000000"/>
              </w:rPr>
              <w:t xml:space="preserve">Abbreviated term </w:t>
            </w:r>
          </w:p>
        </w:tc>
      </w:tr>
      <w:tr w:rsidR="00871BF9" w:rsidRPr="00BE1B17" w14:paraId="0935E7D4" w14:textId="77777777" w:rsidTr="00FB4A45">
        <w:trPr>
          <w:trHeight w:val="225"/>
        </w:trPr>
        <w:tc>
          <w:tcPr>
            <w:tcW w:w="3690" w:type="dxa"/>
          </w:tcPr>
          <w:p w14:paraId="2D5E46BE" w14:textId="501C411A" w:rsidR="00871BF9" w:rsidRDefault="00871BF9" w:rsidP="00D33F8B">
            <w:pPr>
              <w:spacing w:after="0"/>
              <w:rPr>
                <w:rFonts w:eastAsia="Times New Roman"/>
                <w:color w:val="000000"/>
              </w:rPr>
            </w:pPr>
            <w:r>
              <w:rPr>
                <w:rFonts w:eastAsia="Times New Roman"/>
                <w:color w:val="000000"/>
              </w:rPr>
              <w:t>BPMN</w:t>
            </w:r>
          </w:p>
        </w:tc>
        <w:tc>
          <w:tcPr>
            <w:tcW w:w="8730" w:type="dxa"/>
          </w:tcPr>
          <w:p w14:paraId="14CCA07F" w14:textId="0DD84381" w:rsidR="00871BF9" w:rsidRDefault="00A110D3" w:rsidP="00D33F8B">
            <w:pPr>
              <w:spacing w:after="0"/>
              <w:rPr>
                <w:rFonts w:eastAsia="Times New Roman"/>
                <w:color w:val="000000"/>
              </w:rPr>
            </w:pPr>
            <w:r>
              <w:rPr>
                <w:rFonts w:eastAsia="Times New Roman"/>
                <w:color w:val="000000"/>
              </w:rPr>
              <w:t>B</w:t>
            </w:r>
            <w:r w:rsidR="00871BF9">
              <w:rPr>
                <w:rFonts w:eastAsia="Times New Roman"/>
                <w:color w:val="000000"/>
              </w:rPr>
              <w:t xml:space="preserve">usiness </w:t>
            </w:r>
            <w:r>
              <w:rPr>
                <w:rFonts w:eastAsia="Times New Roman"/>
                <w:color w:val="000000"/>
              </w:rPr>
              <w:t>P</w:t>
            </w:r>
            <w:r w:rsidR="00871BF9">
              <w:rPr>
                <w:rFonts w:eastAsia="Times New Roman"/>
                <w:color w:val="000000"/>
              </w:rPr>
              <w:t xml:space="preserve">rocess </w:t>
            </w:r>
            <w:r>
              <w:rPr>
                <w:rFonts w:eastAsia="Times New Roman"/>
                <w:color w:val="000000"/>
              </w:rPr>
              <w:t>M</w:t>
            </w:r>
            <w:r w:rsidR="00871BF9">
              <w:rPr>
                <w:rFonts w:eastAsia="Times New Roman"/>
                <w:color w:val="000000"/>
              </w:rPr>
              <w:t xml:space="preserve">odel and </w:t>
            </w:r>
            <w:r>
              <w:rPr>
                <w:rFonts w:eastAsia="Times New Roman"/>
                <w:color w:val="000000"/>
              </w:rPr>
              <w:t>N</w:t>
            </w:r>
            <w:r w:rsidR="00871BF9">
              <w:rPr>
                <w:rFonts w:eastAsia="Times New Roman"/>
                <w:color w:val="000000"/>
              </w:rPr>
              <w:t>otation</w:t>
            </w:r>
          </w:p>
        </w:tc>
      </w:tr>
      <w:tr w:rsidR="00402DE5" w:rsidRPr="00BE1B17" w14:paraId="14B8C89E" w14:textId="77777777" w:rsidTr="00FB4A45">
        <w:tc>
          <w:tcPr>
            <w:tcW w:w="3690" w:type="dxa"/>
          </w:tcPr>
          <w:p w14:paraId="7B4F5CFD" w14:textId="77777777" w:rsidR="00402DE5" w:rsidRPr="00BE1B17" w:rsidRDefault="00402DE5" w:rsidP="00402DE5">
            <w:pPr>
              <w:spacing w:after="0"/>
              <w:rPr>
                <w:rFonts w:eastAsia="Times New Roman"/>
                <w:color w:val="000000"/>
              </w:rPr>
            </w:pPr>
            <w:r w:rsidRPr="00BE1B17">
              <w:rPr>
                <w:rFonts w:eastAsia="Times New Roman"/>
                <w:color w:val="000000"/>
              </w:rPr>
              <w:t>DAK</w:t>
            </w:r>
          </w:p>
        </w:tc>
        <w:tc>
          <w:tcPr>
            <w:tcW w:w="8730" w:type="dxa"/>
          </w:tcPr>
          <w:p w14:paraId="2EAF4362" w14:textId="77777777" w:rsidR="00402DE5" w:rsidRPr="00BE1B17" w:rsidRDefault="00402DE5" w:rsidP="00402DE5">
            <w:pPr>
              <w:spacing w:after="0"/>
              <w:rPr>
                <w:rFonts w:eastAsia="Times New Roman"/>
                <w:color w:val="000000"/>
              </w:rPr>
            </w:pPr>
            <w:r w:rsidRPr="00BE1B17">
              <w:rPr>
                <w:rFonts w:eastAsia="Times New Roman"/>
                <w:color w:val="000000"/>
              </w:rPr>
              <w:t>digital adaptation kit</w:t>
            </w:r>
          </w:p>
        </w:tc>
      </w:tr>
      <w:tr w:rsidR="006E50B7" w:rsidRPr="00BE1B17" w14:paraId="1B9334F2" w14:textId="77777777" w:rsidTr="00FB4A45">
        <w:tc>
          <w:tcPr>
            <w:tcW w:w="3690" w:type="dxa"/>
          </w:tcPr>
          <w:p w14:paraId="4F9B0FCD" w14:textId="610FDAF3" w:rsidR="006E50B7" w:rsidRPr="00BE1B17" w:rsidRDefault="006E50B7" w:rsidP="006E50B7">
            <w:pPr>
              <w:spacing w:after="0"/>
              <w:rPr>
                <w:rFonts w:eastAsia="Times New Roman"/>
                <w:color w:val="000000"/>
              </w:rPr>
            </w:pPr>
            <w:r>
              <w:rPr>
                <w:rFonts w:eastAsia="Times New Roman"/>
                <w:color w:val="000000"/>
              </w:rPr>
              <w:t>DT</w:t>
            </w:r>
          </w:p>
        </w:tc>
        <w:tc>
          <w:tcPr>
            <w:tcW w:w="8730" w:type="dxa"/>
          </w:tcPr>
          <w:p w14:paraId="0AB9F907" w14:textId="26397326" w:rsidR="006E50B7" w:rsidRPr="00BE1B17" w:rsidRDefault="0024516E" w:rsidP="006E50B7">
            <w:pPr>
              <w:spacing w:after="0"/>
              <w:rPr>
                <w:rFonts w:eastAsia="Times New Roman"/>
                <w:color w:val="000000"/>
              </w:rPr>
            </w:pPr>
            <w:r>
              <w:rPr>
                <w:rFonts w:eastAsia="Times New Roman"/>
                <w:color w:val="000000"/>
              </w:rPr>
              <w:t>d</w:t>
            </w:r>
            <w:r w:rsidR="006E50B7">
              <w:rPr>
                <w:rFonts w:eastAsia="Times New Roman"/>
                <w:color w:val="000000"/>
              </w:rPr>
              <w:t>ecision support table</w:t>
            </w:r>
          </w:p>
        </w:tc>
      </w:tr>
      <w:tr w:rsidR="006E50B7" w:rsidRPr="00BE1B17" w14:paraId="60DD2DBC" w14:textId="77777777" w:rsidTr="00FB4A45">
        <w:tc>
          <w:tcPr>
            <w:tcW w:w="3690" w:type="dxa"/>
          </w:tcPr>
          <w:p w14:paraId="56C462C0" w14:textId="77777777" w:rsidR="006E50B7" w:rsidRPr="00BE1B17" w:rsidRDefault="006E50B7" w:rsidP="006E50B7">
            <w:pPr>
              <w:spacing w:after="0"/>
              <w:rPr>
                <w:rFonts w:eastAsia="Times New Roman"/>
                <w:color w:val="000000"/>
              </w:rPr>
            </w:pPr>
            <w:r w:rsidRPr="00BE1B17">
              <w:rPr>
                <w:rFonts w:eastAsia="Times New Roman"/>
                <w:color w:val="000000"/>
              </w:rPr>
              <w:t>EMR</w:t>
            </w:r>
          </w:p>
        </w:tc>
        <w:tc>
          <w:tcPr>
            <w:tcW w:w="8730" w:type="dxa"/>
          </w:tcPr>
          <w:p w14:paraId="470D35FE" w14:textId="77777777" w:rsidR="006E50B7" w:rsidRPr="00BE1B17" w:rsidRDefault="006E50B7" w:rsidP="006E50B7">
            <w:pPr>
              <w:spacing w:after="0"/>
              <w:rPr>
                <w:rFonts w:eastAsia="Times New Roman"/>
                <w:color w:val="000000"/>
              </w:rPr>
            </w:pPr>
            <w:r w:rsidRPr="00BE1B17">
              <w:rPr>
                <w:rFonts w:eastAsia="Times New Roman"/>
                <w:color w:val="000000"/>
              </w:rPr>
              <w:t>electronic medical record</w:t>
            </w:r>
          </w:p>
        </w:tc>
      </w:tr>
      <w:tr w:rsidR="00023843" w:rsidRPr="00BE1B17" w14:paraId="35D223A9" w14:textId="77777777" w:rsidTr="00FB4A45">
        <w:tc>
          <w:tcPr>
            <w:tcW w:w="3690" w:type="dxa"/>
          </w:tcPr>
          <w:p w14:paraId="5B71A2D6" w14:textId="4F7CA464" w:rsidR="00023843" w:rsidRPr="00BE1B17" w:rsidRDefault="00023843" w:rsidP="00023843">
            <w:pPr>
              <w:spacing w:after="0"/>
              <w:rPr>
                <w:rFonts w:eastAsia="Times New Roman"/>
                <w:color w:val="000000"/>
              </w:rPr>
            </w:pPr>
            <w:r>
              <w:rPr>
                <w:rFonts w:eastAsia="Times New Roman"/>
                <w:color w:val="000000"/>
              </w:rPr>
              <w:t>FHIR</w:t>
            </w:r>
          </w:p>
        </w:tc>
        <w:tc>
          <w:tcPr>
            <w:tcW w:w="8730" w:type="dxa"/>
          </w:tcPr>
          <w:p w14:paraId="3180D0AC" w14:textId="7BBB65BE" w:rsidR="00023843" w:rsidRPr="00BE1B17" w:rsidRDefault="00023843" w:rsidP="00023843">
            <w:pPr>
              <w:spacing w:after="0"/>
              <w:rPr>
                <w:rFonts w:eastAsia="Times New Roman"/>
                <w:color w:val="000000"/>
              </w:rPr>
            </w:pPr>
            <w:r>
              <w:rPr>
                <w:rFonts w:eastAsia="Times New Roman"/>
                <w:color w:val="000000"/>
              </w:rPr>
              <w:t>Fast Healthcare Interoperability Resources</w:t>
            </w:r>
          </w:p>
        </w:tc>
      </w:tr>
      <w:tr w:rsidR="00074E20" w:rsidRPr="00BE1B17" w14:paraId="7E726B02" w14:textId="77777777" w:rsidTr="00FB4A45">
        <w:tc>
          <w:tcPr>
            <w:tcW w:w="3690" w:type="dxa"/>
          </w:tcPr>
          <w:p w14:paraId="26F359E0" w14:textId="0F42B1AA" w:rsidR="00074E20" w:rsidRDefault="00074E20" w:rsidP="00074E20">
            <w:pPr>
              <w:spacing w:after="0"/>
              <w:rPr>
                <w:rFonts w:eastAsia="Times New Roman"/>
                <w:color w:val="000000"/>
              </w:rPr>
            </w:pPr>
            <w:r>
              <w:rPr>
                <w:rFonts w:eastAsia="Times New Roman"/>
                <w:color w:val="000000"/>
              </w:rPr>
              <w:t>HL7</w:t>
            </w:r>
          </w:p>
        </w:tc>
        <w:tc>
          <w:tcPr>
            <w:tcW w:w="8730" w:type="dxa"/>
          </w:tcPr>
          <w:p w14:paraId="60CB9DD2" w14:textId="0CA67059" w:rsidR="00074E20" w:rsidRDefault="00074E20" w:rsidP="00074E20">
            <w:pPr>
              <w:spacing w:after="0"/>
              <w:rPr>
                <w:rFonts w:eastAsia="Times New Roman"/>
                <w:color w:val="000000"/>
              </w:rPr>
            </w:pPr>
            <w:r>
              <w:rPr>
                <w:rFonts w:eastAsia="Times New Roman"/>
                <w:color w:val="000000"/>
              </w:rPr>
              <w:t>Health Level Seven International</w:t>
            </w:r>
          </w:p>
        </w:tc>
      </w:tr>
      <w:tr w:rsidR="00074E20" w:rsidRPr="00BE1B17" w14:paraId="40D27A3E" w14:textId="77777777" w:rsidTr="00FB4A45">
        <w:tc>
          <w:tcPr>
            <w:tcW w:w="3690" w:type="dxa"/>
            <w:hideMark/>
          </w:tcPr>
          <w:p w14:paraId="2746C97F" w14:textId="77777777" w:rsidR="00074E20" w:rsidRPr="00BE1B17" w:rsidRDefault="00074E20" w:rsidP="00074E20">
            <w:pPr>
              <w:spacing w:after="0"/>
              <w:rPr>
                <w:rFonts w:eastAsia="Times New Roman"/>
                <w:color w:val="000000"/>
              </w:rPr>
            </w:pPr>
            <w:r w:rsidRPr="00BE1B17">
              <w:rPr>
                <w:rFonts w:eastAsia="Times New Roman"/>
                <w:color w:val="000000"/>
              </w:rPr>
              <w:t>ICD</w:t>
            </w:r>
          </w:p>
        </w:tc>
        <w:tc>
          <w:tcPr>
            <w:tcW w:w="8730" w:type="dxa"/>
            <w:hideMark/>
          </w:tcPr>
          <w:p w14:paraId="61ACE4CD" w14:textId="77777777" w:rsidR="00074E20" w:rsidRPr="00BE1B17" w:rsidRDefault="00074E20" w:rsidP="00074E20">
            <w:pPr>
              <w:spacing w:after="0"/>
              <w:rPr>
                <w:rFonts w:eastAsia="Times New Roman"/>
                <w:color w:val="000000"/>
              </w:rPr>
            </w:pPr>
            <w:r w:rsidRPr="00BE1B17">
              <w:rPr>
                <w:rFonts w:eastAsia="Times New Roman"/>
                <w:color w:val="000000"/>
              </w:rPr>
              <w:t>International Classification of Diseases</w:t>
            </w:r>
          </w:p>
        </w:tc>
      </w:tr>
      <w:tr w:rsidR="009519DC" w:rsidRPr="00BE1B17" w14:paraId="21D321C7" w14:textId="77777777" w:rsidTr="00FB4A45">
        <w:tc>
          <w:tcPr>
            <w:tcW w:w="3690" w:type="dxa"/>
          </w:tcPr>
          <w:p w14:paraId="511E517C" w14:textId="53DF13B7" w:rsidR="009519DC" w:rsidRPr="00BE1B17" w:rsidRDefault="009519DC" w:rsidP="009519DC">
            <w:pPr>
              <w:spacing w:after="0"/>
              <w:rPr>
                <w:rFonts w:eastAsia="Times New Roman"/>
                <w:color w:val="000000"/>
              </w:rPr>
            </w:pPr>
            <w:r>
              <w:rPr>
                <w:rFonts w:eastAsia="Times New Roman"/>
                <w:color w:val="000000"/>
              </w:rPr>
              <w:t>ICD-11</w:t>
            </w:r>
          </w:p>
        </w:tc>
        <w:tc>
          <w:tcPr>
            <w:tcW w:w="8730" w:type="dxa"/>
          </w:tcPr>
          <w:p w14:paraId="1328DDD6" w14:textId="300430C4" w:rsidR="009519DC" w:rsidRPr="00BE1B17" w:rsidRDefault="009519DC" w:rsidP="009519DC">
            <w:pPr>
              <w:spacing w:after="0"/>
              <w:rPr>
                <w:rFonts w:eastAsia="Times New Roman"/>
                <w:color w:val="000000"/>
              </w:rPr>
            </w:pPr>
            <w:r>
              <w:rPr>
                <w:rFonts w:eastAsia="Times New Roman"/>
                <w:color w:val="000000"/>
              </w:rPr>
              <w:t>International Classification of Diseases 11</w:t>
            </w:r>
            <w:r w:rsidRPr="00D05218">
              <w:rPr>
                <w:rFonts w:eastAsia="Times New Roman"/>
                <w:color w:val="000000"/>
                <w:vertAlign w:val="superscript"/>
              </w:rPr>
              <w:t>th</w:t>
            </w:r>
            <w:r>
              <w:rPr>
                <w:rFonts w:eastAsia="Times New Roman"/>
                <w:color w:val="000000"/>
              </w:rPr>
              <w:t xml:space="preserve"> Revision</w:t>
            </w:r>
          </w:p>
        </w:tc>
      </w:tr>
      <w:tr w:rsidR="00CB4607" w:rsidRPr="00BE1B17" w14:paraId="4592A57A" w14:textId="77777777" w:rsidTr="00FB4A45">
        <w:tc>
          <w:tcPr>
            <w:tcW w:w="3690" w:type="dxa"/>
          </w:tcPr>
          <w:p w14:paraId="66C6DE39" w14:textId="452BA570" w:rsidR="00CB4607" w:rsidRDefault="00CB4607" w:rsidP="00CB4607">
            <w:pPr>
              <w:spacing w:after="0"/>
              <w:rPr>
                <w:rFonts w:eastAsia="Times New Roman"/>
                <w:color w:val="000000"/>
              </w:rPr>
            </w:pPr>
            <w:r>
              <w:rPr>
                <w:rFonts w:eastAsia="Times New Roman"/>
                <w:color w:val="000000"/>
              </w:rPr>
              <w:t>ICF</w:t>
            </w:r>
          </w:p>
        </w:tc>
        <w:tc>
          <w:tcPr>
            <w:tcW w:w="8730" w:type="dxa"/>
          </w:tcPr>
          <w:p w14:paraId="76480FCA" w14:textId="367695A0" w:rsidR="00CB4607" w:rsidRDefault="00CB4607" w:rsidP="00CB4607">
            <w:pPr>
              <w:spacing w:after="0"/>
              <w:rPr>
                <w:rFonts w:eastAsia="Times New Roman"/>
                <w:color w:val="000000"/>
              </w:rPr>
            </w:pPr>
            <w:r w:rsidRPr="00523F24">
              <w:rPr>
                <w:rFonts w:eastAsia="Times New Roman"/>
                <w:color w:val="000000"/>
              </w:rPr>
              <w:t>International Classification of Functioning, Disability and Health</w:t>
            </w:r>
          </w:p>
        </w:tc>
      </w:tr>
      <w:tr w:rsidR="00CB4607" w:rsidRPr="00BE1B17" w14:paraId="129DFC39" w14:textId="77777777" w:rsidTr="00FB4A45">
        <w:tc>
          <w:tcPr>
            <w:tcW w:w="3690" w:type="dxa"/>
          </w:tcPr>
          <w:p w14:paraId="535784E7" w14:textId="7E56F017" w:rsidR="00CB4607" w:rsidRDefault="00CB4607" w:rsidP="00CB4607">
            <w:pPr>
              <w:spacing w:after="0"/>
              <w:rPr>
                <w:rFonts w:eastAsia="Times New Roman"/>
                <w:color w:val="000000"/>
              </w:rPr>
            </w:pPr>
            <w:r>
              <w:rPr>
                <w:rFonts w:eastAsia="Times New Roman"/>
                <w:color w:val="000000"/>
              </w:rPr>
              <w:t>ICHI</w:t>
            </w:r>
          </w:p>
        </w:tc>
        <w:tc>
          <w:tcPr>
            <w:tcW w:w="8730" w:type="dxa"/>
          </w:tcPr>
          <w:p w14:paraId="5F92824F" w14:textId="6845A1CE" w:rsidR="00CB4607" w:rsidRDefault="00CB4607" w:rsidP="00CB4607">
            <w:pPr>
              <w:spacing w:after="0"/>
              <w:rPr>
                <w:rFonts w:eastAsia="Times New Roman"/>
                <w:color w:val="000000"/>
              </w:rPr>
            </w:pPr>
            <w:r w:rsidRPr="00930E9A">
              <w:rPr>
                <w:rFonts w:eastAsia="Times New Roman"/>
                <w:color w:val="000000"/>
              </w:rPr>
              <w:t>International Classification of Health Interventions</w:t>
            </w:r>
          </w:p>
        </w:tc>
      </w:tr>
      <w:tr w:rsidR="00CB4607" w:rsidRPr="00BE1B17" w14:paraId="106E28AE" w14:textId="77777777" w:rsidTr="00FB4A45">
        <w:trPr>
          <w:trHeight w:val="338"/>
        </w:trPr>
        <w:tc>
          <w:tcPr>
            <w:tcW w:w="3690" w:type="dxa"/>
          </w:tcPr>
          <w:p w14:paraId="1D53AFEF" w14:textId="77777777" w:rsidR="00CB4607" w:rsidRPr="00BE1B17" w:rsidRDefault="00CB4607" w:rsidP="00CB4607">
            <w:pPr>
              <w:spacing w:after="0"/>
              <w:rPr>
                <w:rFonts w:eastAsia="Times New Roman"/>
                <w:color w:val="000000"/>
              </w:rPr>
            </w:pPr>
            <w:r w:rsidRPr="00BE1B17">
              <w:rPr>
                <w:rFonts w:eastAsia="Times New Roman"/>
                <w:color w:val="000000"/>
              </w:rPr>
              <w:t>ID</w:t>
            </w:r>
          </w:p>
        </w:tc>
        <w:tc>
          <w:tcPr>
            <w:tcW w:w="8730" w:type="dxa"/>
          </w:tcPr>
          <w:p w14:paraId="2E911F65" w14:textId="77777777" w:rsidR="00CB4607" w:rsidRPr="00BE1B17" w:rsidRDefault="00CB4607" w:rsidP="00CB4607">
            <w:pPr>
              <w:spacing w:after="0"/>
              <w:rPr>
                <w:rFonts w:eastAsia="MS Gothic"/>
                <w:color w:val="000000"/>
              </w:rPr>
            </w:pPr>
            <w:r w:rsidRPr="00BE1B17">
              <w:rPr>
                <w:rFonts w:eastAsia="Times New Roman"/>
                <w:color w:val="000000"/>
              </w:rPr>
              <w:t>identification</w:t>
            </w:r>
          </w:p>
        </w:tc>
      </w:tr>
      <w:tr w:rsidR="00CB4607" w:rsidRPr="00BE1B17" w14:paraId="7EFA7CC0" w14:textId="77777777" w:rsidTr="00FB4A45">
        <w:tc>
          <w:tcPr>
            <w:tcW w:w="3690" w:type="dxa"/>
          </w:tcPr>
          <w:p w14:paraId="11A49DE6" w14:textId="77777777" w:rsidR="00CB4607" w:rsidRPr="00BE1B17" w:rsidRDefault="00CB4607" w:rsidP="00CB4607">
            <w:pPr>
              <w:spacing w:after="0"/>
              <w:rPr>
                <w:rFonts w:eastAsia="Times New Roman"/>
                <w:color w:val="000000"/>
              </w:rPr>
            </w:pPr>
            <w:r w:rsidRPr="00BE1B17">
              <w:rPr>
                <w:rFonts w:eastAsia="Times New Roman"/>
                <w:color w:val="000000"/>
              </w:rPr>
              <w:t>LOINC</w:t>
            </w:r>
          </w:p>
        </w:tc>
        <w:tc>
          <w:tcPr>
            <w:tcW w:w="8730" w:type="dxa"/>
          </w:tcPr>
          <w:p w14:paraId="734A2857" w14:textId="77777777" w:rsidR="00CB4607" w:rsidRPr="00BE1B17" w:rsidRDefault="00CB4607" w:rsidP="00CB4607">
            <w:pPr>
              <w:spacing w:after="0"/>
              <w:rPr>
                <w:rFonts w:eastAsia="Times New Roman"/>
                <w:color w:val="000000"/>
              </w:rPr>
            </w:pPr>
            <w:r w:rsidRPr="00BE1B17">
              <w:rPr>
                <w:rFonts w:eastAsia="Times New Roman"/>
                <w:color w:val="000000"/>
              </w:rPr>
              <w:t>Logical Observation Identifiers Names and Codes</w:t>
            </w:r>
          </w:p>
        </w:tc>
      </w:tr>
      <w:tr w:rsidR="00C81879" w:rsidRPr="00BE1B17" w14:paraId="4D897326" w14:textId="77777777" w:rsidTr="00FB4A45">
        <w:tc>
          <w:tcPr>
            <w:tcW w:w="3690" w:type="dxa"/>
          </w:tcPr>
          <w:p w14:paraId="417267D4" w14:textId="6D348C02" w:rsidR="00C81879" w:rsidRDefault="00C81879" w:rsidP="00C81879">
            <w:pPr>
              <w:spacing w:after="0"/>
              <w:rPr>
                <w:rFonts w:eastAsia="Times New Roman"/>
                <w:color w:val="000000"/>
              </w:rPr>
            </w:pPr>
            <w:r>
              <w:rPr>
                <w:rFonts w:eastAsia="Times New Roman"/>
                <w:color w:val="000000"/>
              </w:rPr>
              <w:t>PCPOSS</w:t>
            </w:r>
          </w:p>
        </w:tc>
        <w:tc>
          <w:tcPr>
            <w:tcW w:w="8730" w:type="dxa"/>
          </w:tcPr>
          <w:p w14:paraId="5D061611" w14:textId="35450583" w:rsidR="00C81879" w:rsidRPr="00616A6D" w:rsidRDefault="00C81879" w:rsidP="00C81879">
            <w:pPr>
              <w:spacing w:after="0"/>
              <w:rPr>
                <w:rFonts w:eastAsia="Times New Roman"/>
                <w:color w:val="000000"/>
              </w:rPr>
            </w:pPr>
            <w:r w:rsidRPr="000D1E16">
              <w:rPr>
                <w:rFonts w:eastAsia="Times New Roman"/>
                <w:color w:val="000000"/>
              </w:rPr>
              <w:t>person-centred point of service system</w:t>
            </w:r>
          </w:p>
        </w:tc>
      </w:tr>
      <w:tr w:rsidR="008D10F3" w:rsidRPr="00BE1B17" w14:paraId="5D167D16" w14:textId="77777777" w:rsidTr="00FB4A45">
        <w:tc>
          <w:tcPr>
            <w:tcW w:w="3690" w:type="dxa"/>
          </w:tcPr>
          <w:p w14:paraId="77C386FB" w14:textId="2CF1CF0B" w:rsidR="008D10F3" w:rsidRDefault="008D10F3" w:rsidP="008D10F3">
            <w:pPr>
              <w:spacing w:after="0"/>
              <w:rPr>
                <w:rFonts w:eastAsia="Times New Roman"/>
                <w:color w:val="000000"/>
              </w:rPr>
            </w:pPr>
            <w:r>
              <w:rPr>
                <w:rFonts w:eastAsia="Calibri"/>
                <w:color w:val="000000"/>
              </w:rPr>
              <w:t>SMART</w:t>
            </w:r>
          </w:p>
        </w:tc>
        <w:tc>
          <w:tcPr>
            <w:tcW w:w="8730" w:type="dxa"/>
          </w:tcPr>
          <w:p w14:paraId="231E5102" w14:textId="296FB7BA" w:rsidR="008D10F3" w:rsidRPr="000D1E16" w:rsidRDefault="0024516E" w:rsidP="008D10F3">
            <w:pPr>
              <w:spacing w:after="0"/>
              <w:rPr>
                <w:rFonts w:eastAsia="Times New Roman"/>
                <w:color w:val="000000"/>
              </w:rPr>
            </w:pPr>
            <w:r>
              <w:rPr>
                <w:rFonts w:eastAsia="Calibri"/>
                <w:color w:val="000000"/>
              </w:rPr>
              <w:t>s</w:t>
            </w:r>
            <w:r w:rsidR="008D10F3" w:rsidRPr="00B12F85">
              <w:rPr>
                <w:rFonts w:eastAsia="Calibri"/>
                <w:color w:val="000000"/>
              </w:rPr>
              <w:t xml:space="preserve">tandards-based, </w:t>
            </w:r>
            <w:r>
              <w:rPr>
                <w:rFonts w:eastAsia="Calibri"/>
                <w:color w:val="000000"/>
              </w:rPr>
              <w:t>m</w:t>
            </w:r>
            <w:r w:rsidR="008D10F3" w:rsidRPr="00B12F85">
              <w:rPr>
                <w:rFonts w:eastAsia="Calibri"/>
                <w:color w:val="000000"/>
              </w:rPr>
              <w:t xml:space="preserve">achine-readable, </w:t>
            </w:r>
            <w:r>
              <w:rPr>
                <w:rFonts w:eastAsia="Calibri"/>
                <w:color w:val="000000"/>
              </w:rPr>
              <w:t>a</w:t>
            </w:r>
            <w:r w:rsidR="008D10F3" w:rsidRPr="00B12F85">
              <w:rPr>
                <w:rFonts w:eastAsia="Calibri"/>
                <w:color w:val="000000"/>
              </w:rPr>
              <w:t xml:space="preserve">daptive, </w:t>
            </w:r>
            <w:r>
              <w:rPr>
                <w:rFonts w:eastAsia="Calibri"/>
                <w:color w:val="000000"/>
              </w:rPr>
              <w:t>r</w:t>
            </w:r>
            <w:r w:rsidR="008D10F3" w:rsidRPr="00B12F85">
              <w:rPr>
                <w:rFonts w:eastAsia="Calibri"/>
                <w:color w:val="000000"/>
              </w:rPr>
              <w:t xml:space="preserve">equirements-based and </w:t>
            </w:r>
            <w:r>
              <w:rPr>
                <w:rFonts w:eastAsia="Calibri"/>
                <w:color w:val="000000"/>
              </w:rPr>
              <w:t>t</w:t>
            </w:r>
            <w:r w:rsidR="008D10F3" w:rsidRPr="00B12F85">
              <w:rPr>
                <w:rFonts w:eastAsia="Calibri"/>
                <w:color w:val="000000"/>
              </w:rPr>
              <w:t>estable</w:t>
            </w:r>
          </w:p>
        </w:tc>
      </w:tr>
      <w:tr w:rsidR="008D10F3" w:rsidRPr="00BE1B17" w14:paraId="3F149142" w14:textId="77777777" w:rsidTr="00FB4A45">
        <w:tc>
          <w:tcPr>
            <w:tcW w:w="3690" w:type="dxa"/>
          </w:tcPr>
          <w:p w14:paraId="715C2416" w14:textId="5F091EAD" w:rsidR="008D10F3" w:rsidRPr="00BE1B17" w:rsidRDefault="008D10F3" w:rsidP="008D10F3">
            <w:pPr>
              <w:spacing w:after="0"/>
              <w:rPr>
                <w:rFonts w:eastAsia="Calibri"/>
                <w:color w:val="000000"/>
              </w:rPr>
            </w:pPr>
            <w:r w:rsidRPr="00BE1B17">
              <w:rPr>
                <w:rFonts w:eastAsia="Calibri"/>
                <w:color w:val="000000"/>
              </w:rPr>
              <w:t>SNOMED</w:t>
            </w:r>
          </w:p>
        </w:tc>
        <w:tc>
          <w:tcPr>
            <w:tcW w:w="8730" w:type="dxa"/>
          </w:tcPr>
          <w:p w14:paraId="76E15F5E" w14:textId="7BEACE67" w:rsidR="008D10F3" w:rsidRPr="00BE1B17" w:rsidRDefault="008D10F3" w:rsidP="008D10F3">
            <w:pPr>
              <w:spacing w:after="0"/>
              <w:rPr>
                <w:rFonts w:eastAsia="Calibri"/>
                <w:color w:val="000000"/>
              </w:rPr>
            </w:pPr>
            <w:r w:rsidRPr="00BE1B17">
              <w:rPr>
                <w:rFonts w:eastAsia="Calibri"/>
                <w:color w:val="000000"/>
              </w:rPr>
              <w:t>Systematized Nomenclature of Medicine</w:t>
            </w:r>
            <w:r w:rsidRPr="00BE1B17">
              <w:rPr>
                <w:rFonts w:eastAsia="Calibri"/>
                <w:color w:val="000000"/>
                <w:highlight w:val="green"/>
              </w:rPr>
              <w:t xml:space="preserve"> </w:t>
            </w:r>
          </w:p>
        </w:tc>
      </w:tr>
      <w:tr w:rsidR="008D10F3" w:rsidRPr="00BE1B17" w14:paraId="545520A0" w14:textId="77777777" w:rsidTr="00FB4A45">
        <w:tc>
          <w:tcPr>
            <w:tcW w:w="3690" w:type="dxa"/>
            <w:hideMark/>
          </w:tcPr>
          <w:p w14:paraId="6C6CE304" w14:textId="77777777" w:rsidR="008D10F3" w:rsidRPr="00BE1B17" w:rsidRDefault="008D10F3" w:rsidP="008D10F3">
            <w:pPr>
              <w:spacing w:after="0"/>
              <w:rPr>
                <w:rFonts w:eastAsia="Calibri"/>
                <w:color w:val="000000"/>
              </w:rPr>
            </w:pPr>
            <w:r w:rsidRPr="00BE1B17">
              <w:rPr>
                <w:rFonts w:eastAsia="Calibri"/>
                <w:color w:val="000000"/>
              </w:rPr>
              <w:t>WHO</w:t>
            </w:r>
          </w:p>
        </w:tc>
        <w:tc>
          <w:tcPr>
            <w:tcW w:w="8730" w:type="dxa"/>
            <w:hideMark/>
          </w:tcPr>
          <w:p w14:paraId="284E0651" w14:textId="77777777" w:rsidR="008D10F3" w:rsidRPr="00BE1B17" w:rsidRDefault="008D10F3" w:rsidP="008D10F3">
            <w:pPr>
              <w:spacing w:after="0"/>
              <w:rPr>
                <w:rFonts w:eastAsia="Calibri"/>
                <w:color w:val="000000"/>
              </w:rPr>
            </w:pPr>
            <w:r w:rsidRPr="00BE1B17">
              <w:rPr>
                <w:rFonts w:eastAsia="Calibri"/>
                <w:color w:val="000000"/>
              </w:rPr>
              <w:t>World Health Organization</w:t>
            </w:r>
          </w:p>
        </w:tc>
      </w:tr>
    </w:tbl>
    <w:p w14:paraId="4A31330A" w14:textId="1AED65DB" w:rsidR="008D10F3" w:rsidRDefault="008D10F3" w:rsidP="005B0AD6"/>
    <w:p w14:paraId="20695309" w14:textId="77777777" w:rsidR="008D10F3" w:rsidRDefault="008D10F3">
      <w:pPr>
        <w:spacing w:after="160" w:line="259" w:lineRule="auto"/>
      </w:pPr>
      <w:r>
        <w:br w:type="page"/>
      </w:r>
    </w:p>
    <w:p w14:paraId="69916185" w14:textId="77777777" w:rsidR="008D10F3" w:rsidRPr="00BE1B17" w:rsidRDefault="008D10F3" w:rsidP="008D10F3">
      <w:pPr>
        <w:pStyle w:val="Heading1"/>
        <w:spacing w:before="0" w:after="0"/>
        <w:rPr>
          <w:lang w:val="en-GB"/>
        </w:rPr>
      </w:pPr>
      <w:bookmarkStart w:id="21" w:name="_Toc183597160"/>
      <w:commentRangeStart w:id="22"/>
      <w:r w:rsidRPr="00BE1B17">
        <w:rPr>
          <w:lang w:val="en-GB"/>
        </w:rPr>
        <w:lastRenderedPageBreak/>
        <w:t>Glossary</w:t>
      </w:r>
      <w:commentRangeEnd w:id="22"/>
      <w:r>
        <w:rPr>
          <w:rStyle w:val="CommentReference"/>
          <w:rFonts w:eastAsia="Calibri"/>
          <w:b w:val="0"/>
          <w:color w:val="auto"/>
          <w:lang w:val="en-GB"/>
        </w:rPr>
        <w:commentReference w:id="22"/>
      </w:r>
      <w:bookmarkEnd w:id="21"/>
    </w:p>
    <w:p w14:paraId="095725AE" w14:textId="5E4CFF55" w:rsidR="008D10F3" w:rsidRPr="00BE1B17" w:rsidRDefault="008D10F3" w:rsidP="008D10F3">
      <w:pPr>
        <w:spacing w:after="0"/>
        <w:rPr>
          <w:rFonts w:eastAsia="Calibri"/>
          <w:color w:val="000000"/>
        </w:rPr>
      </w:pPr>
    </w:p>
    <w:tbl>
      <w:tblPr>
        <w:tblW w:w="15398" w:type="dxa"/>
        <w:tblLayout w:type="fixed"/>
        <w:tblCellMar>
          <w:top w:w="28" w:type="dxa"/>
          <w:bottom w:w="28" w:type="dxa"/>
        </w:tblCellMar>
        <w:tblLook w:val="06A0" w:firstRow="1" w:lastRow="0" w:firstColumn="1" w:lastColumn="0" w:noHBand="1" w:noVBand="1"/>
      </w:tblPr>
      <w:tblGrid>
        <w:gridCol w:w="3645"/>
        <w:gridCol w:w="11753"/>
      </w:tblGrid>
      <w:tr w:rsidR="008D10F3" w:rsidRPr="00BE1B17" w14:paraId="383F8D75" w14:textId="77777777">
        <w:trPr>
          <w:trHeight w:val="405"/>
        </w:trPr>
        <w:tc>
          <w:tcPr>
            <w:tcW w:w="3645" w:type="dxa"/>
          </w:tcPr>
          <w:p w14:paraId="6F4D2913" w14:textId="77777777" w:rsidR="008D10F3" w:rsidRPr="00BE1B17" w:rsidRDefault="008D10F3">
            <w:pPr>
              <w:spacing w:after="0"/>
              <w:rPr>
                <w:rFonts w:eastAsia="MS Gothic"/>
                <w:b/>
                <w:bCs/>
                <w:color w:val="000000"/>
              </w:rPr>
            </w:pPr>
            <w:r w:rsidRPr="00BE1B17">
              <w:rPr>
                <w:rFonts w:eastAsia="MS Gothic"/>
                <w:b/>
                <w:bCs/>
                <w:color w:val="000000"/>
              </w:rPr>
              <w:t>Business process</w:t>
            </w:r>
          </w:p>
        </w:tc>
        <w:tc>
          <w:tcPr>
            <w:tcW w:w="11753" w:type="dxa"/>
          </w:tcPr>
          <w:p w14:paraId="7E2DA5D3" w14:textId="43CBC686" w:rsidR="008D10F3" w:rsidRPr="00BE1B17" w:rsidRDefault="008D10F3">
            <w:pPr>
              <w:spacing w:after="0"/>
              <w:rPr>
                <w:rFonts w:eastAsia="MS Gothic"/>
                <w:color w:val="000000"/>
              </w:rPr>
            </w:pPr>
            <w:r w:rsidRPr="00BE1B17">
              <w:rPr>
                <w:rFonts w:eastAsia="MS Gothic"/>
                <w:color w:val="000000"/>
              </w:rPr>
              <w:t xml:space="preserve">A set of related activities or </w:t>
            </w:r>
            <w:r w:rsidRPr="00BE1B17">
              <w:rPr>
                <w:rFonts w:eastAsia="MS Gothic"/>
                <w:i/>
                <w:iCs/>
                <w:color w:val="000000"/>
              </w:rPr>
              <w:t>tasks</w:t>
            </w:r>
            <w:r w:rsidRPr="00BE1B17">
              <w:rPr>
                <w:rFonts w:eastAsia="MS Gothic"/>
                <w:color w:val="000000"/>
              </w:rPr>
              <w:t xml:space="preserve"> performed together to achieve the objectives of the health programme area, such as registration, counselling</w:t>
            </w:r>
            <w:r w:rsidR="00630F7F">
              <w:rPr>
                <w:rFonts w:eastAsia="MS Gothic"/>
                <w:color w:val="000000"/>
              </w:rPr>
              <w:t xml:space="preserve"> and</w:t>
            </w:r>
            <w:r w:rsidRPr="00BE1B17">
              <w:rPr>
                <w:rFonts w:eastAsia="MS Gothic"/>
                <w:color w:val="000000"/>
              </w:rPr>
              <w:t xml:space="preserve"> referrals</w:t>
            </w:r>
            <w:bookmarkStart w:id="23" w:name="_Ref158642505"/>
            <w:r w:rsidR="009428D1">
              <w:rPr>
                <w:rFonts w:eastAsia="MS Gothic"/>
                <w:color w:val="000000"/>
              </w:rPr>
              <w:t xml:space="preserve"> </w:t>
            </w:r>
            <w:bookmarkEnd w:id="23"/>
            <w:r w:rsidR="009428D1">
              <w:rPr>
                <w:rFonts w:eastAsia="MS Gothic"/>
                <w:color w:val="000000"/>
              </w:rPr>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ZXh0PjxEaXNwbGF5VGV4dD48c3R5bGUgZmFjZT0iaXRhbGljIj4oMSwgMik8L3N0eWxlPjwvRGlz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ZT48QXV0aG9yPlB1YmxpYzwvQXV0aG9yPjxZZWFyPjIwMTY8L1llYXI+PElEVGV4dD5Db2xsYWJv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</w:fldData>
              </w:fldChar>
            </w:r>
            <w:r w:rsidR="009428D1">
              <w:rPr>
                <w:rFonts w:eastAsia="MS Gothic"/>
                <w:color w:val="000000"/>
              </w:rPr>
              <w:instrText xml:space="preserve"> ADDIN EN.CITE </w:instrText>
            </w:r>
            <w:r w:rsidR="009428D1">
              <w:rPr>
                <w:rFonts w:eastAsia="MS Gothic"/>
                <w:color w:val="000000"/>
              </w:rPr>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ZXh0PjxEaXNwbGF5VGV4dD48c3R5bGUgZmFjZT0iaXRhbGljIj4oMSwgMik8L3N0eWxlPjwvRGlz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ZT48QXV0aG9yPlB1YmxpYzwvQXV0aG9yPjxZZWFyPjIwMTY8L1llYXI+PElEVGV4dD5Db2xsYWJv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</w:fldData>
              </w:fldChar>
            </w:r>
            <w:r w:rsidR="009428D1">
              <w:rPr>
                <w:rFonts w:eastAsia="MS Gothic"/>
                <w:color w:val="000000"/>
              </w:rPr>
              <w:instrText xml:space="preserve"> ADDIN EN.CITE.DATA </w:instrText>
            </w:r>
            <w:r w:rsidR="009428D1">
              <w:rPr>
                <w:rFonts w:eastAsia="MS Gothic"/>
                <w:color w:val="000000"/>
              </w:rPr>
            </w:r>
            <w:r w:rsidR="009428D1">
              <w:rPr>
                <w:rFonts w:eastAsia="MS Gothic"/>
                <w:color w:val="000000"/>
              </w:rPr>
              <w:fldChar w:fldCharType="end"/>
            </w:r>
            <w:r w:rsidR="009428D1">
              <w:rPr>
                <w:rFonts w:eastAsia="MS Gothic"/>
                <w:color w:val="000000"/>
              </w:rPr>
            </w:r>
            <w:r w:rsidR="009428D1">
              <w:rPr>
                <w:rFonts w:eastAsia="MS Gothic"/>
                <w:color w:val="000000"/>
              </w:rPr>
              <w:fldChar w:fldCharType="separate"/>
            </w:r>
            <w:r w:rsidR="009428D1" w:rsidRPr="009428D1">
              <w:rPr>
                <w:rFonts w:eastAsia="MS Gothic"/>
                <w:i/>
                <w:noProof/>
                <w:color w:val="000000"/>
              </w:rPr>
              <w:t>(1, 2)</w:t>
            </w:r>
            <w:r w:rsidR="009428D1">
              <w:rPr>
                <w:rFonts w:eastAsia="MS Gothic"/>
                <w:color w:val="000000"/>
              </w:rPr>
              <w:fldChar w:fldCharType="end"/>
            </w:r>
            <w:r w:rsidRPr="00A442C5">
              <w:rPr>
                <w:rFonts w:eastAsia="MS Gothic"/>
                <w:color w:val="000000"/>
              </w:rPr>
              <w:t>.</w:t>
            </w:r>
          </w:p>
        </w:tc>
      </w:tr>
      <w:tr w:rsidR="008D10F3" w:rsidRPr="00BE1B17" w14:paraId="720B866D" w14:textId="77777777">
        <w:tc>
          <w:tcPr>
            <w:tcW w:w="3645" w:type="dxa"/>
          </w:tcPr>
          <w:p w14:paraId="79229A71" w14:textId="77777777" w:rsidR="008D10F3" w:rsidRPr="00BE1B17" w:rsidRDefault="008D10F3">
            <w:pPr>
              <w:spacing w:after="0"/>
              <w:rPr>
                <w:rFonts w:eastAsia="MS Gothic"/>
                <w:b/>
                <w:bCs/>
                <w:color w:val="000000"/>
              </w:rPr>
            </w:pPr>
            <w:r w:rsidRPr="00BE1B17">
              <w:rPr>
                <w:rFonts w:eastAsia="MS Gothic"/>
                <w:b/>
                <w:bCs/>
                <w:color w:val="000000"/>
              </w:rPr>
              <w:t>Data dictionary</w:t>
            </w:r>
          </w:p>
        </w:tc>
        <w:tc>
          <w:tcPr>
            <w:tcW w:w="11753" w:type="dxa"/>
          </w:tcPr>
          <w:p w14:paraId="3F8BD231" w14:textId="67A2EF81" w:rsidR="008D10F3" w:rsidRPr="00BE1B17" w:rsidRDefault="008D10F3">
            <w:pPr>
              <w:spacing w:after="0"/>
              <w:rPr>
                <w:rFonts w:eastAsia="MS Gothic"/>
                <w:color w:val="000000"/>
              </w:rPr>
            </w:pPr>
            <w:r w:rsidRPr="00BE1B17">
              <w:rPr>
                <w:rFonts w:eastAsia="MS Gothic"/>
                <w:color w:val="000000"/>
              </w:rPr>
              <w:t xml:space="preserve">A centralized repository of information about the </w:t>
            </w:r>
            <w:r w:rsidRPr="00BE1B17">
              <w:rPr>
                <w:rFonts w:eastAsia="MS Gothic"/>
                <w:i/>
                <w:iCs/>
                <w:color w:val="000000"/>
              </w:rPr>
              <w:t xml:space="preserve">data elements </w:t>
            </w:r>
            <w:r w:rsidRPr="00BE1B17">
              <w:rPr>
                <w:rFonts w:eastAsia="MS Gothic"/>
                <w:color w:val="000000"/>
              </w:rPr>
              <w:t xml:space="preserve">that contains their definition, relationships, origin, </w:t>
            </w:r>
            <w:r w:rsidR="00B325CA">
              <w:rPr>
                <w:rFonts w:eastAsia="MS Gothic"/>
                <w:color w:val="000000"/>
              </w:rPr>
              <w:t>use</w:t>
            </w:r>
            <w:r w:rsidRPr="00BE1B17">
              <w:rPr>
                <w:rFonts w:eastAsia="MS Gothic"/>
                <w:color w:val="000000"/>
              </w:rPr>
              <w:t xml:space="preserve"> and type of data. For this </w:t>
            </w:r>
            <w:r w:rsidR="00257A20">
              <w:rPr>
                <w:rFonts w:eastAsia="MS Gothic"/>
                <w:color w:val="000000"/>
              </w:rPr>
              <w:t>DAK</w:t>
            </w:r>
            <w:r w:rsidRPr="00BE1B17">
              <w:rPr>
                <w:rFonts w:eastAsia="MS Gothic"/>
                <w:color w:val="000000"/>
              </w:rPr>
              <w:t>, the data dictionary is provided as a spreadsheet.</w:t>
            </w:r>
          </w:p>
        </w:tc>
      </w:tr>
      <w:tr w:rsidR="008D10F3" w:rsidRPr="00BE1B17" w14:paraId="7C1DA2BD" w14:textId="77777777">
        <w:tc>
          <w:tcPr>
            <w:tcW w:w="3645" w:type="dxa"/>
          </w:tcPr>
          <w:p w14:paraId="3F3101A1" w14:textId="77777777" w:rsidR="008D10F3" w:rsidRPr="00BE1B17" w:rsidRDefault="008D10F3">
            <w:pPr>
              <w:spacing w:after="0"/>
              <w:rPr>
                <w:rFonts w:eastAsia="MS Gothic"/>
                <w:b/>
                <w:bCs/>
                <w:color w:val="000000"/>
              </w:rPr>
            </w:pPr>
            <w:r w:rsidRPr="00BE1B17">
              <w:rPr>
                <w:rFonts w:eastAsia="MS Gothic"/>
                <w:b/>
                <w:bCs/>
                <w:color w:val="000000"/>
              </w:rPr>
              <w:t>Data element</w:t>
            </w:r>
          </w:p>
        </w:tc>
        <w:tc>
          <w:tcPr>
            <w:tcW w:w="11753" w:type="dxa"/>
          </w:tcPr>
          <w:p w14:paraId="5618450B" w14:textId="77777777" w:rsidR="008D10F3" w:rsidRPr="00BE1B17" w:rsidRDefault="008D10F3">
            <w:pPr>
              <w:spacing w:after="0"/>
              <w:rPr>
                <w:rFonts w:eastAsia="MS Gothic"/>
                <w:color w:val="000000"/>
              </w:rPr>
            </w:pPr>
            <w:r w:rsidRPr="00BE1B17">
              <w:rPr>
                <w:rFonts w:eastAsia="MS Gothic"/>
                <w:color w:val="000000"/>
              </w:rPr>
              <w:t>A unit of data that has specific and precise meaning.</w:t>
            </w:r>
          </w:p>
        </w:tc>
      </w:tr>
      <w:tr w:rsidR="008D10F3" w:rsidRPr="00BE1B17" w14:paraId="588C001C" w14:textId="77777777">
        <w:tc>
          <w:tcPr>
            <w:tcW w:w="3645" w:type="dxa"/>
          </w:tcPr>
          <w:p w14:paraId="17F93482" w14:textId="77777777" w:rsidR="008D10F3" w:rsidRPr="00BE1B17" w:rsidRDefault="008D10F3">
            <w:pPr>
              <w:spacing w:after="0"/>
              <w:rPr>
                <w:rFonts w:eastAsia="MS Gothic"/>
                <w:b/>
                <w:bCs/>
                <w:color w:val="000000"/>
              </w:rPr>
            </w:pPr>
            <w:r w:rsidRPr="00BE1B17">
              <w:rPr>
                <w:rFonts w:eastAsia="MS Gothic"/>
                <w:b/>
                <w:bCs/>
                <w:color w:val="000000"/>
              </w:rPr>
              <w:t>Decision-support logic</w:t>
            </w:r>
          </w:p>
        </w:tc>
        <w:tc>
          <w:tcPr>
            <w:tcW w:w="11753" w:type="dxa"/>
          </w:tcPr>
          <w:p w14:paraId="4E601ED7" w14:textId="374D06E6" w:rsidR="008D10F3" w:rsidRPr="00BE1B17" w:rsidRDefault="008D10F3">
            <w:pPr>
              <w:spacing w:after="0"/>
              <w:rPr>
                <w:rFonts w:eastAsia="MS Gothic"/>
                <w:color w:val="000000"/>
              </w:rPr>
            </w:pPr>
            <w:r w:rsidRPr="00BE1B17">
              <w:rPr>
                <w:rFonts w:eastAsia="MS Gothic"/>
                <w:color w:val="000000"/>
              </w:rPr>
              <w:t xml:space="preserve">A set of decision rules for standard and exceptional cases that is separate from the </w:t>
            </w:r>
            <w:r w:rsidRPr="00BE1B17">
              <w:rPr>
                <w:rFonts w:eastAsia="MS Gothic"/>
                <w:i/>
                <w:iCs/>
                <w:color w:val="000000"/>
              </w:rPr>
              <w:t>business process</w:t>
            </w:r>
            <w:r w:rsidRPr="00BE1B17">
              <w:rPr>
                <w:rFonts w:eastAsia="MS Gothic"/>
                <w:color w:val="000000"/>
              </w:rPr>
              <w:t xml:space="preserve">. This would help reduce the complexity of the </w:t>
            </w:r>
            <w:r w:rsidRPr="00BE1B17">
              <w:rPr>
                <w:rFonts w:eastAsia="MS Gothic"/>
                <w:i/>
                <w:iCs/>
                <w:color w:val="000000"/>
              </w:rPr>
              <w:t>business process</w:t>
            </w:r>
            <w:r w:rsidRPr="00BE1B17">
              <w:rPr>
                <w:rFonts w:eastAsia="MS Gothic"/>
                <w:color w:val="000000"/>
              </w:rPr>
              <w:t xml:space="preserve"> depiction without losing the detail necessary for coding the rules required for system functionality.</w:t>
            </w:r>
          </w:p>
        </w:tc>
      </w:tr>
      <w:tr w:rsidR="008D10F3" w:rsidRPr="00BE1B17" w14:paraId="0692496F" w14:textId="77777777">
        <w:trPr>
          <w:trHeight w:val="600"/>
        </w:trPr>
        <w:tc>
          <w:tcPr>
            <w:tcW w:w="3645" w:type="dxa"/>
          </w:tcPr>
          <w:p w14:paraId="0DED227E" w14:textId="1F41BED6" w:rsidR="008D10F3" w:rsidRPr="00BE1B17" w:rsidRDefault="008D10F3">
            <w:pPr>
              <w:spacing w:after="0"/>
              <w:rPr>
                <w:rFonts w:eastAsia="MS Gothic"/>
                <w:b/>
                <w:bCs/>
                <w:color w:val="000000"/>
              </w:rPr>
            </w:pPr>
            <w:r w:rsidRPr="00BE1B17">
              <w:rPr>
                <w:rFonts w:eastAsia="MS Gothic"/>
                <w:b/>
                <w:bCs/>
                <w:color w:val="000000"/>
              </w:rPr>
              <w:t>Decision</w:t>
            </w:r>
            <w:r w:rsidR="00660CAE">
              <w:rPr>
                <w:rFonts w:eastAsia="MS Gothic"/>
                <w:b/>
                <w:bCs/>
                <w:color w:val="000000"/>
              </w:rPr>
              <w:t>-</w:t>
            </w:r>
            <w:r w:rsidRPr="00BE1B17">
              <w:rPr>
                <w:rFonts w:eastAsia="MS Gothic"/>
                <w:b/>
                <w:bCs/>
                <w:color w:val="000000"/>
              </w:rPr>
              <w:t>support (for health workers)</w:t>
            </w:r>
          </w:p>
        </w:tc>
        <w:tc>
          <w:tcPr>
            <w:tcW w:w="11753" w:type="dxa"/>
          </w:tcPr>
          <w:p w14:paraId="5D50F9F6" w14:textId="3B2946E5" w:rsidR="008D10F3" w:rsidRPr="00BE1B17" w:rsidRDefault="008D10F3">
            <w:pPr>
              <w:spacing w:after="0"/>
              <w:rPr>
                <w:rFonts w:eastAsia="MS Gothic"/>
                <w:color w:val="000000"/>
              </w:rPr>
            </w:pPr>
            <w:r w:rsidRPr="00BE1B17">
              <w:rPr>
                <w:rFonts w:eastAsia="MS Gothic"/>
                <w:color w:val="000000"/>
              </w:rPr>
              <w:t>Digitized job aids that combine an individual’s health information with the health worker’s knowledge and clinical protocols to assist health workers in making diagnosis and treatment decisions</w:t>
            </w:r>
            <w:bookmarkStart w:id="24" w:name="_Ref158642590"/>
            <w:r w:rsidR="00122C07">
              <w:rPr>
                <w:rFonts w:eastAsia="MS Gothic"/>
                <w:color w:val="000000"/>
              </w:rPr>
              <w:t xml:space="preserve"> </w:t>
            </w:r>
            <w:r w:rsidR="00122C07">
              <w:rPr>
                <w:rFonts w:eastAsia="MS Gothic"/>
                <w:color w:val="000000"/>
              </w:rPr>
              <w:fldChar w:fldCharType="begin">
                <w:fldData xml:space="preserve">PEVuZE5vdGU+PENpdGU+PEF1dGhvcj5Xb3JsZCBIZWFsdGg8L0F1dGhvcj48WWVhcj4yMDIzPC9Z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</w:fldData>
              </w:fldChar>
            </w:r>
            <w:r w:rsidR="009428D1">
              <w:rPr>
                <w:rFonts w:eastAsia="MS Gothic"/>
                <w:color w:val="000000"/>
              </w:rPr>
              <w:instrText xml:space="preserve"> ADDIN EN.CITE </w:instrText>
            </w:r>
            <w:r w:rsidR="009428D1">
              <w:rPr>
                <w:rFonts w:eastAsia="MS Gothic"/>
                <w:color w:val="000000"/>
              </w:rPr>
              <w:fldChar w:fldCharType="begin">
                <w:fldData xml:space="preserve">PEVuZE5vdGU+PENpdGU+PEF1dGhvcj5Xb3JsZCBIZWFsdGg8L0F1dGhvcj48WWVhcj4yMDIzPC9Z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</w:fldData>
              </w:fldChar>
            </w:r>
            <w:r w:rsidR="009428D1">
              <w:rPr>
                <w:rFonts w:eastAsia="MS Gothic"/>
                <w:color w:val="000000"/>
              </w:rPr>
              <w:instrText xml:space="preserve"> ADDIN EN.CITE.DATA </w:instrText>
            </w:r>
            <w:r w:rsidR="009428D1">
              <w:rPr>
                <w:rFonts w:eastAsia="MS Gothic"/>
                <w:color w:val="000000"/>
              </w:rPr>
            </w:r>
            <w:r w:rsidR="009428D1">
              <w:rPr>
                <w:rFonts w:eastAsia="MS Gothic"/>
                <w:color w:val="000000"/>
              </w:rPr>
              <w:fldChar w:fldCharType="end"/>
            </w:r>
            <w:r w:rsidR="00122C07">
              <w:rPr>
                <w:rFonts w:eastAsia="MS Gothic"/>
                <w:color w:val="000000"/>
              </w:rPr>
            </w:r>
            <w:r w:rsidR="00122C07">
              <w:rPr>
                <w:rFonts w:eastAsia="MS Gothic"/>
                <w:color w:val="000000"/>
              </w:rPr>
              <w:fldChar w:fldCharType="separate"/>
            </w:r>
            <w:r w:rsidR="009428D1" w:rsidRPr="009428D1">
              <w:rPr>
                <w:rFonts w:eastAsia="MS Gothic"/>
                <w:i/>
                <w:noProof/>
                <w:color w:val="000000"/>
              </w:rPr>
              <w:t>(3, 4)</w:t>
            </w:r>
            <w:r w:rsidR="00122C07">
              <w:rPr>
                <w:rFonts w:eastAsia="MS Gothic"/>
                <w:color w:val="000000"/>
              </w:rPr>
              <w:fldChar w:fldCharType="end"/>
            </w:r>
            <w:bookmarkEnd w:id="24"/>
            <w:r w:rsidRPr="00A442C5">
              <w:rPr>
                <w:rFonts w:eastAsia="MS Gothic"/>
                <w:color w:val="000000"/>
              </w:rPr>
              <w:t>.</w:t>
            </w:r>
          </w:p>
        </w:tc>
      </w:tr>
      <w:tr w:rsidR="008D10F3" w:rsidRPr="00BE1B17" w14:paraId="1B82AFB7" w14:textId="77777777">
        <w:tc>
          <w:tcPr>
            <w:tcW w:w="3645" w:type="dxa"/>
          </w:tcPr>
          <w:p w14:paraId="3517CC7D" w14:textId="77777777" w:rsidR="008D10F3" w:rsidRPr="00BE1B17" w:rsidRDefault="008D10F3">
            <w:pPr>
              <w:spacing w:after="0"/>
              <w:rPr>
                <w:rFonts w:eastAsia="MS Gothic"/>
                <w:b/>
                <w:bCs/>
                <w:color w:val="000000"/>
              </w:rPr>
            </w:pPr>
            <w:r w:rsidRPr="00BE1B17">
              <w:rPr>
                <w:rFonts w:eastAsia="MS Gothic"/>
                <w:b/>
                <w:bCs/>
                <w:color w:val="000000"/>
              </w:rPr>
              <w:t>Decision-support table</w:t>
            </w:r>
          </w:p>
        </w:tc>
        <w:tc>
          <w:tcPr>
            <w:tcW w:w="11753" w:type="dxa"/>
          </w:tcPr>
          <w:p w14:paraId="6D0CB4D8" w14:textId="77777777" w:rsidR="008D10F3" w:rsidRPr="00BE1B17" w:rsidRDefault="008D10F3">
            <w:pPr>
              <w:spacing w:after="0"/>
              <w:rPr>
                <w:rFonts w:eastAsia="MS Gothic"/>
                <w:color w:val="000000"/>
              </w:rPr>
            </w:pPr>
            <w:r w:rsidRPr="00BE1B17">
              <w:rPr>
                <w:rFonts w:eastAsia="MS Gothic"/>
                <w:color w:val="000000"/>
              </w:rPr>
              <w:t>Semi-structured way to depict each discrete decision that will need to be embedded in the system. Depending on the complexity of the clinical guidelines, there will likely be multiple decision-support tables.</w:t>
            </w:r>
          </w:p>
        </w:tc>
      </w:tr>
      <w:tr w:rsidR="008D10F3" w:rsidRPr="00BE1B17" w14:paraId="25B6F998" w14:textId="77777777">
        <w:tc>
          <w:tcPr>
            <w:tcW w:w="3645" w:type="dxa"/>
          </w:tcPr>
          <w:p w14:paraId="7F9BD306" w14:textId="77777777" w:rsidR="008D10F3" w:rsidRPr="00BE1B17" w:rsidRDefault="008D10F3">
            <w:pPr>
              <w:spacing w:after="0"/>
              <w:rPr>
                <w:rFonts w:eastAsia="MS Gothic"/>
                <w:b/>
                <w:bCs/>
                <w:color w:val="000000"/>
              </w:rPr>
            </w:pPr>
            <w:r w:rsidRPr="00BE1B17">
              <w:rPr>
                <w:rFonts w:eastAsia="MS Gothic"/>
                <w:b/>
                <w:bCs/>
                <w:color w:val="000000"/>
              </w:rPr>
              <w:t>Digital health</w:t>
            </w:r>
          </w:p>
        </w:tc>
        <w:tc>
          <w:tcPr>
            <w:tcW w:w="11753" w:type="dxa"/>
          </w:tcPr>
          <w:p w14:paraId="17FB7B54" w14:textId="219EB094" w:rsidR="008D10F3" w:rsidRPr="00BE1B17" w:rsidRDefault="008D10F3">
            <w:pPr>
              <w:spacing w:after="0"/>
              <w:rPr>
                <w:rFonts w:eastAsia="MS Gothic"/>
                <w:color w:val="000000"/>
              </w:rPr>
            </w:pPr>
            <w:r w:rsidRPr="00BE1B17">
              <w:rPr>
                <w:rFonts w:eastAsia="MS Gothic"/>
                <w:color w:val="000000"/>
              </w:rPr>
              <w:t xml:space="preserve">The systematic application of information and communications technologies, computer science and data to support informed decision-making by individuals, the health workforce and health systems, to strengthen resilience to disease and improve health and </w:t>
            </w:r>
            <w:r w:rsidRPr="00364FE6">
              <w:rPr>
                <w:rFonts w:eastAsia="MS Gothic"/>
                <w:color w:val="000000"/>
              </w:rPr>
              <w:t>wellness</w:t>
            </w:r>
            <w:r w:rsidR="00851DD7">
              <w:rPr>
                <w:rFonts w:eastAsia="MS Gothic"/>
                <w:color w:val="000000"/>
              </w:rPr>
              <w:t xml:space="preserve"> </w:t>
            </w:r>
            <w:r w:rsidR="00851DD7">
              <w:rPr>
                <w:rFonts w:eastAsia="MS Gothic"/>
                <w:color w:val="000000"/>
              </w:rPr>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ZXh0PjxEaXNwbGF5VGV4dD48c3R5bGUgZmFjZT0iaXRhbGljIj4oMSwgNSk8L3N0eWxlPjwvRGlz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ZT48WWVhcj4yMDE5PC9ZZWFyPjxJRFRleHQ+S2V5IFRlcm1zIGFuZCBUaGVvcnkgb2YgQ2hhbmdl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</w:fldData>
              </w:fldChar>
            </w:r>
            <w:r w:rsidR="009428D1">
              <w:rPr>
                <w:rFonts w:eastAsia="MS Gothic"/>
                <w:color w:val="000000"/>
              </w:rPr>
              <w:instrText xml:space="preserve"> ADDIN EN.CITE </w:instrText>
            </w:r>
            <w:r w:rsidR="009428D1">
              <w:rPr>
                <w:rFonts w:eastAsia="MS Gothic"/>
                <w:color w:val="000000"/>
              </w:rPr>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ZXh0PjxEaXNwbGF5VGV4dD48c3R5bGUgZmFjZT0iaXRhbGljIj4oMSwgNSk8L3N0eWxlPjwvRGlz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ZT48WWVhcj4yMDE5PC9ZZWFyPjxJRFRleHQ+S2V5IFRlcm1zIGFuZCBUaGVvcnkgb2YgQ2hhbmdl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</w:fldData>
              </w:fldChar>
            </w:r>
            <w:r w:rsidR="009428D1">
              <w:rPr>
                <w:rFonts w:eastAsia="MS Gothic"/>
                <w:color w:val="000000"/>
              </w:rPr>
              <w:instrText xml:space="preserve"> ADDIN EN.CITE.DATA </w:instrText>
            </w:r>
            <w:r w:rsidR="009428D1">
              <w:rPr>
                <w:rFonts w:eastAsia="MS Gothic"/>
                <w:color w:val="000000"/>
              </w:rPr>
            </w:r>
            <w:r w:rsidR="009428D1">
              <w:rPr>
                <w:rFonts w:eastAsia="MS Gothic"/>
                <w:color w:val="000000"/>
              </w:rPr>
              <w:fldChar w:fldCharType="end"/>
            </w:r>
            <w:r w:rsidR="00851DD7">
              <w:rPr>
                <w:rFonts w:eastAsia="MS Gothic"/>
                <w:color w:val="000000"/>
              </w:rPr>
            </w:r>
            <w:r w:rsidR="00851DD7">
              <w:rPr>
                <w:rFonts w:eastAsia="MS Gothic"/>
                <w:color w:val="000000"/>
              </w:rPr>
              <w:fldChar w:fldCharType="separate"/>
            </w:r>
            <w:r w:rsidR="009428D1" w:rsidRPr="009428D1">
              <w:rPr>
                <w:rFonts w:eastAsia="MS Gothic"/>
                <w:i/>
                <w:noProof/>
                <w:color w:val="000000"/>
              </w:rPr>
              <w:t>(1, 5)</w:t>
            </w:r>
            <w:r w:rsidR="00851DD7">
              <w:rPr>
                <w:rFonts w:eastAsia="MS Gothic"/>
                <w:color w:val="000000"/>
              </w:rPr>
              <w:fldChar w:fldCharType="end"/>
            </w:r>
            <w:r w:rsidRPr="00A442C5">
              <w:rPr>
                <w:rFonts w:eastAsia="MS Gothic"/>
                <w:color w:val="000000"/>
              </w:rPr>
              <w:t>.</w:t>
            </w:r>
          </w:p>
        </w:tc>
      </w:tr>
      <w:tr w:rsidR="008D10F3" w:rsidRPr="00BE1B17" w14:paraId="41030A42" w14:textId="77777777">
        <w:tc>
          <w:tcPr>
            <w:tcW w:w="3645" w:type="dxa"/>
          </w:tcPr>
          <w:p w14:paraId="7791F8E8" w14:textId="77777777" w:rsidR="008D10F3" w:rsidRPr="00BE1B17" w:rsidRDefault="008D10F3">
            <w:pPr>
              <w:spacing w:after="0"/>
              <w:rPr>
                <w:rFonts w:eastAsia="MS Gothic"/>
                <w:b/>
                <w:bCs/>
                <w:color w:val="000000"/>
              </w:rPr>
            </w:pPr>
            <w:r w:rsidRPr="00BE1B17">
              <w:rPr>
                <w:rFonts w:eastAsia="MS Gothic"/>
                <w:b/>
                <w:bCs/>
                <w:color w:val="000000"/>
              </w:rPr>
              <w:t>Digital tracking</w:t>
            </w:r>
          </w:p>
        </w:tc>
        <w:tc>
          <w:tcPr>
            <w:tcW w:w="11753" w:type="dxa"/>
          </w:tcPr>
          <w:p w14:paraId="3606E16E" w14:textId="0F1055FA" w:rsidR="008D10F3" w:rsidRPr="00BE1B17" w:rsidRDefault="008D10F3">
            <w:pPr>
              <w:spacing w:after="0"/>
              <w:rPr>
                <w:rFonts w:eastAsia="MS Gothic"/>
                <w:color w:val="000000"/>
                <w:vertAlign w:val="superscript"/>
              </w:rPr>
            </w:pPr>
            <w:r w:rsidRPr="00BE1B17">
              <w:rPr>
                <w:rFonts w:eastAsia="MS Gothic"/>
                <w:color w:val="000000"/>
              </w:rPr>
              <w:t>The use of a digitized record to capture and store clients’ health information to enable follow-up of their health status and services received. This may include digital forms of paper-based registers and case management logs within specific target populations, as well as electronic medical records linked to uniquely identified individuals</w:t>
            </w:r>
            <w:r w:rsidR="00FD37B2">
              <w:rPr>
                <w:rFonts w:eastAsia="MS Gothic"/>
                <w:color w:val="000000"/>
              </w:rPr>
              <w:t xml:space="preserve"> </w:t>
            </w:r>
            <w:r w:rsidR="00FD37B2">
              <w:rPr>
                <w:rFonts w:eastAsia="MS Gothic"/>
                <w:color w:val="000000"/>
              </w:rPr>
              <w:fldChar w:fldCharType="begin">
                <w:fldData xml:space="preserve">PEVuZE5vdGU+PENpdGU+PEF1dGhvcj5Xb3JsZCBIZWFsdGg8L0F1dGhvcj48WWVhcj4yMDIzPC9Z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</w:fldData>
              </w:fldChar>
            </w:r>
            <w:r w:rsidR="009428D1">
              <w:rPr>
                <w:rFonts w:eastAsia="MS Gothic"/>
                <w:color w:val="000000"/>
              </w:rPr>
              <w:instrText xml:space="preserve"> ADDIN EN.CITE </w:instrText>
            </w:r>
            <w:r w:rsidR="009428D1">
              <w:rPr>
                <w:rFonts w:eastAsia="MS Gothic"/>
                <w:color w:val="000000"/>
              </w:rPr>
              <w:fldChar w:fldCharType="begin">
                <w:fldData xml:space="preserve">PEVuZE5vdGU+PENpdGU+PEF1dGhvcj5Xb3JsZCBIZWFsdGg8L0F1dGhvcj48WWVhcj4yMDIzPC9Z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</w:fldData>
              </w:fldChar>
            </w:r>
            <w:r w:rsidR="009428D1">
              <w:rPr>
                <w:rFonts w:eastAsia="MS Gothic"/>
                <w:color w:val="000000"/>
              </w:rPr>
              <w:instrText xml:space="preserve"> ADDIN EN.CITE.DATA </w:instrText>
            </w:r>
            <w:r w:rsidR="009428D1">
              <w:rPr>
                <w:rFonts w:eastAsia="MS Gothic"/>
                <w:color w:val="000000"/>
              </w:rPr>
            </w:r>
            <w:r w:rsidR="009428D1">
              <w:rPr>
                <w:rFonts w:eastAsia="MS Gothic"/>
                <w:color w:val="000000"/>
              </w:rPr>
              <w:fldChar w:fldCharType="end"/>
            </w:r>
            <w:r w:rsidR="00FD37B2">
              <w:rPr>
                <w:rFonts w:eastAsia="MS Gothic"/>
                <w:color w:val="000000"/>
              </w:rPr>
            </w:r>
            <w:r w:rsidR="00FD37B2">
              <w:rPr>
                <w:rFonts w:eastAsia="MS Gothic"/>
                <w:color w:val="000000"/>
              </w:rPr>
              <w:fldChar w:fldCharType="separate"/>
            </w:r>
            <w:r w:rsidR="009428D1" w:rsidRPr="009428D1">
              <w:rPr>
                <w:rFonts w:eastAsia="MS Gothic"/>
                <w:i/>
                <w:noProof/>
                <w:color w:val="000000"/>
              </w:rPr>
              <w:t>(3, 4)</w:t>
            </w:r>
            <w:r w:rsidR="00FD37B2">
              <w:rPr>
                <w:rFonts w:eastAsia="MS Gothic"/>
                <w:color w:val="000000"/>
              </w:rPr>
              <w:fldChar w:fldCharType="end"/>
            </w:r>
            <w:r w:rsidRPr="00A442C5">
              <w:rPr>
                <w:rFonts w:eastAsia="MS Gothic"/>
                <w:color w:val="000000"/>
              </w:rPr>
              <w:t>.</w:t>
            </w:r>
          </w:p>
        </w:tc>
      </w:tr>
      <w:tr w:rsidR="008D10F3" w:rsidRPr="00BE1B17" w14:paraId="24E80A7E" w14:textId="77777777">
        <w:tc>
          <w:tcPr>
            <w:tcW w:w="3645" w:type="dxa"/>
          </w:tcPr>
          <w:p w14:paraId="2CAD62E4" w14:textId="77777777" w:rsidR="008D10F3" w:rsidRPr="00BE1B17" w:rsidRDefault="008D10F3">
            <w:pPr>
              <w:spacing w:after="0"/>
              <w:rPr>
                <w:rFonts w:eastAsia="MS Gothic"/>
                <w:b/>
                <w:bCs/>
                <w:color w:val="000000"/>
              </w:rPr>
            </w:pPr>
            <w:r w:rsidRPr="00BE1B17">
              <w:rPr>
                <w:rFonts w:eastAsia="MS Gothic"/>
                <w:b/>
                <w:bCs/>
                <w:color w:val="000000"/>
              </w:rPr>
              <w:t>Functional requirement</w:t>
            </w:r>
          </w:p>
        </w:tc>
        <w:tc>
          <w:tcPr>
            <w:tcW w:w="11753" w:type="dxa"/>
          </w:tcPr>
          <w:p w14:paraId="12B7814C" w14:textId="10DF0936" w:rsidR="008D10F3" w:rsidRPr="00BE1B17" w:rsidRDefault="008D10F3">
            <w:pPr>
              <w:spacing w:after="0"/>
              <w:rPr>
                <w:rFonts w:eastAsia="MS Gothic"/>
                <w:color w:val="000000"/>
              </w:rPr>
            </w:pPr>
            <w:r w:rsidRPr="00BE1B17">
              <w:rPr>
                <w:rFonts w:eastAsia="MS Gothic"/>
                <w:color w:val="000000"/>
              </w:rPr>
              <w:t>Capabilities the system must have to meet the end</w:t>
            </w:r>
            <w:r w:rsidR="00531B58">
              <w:rPr>
                <w:rFonts w:eastAsia="MS Gothic"/>
                <w:color w:val="000000"/>
              </w:rPr>
              <w:t xml:space="preserve"> </w:t>
            </w:r>
            <w:r w:rsidRPr="00BE1B17">
              <w:rPr>
                <w:rFonts w:eastAsia="MS Gothic"/>
                <w:color w:val="000000"/>
              </w:rPr>
              <w:t xml:space="preserve">users’ needs and achieve </w:t>
            </w:r>
            <w:r w:rsidRPr="00BE1B17">
              <w:rPr>
                <w:rFonts w:eastAsia="MS Gothic"/>
                <w:i/>
                <w:iCs/>
                <w:color w:val="000000"/>
              </w:rPr>
              <w:t>tasks</w:t>
            </w:r>
            <w:r w:rsidRPr="00BE1B17">
              <w:rPr>
                <w:rFonts w:eastAsia="MS Gothic"/>
                <w:color w:val="000000"/>
              </w:rPr>
              <w:t xml:space="preserve"> within the </w:t>
            </w:r>
            <w:r w:rsidRPr="00BE1B17">
              <w:rPr>
                <w:rFonts w:eastAsia="MS Gothic"/>
                <w:i/>
                <w:iCs/>
                <w:color w:val="000000"/>
              </w:rPr>
              <w:t>business process</w:t>
            </w:r>
            <w:r w:rsidRPr="00BE1B17">
              <w:rPr>
                <w:rFonts w:eastAsia="MS Gothic"/>
                <w:color w:val="000000"/>
              </w:rPr>
              <w:t>.</w:t>
            </w:r>
          </w:p>
        </w:tc>
      </w:tr>
      <w:tr w:rsidR="008D10F3" w:rsidRPr="00BE1B17" w14:paraId="55A9DCA8" w14:textId="77777777">
        <w:tc>
          <w:tcPr>
            <w:tcW w:w="3645" w:type="dxa"/>
          </w:tcPr>
          <w:p w14:paraId="74E73AFE" w14:textId="30BB2BF8" w:rsidR="008D10F3" w:rsidRPr="00BE1B17" w:rsidRDefault="008D10F3">
            <w:pPr>
              <w:spacing w:after="0"/>
              <w:rPr>
                <w:rFonts w:eastAsia="MS Gothic"/>
                <w:b/>
                <w:bCs/>
                <w:color w:val="000000"/>
              </w:rPr>
            </w:pPr>
            <w:r w:rsidRPr="00BE1B17">
              <w:rPr>
                <w:rFonts w:eastAsia="MS Gothic"/>
                <w:b/>
                <w:bCs/>
                <w:color w:val="000000"/>
              </w:rPr>
              <w:t>Health information system</w:t>
            </w:r>
          </w:p>
        </w:tc>
        <w:tc>
          <w:tcPr>
            <w:tcW w:w="11753" w:type="dxa"/>
          </w:tcPr>
          <w:p w14:paraId="65CF1D74" w14:textId="616AF198" w:rsidR="008D10F3" w:rsidRPr="00BE1B17" w:rsidRDefault="008D10F3">
            <w:pPr>
              <w:spacing w:after="0"/>
              <w:rPr>
                <w:rFonts w:eastAsia="MS Gothic"/>
                <w:color w:val="000000"/>
              </w:rPr>
            </w:pPr>
            <w:r w:rsidRPr="00BE1B17">
              <w:rPr>
                <w:rFonts w:eastAsia="MS Gothic"/>
                <w:color w:val="000000"/>
              </w:rPr>
              <w:t xml:space="preserve">A system that integrates data collection, processing, reporting and use of the information necessary for improving health service effectiveness and efficiency through better management at all levels of </w:t>
            </w:r>
            <w:r w:rsidR="00DC5B89">
              <w:rPr>
                <w:rFonts w:eastAsia="MS Gothic"/>
                <w:color w:val="000000"/>
              </w:rPr>
              <w:t xml:space="preserve">the </w:t>
            </w:r>
            <w:r w:rsidRPr="00BE1B17">
              <w:rPr>
                <w:rFonts w:eastAsia="MS Gothic"/>
                <w:color w:val="000000"/>
              </w:rPr>
              <w:t>health services</w:t>
            </w:r>
            <w:bookmarkStart w:id="25" w:name="_Ref158642696"/>
            <w:r w:rsidR="00382B33">
              <w:rPr>
                <w:rFonts w:eastAsia="MS Gothic"/>
                <w:color w:val="000000"/>
              </w:rPr>
              <w:t xml:space="preserve"> </w:t>
            </w:r>
            <w:r w:rsidR="00382B33">
              <w:rPr>
                <w:rFonts w:eastAsia="MS Gothic"/>
                <w:color w:val="000000"/>
              </w:rPr>
              <w:fldChar w:fldCharType="begin"/>
            </w:r>
            <w:r w:rsidR="009428D1">
              <w:rPr>
                <w:rFonts w:eastAsia="MS Gothic"/>
                <w:color w:val="000000"/>
              </w:rPr>
              <w:instrText xml:space="preserve"> ADDIN EN.CITE &lt;EndNote&gt;&lt;Cite&gt;&lt;Author&gt;World Health&lt;/Author&gt;&lt;Year&gt;2004&lt;/Year&gt;&lt;IDText&gt;Developing health management information systems : a practical guide for developing countries&lt;/IDText&gt;&lt;DisplayText&gt;&lt;style face="italic"&gt;(6)&lt;/style&gt;&lt;/DisplayText&gt;&lt;record&gt;&lt;dates&gt;&lt;pub-dates&gt;&lt;date&gt;2004&lt;/date&gt;&lt;/pub-dates&gt;&lt;year&gt;2004&lt;/year&gt;&lt;/dates&gt;&lt;keywords&gt;&lt;keyword&gt;Health Planning&lt;/keyword&gt;&lt;keyword&gt;Management Information Systems&lt;/keyword&gt;&lt;keyword&gt;Handbook&lt;/keyword&gt;&lt;/keywords&gt;&lt;urls&gt;&lt;related-urls&gt;&lt;url&gt;http://iris.wpro.who.int/handle/10665.1/5498&lt;/url&gt;&lt;url&gt;https://iris.who.int/handle/10665/207050&lt;/url&gt;&lt;/related-urls&gt;&lt;/urls&gt;&lt;isbn&gt;9290611650&lt;/isbn&gt;&lt;titles&gt;&lt;title&gt;Developing health management information systems : a practical guide for developing countries&lt;/title&gt;&lt;/titles&gt;&lt;contributors&gt;&lt;authors&gt;&lt;author&gt;World Health, Organization. Regional Office for the Western, Pacific&lt;/author&gt;&lt;/authors&gt;&lt;/contributors&gt;&lt;section&gt;vi, 54 p.&lt;/section&gt;&lt;language&gt;en&lt;/language&gt;&lt;added-date format="utc"&gt;1710152384&lt;/added-date&gt;&lt;pub-location&gt;Manila&lt;/pub-location&gt;&lt;ref-type name="Book"&gt;6&lt;/ref-type&gt;&lt;remote-database-provider&gt;http://iris.who.int/&lt;/remote-database-provider&gt;&lt;rec-number&gt;6&lt;/rec-number&gt;&lt;publisher&gt;WHO Regional Office for the Western Pacific&lt;/publisher&gt;&lt;last-updated-date format="utc"&gt;1710157501&lt;/last-updated-date&gt;&lt;remote-database-name&gt;WHO IRIS&lt;/remote-database-name&gt;&lt;/record&gt;&lt;/Cite&gt;&lt;/EndNote&gt;</w:instrText>
            </w:r>
            <w:r w:rsidR="00382B33">
              <w:rPr>
                <w:rFonts w:eastAsia="MS Gothic"/>
                <w:color w:val="000000"/>
              </w:rPr>
              <w:fldChar w:fldCharType="separate"/>
            </w:r>
            <w:r w:rsidR="009428D1" w:rsidRPr="009428D1">
              <w:rPr>
                <w:rFonts w:eastAsia="MS Gothic"/>
                <w:i/>
                <w:noProof/>
                <w:color w:val="000000"/>
              </w:rPr>
              <w:t>(6)</w:t>
            </w:r>
            <w:r w:rsidR="00382B33">
              <w:rPr>
                <w:rFonts w:eastAsia="MS Gothic"/>
                <w:color w:val="000000"/>
              </w:rPr>
              <w:fldChar w:fldCharType="end"/>
            </w:r>
            <w:bookmarkEnd w:id="25"/>
            <w:r w:rsidRPr="00A442C5">
              <w:rPr>
                <w:rFonts w:eastAsia="MS Gothic"/>
                <w:color w:val="000000"/>
              </w:rPr>
              <w:t>.</w:t>
            </w:r>
          </w:p>
        </w:tc>
      </w:tr>
      <w:tr w:rsidR="008D10F3" w:rsidRPr="00BE1B17" w14:paraId="55762CA7" w14:textId="77777777">
        <w:tc>
          <w:tcPr>
            <w:tcW w:w="3645" w:type="dxa"/>
          </w:tcPr>
          <w:p w14:paraId="7082F9FC" w14:textId="22E513E1" w:rsidR="008D10F3" w:rsidRPr="00BE1B17" w:rsidRDefault="008D10F3">
            <w:pPr>
              <w:spacing w:after="0"/>
              <w:rPr>
                <w:rFonts w:eastAsia="MS Gothic"/>
                <w:b/>
                <w:bCs/>
                <w:color w:val="000000"/>
              </w:rPr>
            </w:pPr>
            <w:r w:rsidRPr="00BE1B17">
              <w:rPr>
                <w:rFonts w:eastAsia="MS Gothic"/>
                <w:b/>
                <w:bCs/>
                <w:color w:val="000000"/>
              </w:rPr>
              <w:t>Health management information system</w:t>
            </w:r>
            <w:r w:rsidR="00EC068C">
              <w:rPr>
                <w:rFonts w:eastAsia="MS Gothic"/>
                <w:b/>
                <w:bCs/>
                <w:color w:val="000000"/>
              </w:rPr>
              <w:t xml:space="preserve"> (HMIS)</w:t>
            </w:r>
          </w:p>
        </w:tc>
        <w:tc>
          <w:tcPr>
            <w:tcW w:w="11753" w:type="dxa"/>
          </w:tcPr>
          <w:p w14:paraId="6BBD3A65" w14:textId="370B536D" w:rsidR="008D10F3" w:rsidRPr="00BE1B17" w:rsidRDefault="008D10F3">
            <w:pPr>
              <w:spacing w:after="0"/>
              <w:rPr>
                <w:rFonts w:eastAsia="MS Gothic"/>
                <w:color w:val="000000"/>
              </w:rPr>
            </w:pPr>
            <w:r w:rsidRPr="00BE1B17">
              <w:rPr>
                <w:rFonts w:eastAsia="MS Gothic"/>
                <w:color w:val="000000"/>
              </w:rPr>
              <w:t>An information system specifically designed to assist in the management and planning of health programmes, as opposed to delivery of care</w:t>
            </w:r>
            <w:r w:rsidR="00382B33">
              <w:rPr>
                <w:rFonts w:eastAsia="MS Gothic"/>
                <w:color w:val="000000"/>
              </w:rPr>
              <w:t xml:space="preserve"> </w:t>
            </w:r>
            <w:r w:rsidR="00382B33">
              <w:rPr>
                <w:rFonts w:eastAsia="MS Gothic"/>
                <w:color w:val="000000"/>
              </w:rPr>
              <w:fldChar w:fldCharType="begin"/>
            </w:r>
            <w:r w:rsidR="009428D1">
              <w:rPr>
                <w:rFonts w:eastAsia="MS Gothic"/>
                <w:color w:val="000000"/>
              </w:rPr>
              <w:instrText xml:space="preserve"> ADDIN EN.CITE &lt;EndNote&gt;&lt;Cite&gt;&lt;Author&gt;World Health&lt;/Author&gt;&lt;Year&gt;2004&lt;/Year&gt;&lt;IDText&gt;Developing health management information systems : a practical guide for developing countries&lt;/IDText&gt;&lt;DisplayText&gt;&lt;style face="italic"&gt;(6)&lt;/style&gt;&lt;/DisplayText&gt;&lt;record&gt;&lt;dates&gt;&lt;pub-dates&gt;&lt;date&gt;2004&lt;/date&gt;&lt;/pub-dates&gt;&lt;year&gt;2004&lt;/year&gt;&lt;/dates&gt;&lt;keywords&gt;&lt;keyword&gt;Health Planning&lt;/keyword&gt;&lt;keyword&gt;Management Information Systems&lt;/keyword&gt;&lt;keyword&gt;Handbook&lt;/keyword&gt;&lt;/keywords&gt;&lt;urls&gt;&lt;related-urls&gt;&lt;url&gt;http://iris.wpro.who.int/handle/10665.1/5498&lt;/url&gt;&lt;url&gt;https://iris.who.int/handle/10665/207050&lt;/url&gt;&lt;/related-urls&gt;&lt;/urls&gt;&lt;isbn&gt;9290611650&lt;/isbn&gt;&lt;titles&gt;&lt;title&gt;Developing health management information systems : a practical guide for developing countries&lt;/title&gt;&lt;/titles&gt;&lt;contributors&gt;&lt;authors&gt;&lt;author&gt;World Health, Organization. Regional Office for the Western, Pacific&lt;/author&gt;&lt;/authors&gt;&lt;/contributors&gt;&lt;section&gt;vi, 54 p.&lt;/section&gt;&lt;language&gt;en&lt;/language&gt;&lt;added-date format="utc"&gt;1710152384&lt;/added-date&gt;&lt;pub-location&gt;Manila&lt;/pub-location&gt;&lt;ref-type name="Book"&gt;6&lt;/ref-type&gt;&lt;remote-database-provider&gt;http://iris.who.int/&lt;/remote-database-provider&gt;&lt;rec-number&gt;6&lt;/rec-number&gt;&lt;publisher&gt;WHO Regional Office for the Western Pacific&lt;/publisher&gt;&lt;last-updated-date format="utc"&gt;1710157501&lt;/last-updated-date&gt;&lt;remote-database-name&gt;WHO IRIS&lt;/remote-database-name&gt;&lt;/record&gt;&lt;/Cite&gt;&lt;/EndNote&gt;</w:instrText>
            </w:r>
            <w:r w:rsidR="00382B33">
              <w:rPr>
                <w:rFonts w:eastAsia="MS Gothic"/>
                <w:color w:val="000000"/>
              </w:rPr>
              <w:fldChar w:fldCharType="separate"/>
            </w:r>
            <w:r w:rsidR="009428D1" w:rsidRPr="009428D1">
              <w:rPr>
                <w:rFonts w:eastAsia="MS Gothic"/>
                <w:i/>
                <w:noProof/>
                <w:color w:val="000000"/>
              </w:rPr>
              <w:t>(6)</w:t>
            </w:r>
            <w:r w:rsidR="00382B33">
              <w:rPr>
                <w:rFonts w:eastAsia="MS Gothic"/>
                <w:color w:val="000000"/>
              </w:rPr>
              <w:fldChar w:fldCharType="end"/>
            </w:r>
            <w:r w:rsidRPr="00A442C5">
              <w:rPr>
                <w:rFonts w:eastAsia="MS Gothic"/>
                <w:color w:val="000000"/>
              </w:rPr>
              <w:t>.</w:t>
            </w:r>
          </w:p>
        </w:tc>
      </w:tr>
      <w:tr w:rsidR="008D10F3" w:rsidRPr="00BE1B17" w14:paraId="330A1FA9" w14:textId="77777777">
        <w:tc>
          <w:tcPr>
            <w:tcW w:w="3645" w:type="dxa"/>
          </w:tcPr>
          <w:p w14:paraId="319BD52A" w14:textId="77777777" w:rsidR="008D10F3" w:rsidRPr="00BE1B17" w:rsidRDefault="008D10F3">
            <w:pPr>
              <w:spacing w:after="0"/>
              <w:rPr>
                <w:rFonts w:eastAsia="MS Gothic"/>
                <w:b/>
                <w:bCs/>
                <w:color w:val="000000"/>
              </w:rPr>
            </w:pPr>
            <w:r w:rsidRPr="00BE1B17">
              <w:rPr>
                <w:rFonts w:eastAsia="MS Gothic"/>
                <w:b/>
                <w:bCs/>
                <w:color w:val="000000"/>
              </w:rPr>
              <w:t>Interoperability</w:t>
            </w:r>
          </w:p>
        </w:tc>
        <w:tc>
          <w:tcPr>
            <w:tcW w:w="11753" w:type="dxa"/>
          </w:tcPr>
          <w:p w14:paraId="424D8593" w14:textId="77777777" w:rsidR="008D10F3" w:rsidRPr="00BE1B17" w:rsidRDefault="008D10F3">
            <w:pPr>
              <w:spacing w:after="0"/>
              <w:rPr>
                <w:rFonts w:eastAsia="MS Gothic"/>
                <w:color w:val="000000"/>
                <w:vertAlign w:val="superscript"/>
              </w:rPr>
            </w:pPr>
            <w:r w:rsidRPr="00BE1B17">
              <w:rPr>
                <w:rFonts w:eastAsia="MS Gothic"/>
                <w:color w:val="000000"/>
              </w:rPr>
              <w:t>The ability of different applications to access, exchange, integrate and use data in a coordinated manner through the use of shared application interfaces and standards, within and across organizational, regional and national boundaries, to provide timely and seamless portability of information and optimize health outcomes.</w:t>
            </w:r>
          </w:p>
        </w:tc>
      </w:tr>
      <w:tr w:rsidR="008D10F3" w:rsidRPr="00BE1B17" w14:paraId="6BCCF486" w14:textId="77777777">
        <w:tc>
          <w:tcPr>
            <w:tcW w:w="3645" w:type="dxa"/>
          </w:tcPr>
          <w:p w14:paraId="266D6645" w14:textId="77777777" w:rsidR="008D10F3" w:rsidRPr="00BE1B17" w:rsidRDefault="008D10F3">
            <w:pPr>
              <w:spacing w:after="0"/>
              <w:rPr>
                <w:rFonts w:eastAsia="MS Gothic"/>
                <w:b/>
                <w:bCs/>
                <w:color w:val="000000"/>
              </w:rPr>
            </w:pPr>
            <w:r w:rsidRPr="00BE1B17">
              <w:rPr>
                <w:rFonts w:eastAsia="MS Gothic"/>
                <w:b/>
                <w:bCs/>
                <w:color w:val="000000"/>
              </w:rPr>
              <w:t>Non-functional requirement</w:t>
            </w:r>
          </w:p>
        </w:tc>
        <w:tc>
          <w:tcPr>
            <w:tcW w:w="11753" w:type="dxa"/>
          </w:tcPr>
          <w:p w14:paraId="4DF930AB" w14:textId="24ACAB16" w:rsidR="008D10F3" w:rsidRPr="00BE1B17" w:rsidRDefault="008D10F3">
            <w:pPr>
              <w:spacing w:after="0"/>
              <w:rPr>
                <w:rFonts w:eastAsia="MS Gothic"/>
                <w:color w:val="000000"/>
              </w:rPr>
            </w:pPr>
            <w:r w:rsidRPr="00BE1B17">
              <w:rPr>
                <w:rFonts w:eastAsia="MS Gothic"/>
                <w:color w:val="000000"/>
              </w:rPr>
              <w:t xml:space="preserve">General attributes and features of the digital system to ensure usability and overcome technical and physical constraints. Examples of non-functional requirements include </w:t>
            </w:r>
            <w:r w:rsidR="00C44E75">
              <w:rPr>
                <w:rFonts w:eastAsia="MS Gothic"/>
                <w:color w:val="000000"/>
              </w:rPr>
              <w:t xml:space="preserve">the </w:t>
            </w:r>
            <w:r w:rsidRPr="00BE1B17">
              <w:rPr>
                <w:rFonts w:eastAsia="MS Gothic"/>
                <w:color w:val="000000"/>
              </w:rPr>
              <w:t>ability to work offline, multiple language settings and password protection.</w:t>
            </w:r>
          </w:p>
        </w:tc>
      </w:tr>
      <w:tr w:rsidR="008D10F3" w:rsidRPr="00BE1B17" w14:paraId="36C309DE" w14:textId="77777777">
        <w:tc>
          <w:tcPr>
            <w:tcW w:w="3645" w:type="dxa"/>
          </w:tcPr>
          <w:p w14:paraId="30CDA1CE" w14:textId="77777777" w:rsidR="008D10F3" w:rsidRPr="00BE1B17" w:rsidRDefault="008D10F3">
            <w:pPr>
              <w:spacing w:after="0"/>
              <w:rPr>
                <w:rFonts w:eastAsia="MS Gothic"/>
                <w:b/>
                <w:bCs/>
                <w:color w:val="000000"/>
              </w:rPr>
            </w:pPr>
            <w:r w:rsidRPr="00BE1B17">
              <w:rPr>
                <w:rFonts w:eastAsia="MS Gothic"/>
                <w:b/>
                <w:bCs/>
                <w:color w:val="000000"/>
              </w:rPr>
              <w:t>Persona</w:t>
            </w:r>
          </w:p>
        </w:tc>
        <w:tc>
          <w:tcPr>
            <w:tcW w:w="11753" w:type="dxa"/>
          </w:tcPr>
          <w:p w14:paraId="5BC52FAE" w14:textId="288205A3" w:rsidR="008D10F3" w:rsidRPr="00BE1B17" w:rsidRDefault="008D10F3">
            <w:pPr>
              <w:spacing w:after="0"/>
              <w:rPr>
                <w:rFonts w:eastAsia="MS Gothic"/>
                <w:color w:val="000000"/>
              </w:rPr>
            </w:pPr>
            <w:r w:rsidRPr="00BE1B17">
              <w:rPr>
                <w:rFonts w:eastAsia="MS Gothic"/>
                <w:color w:val="000000"/>
              </w:rPr>
              <w:t>A generic aggregate description of a person involved in or benefitting from a health programme.</w:t>
            </w:r>
            <w:r w:rsidR="006F35B5" w:rsidDel="006F35B5">
              <w:rPr>
                <w:rFonts w:eastAsia="MS Gothic"/>
                <w:color w:val="000000"/>
              </w:rPr>
              <w:t xml:space="preserve"> </w:t>
            </w:r>
          </w:p>
        </w:tc>
      </w:tr>
      <w:tr w:rsidR="007C5217" w:rsidRPr="00BE1B17" w14:paraId="1EB0CD70" w14:textId="77777777">
        <w:tc>
          <w:tcPr>
            <w:tcW w:w="3645" w:type="dxa"/>
          </w:tcPr>
          <w:p w14:paraId="1631FDBB" w14:textId="4821DFAA" w:rsidR="007C5217" w:rsidRPr="00BE1B17" w:rsidRDefault="007C5217" w:rsidP="007C5217">
            <w:pPr>
              <w:spacing w:after="0"/>
              <w:rPr>
                <w:rFonts w:eastAsia="MS Gothic"/>
                <w:b/>
                <w:bCs/>
                <w:color w:val="000000"/>
              </w:rPr>
            </w:pPr>
            <w:r>
              <w:rPr>
                <w:rFonts w:eastAsia="MS Gothic"/>
                <w:b/>
                <w:bCs/>
                <w:color w:val="000000"/>
              </w:rPr>
              <w:t>Person-centred point of service system</w:t>
            </w:r>
            <w:r w:rsidR="00D53F3C">
              <w:rPr>
                <w:rFonts w:eastAsia="MS Gothic"/>
                <w:b/>
                <w:bCs/>
                <w:color w:val="000000"/>
              </w:rPr>
              <w:t xml:space="preserve"> (PCPOSS)</w:t>
            </w:r>
          </w:p>
        </w:tc>
        <w:tc>
          <w:tcPr>
            <w:tcW w:w="11753" w:type="dxa"/>
          </w:tcPr>
          <w:p w14:paraId="16DFB1B3" w14:textId="466F083C" w:rsidR="007C5217" w:rsidRPr="00BE1B17" w:rsidRDefault="001C0DA9" w:rsidP="007C5217">
            <w:pPr>
              <w:spacing w:after="0"/>
              <w:rPr>
                <w:rFonts w:eastAsia="MS Gothic"/>
                <w:color w:val="000000"/>
              </w:rPr>
            </w:pPr>
            <w:r w:rsidRPr="0020708D">
              <w:rPr>
                <w:rStyle w:val="normaltextrun"/>
                <w:shd w:val="clear" w:color="auto" w:fill="FFFFFF"/>
              </w:rPr>
              <w:t xml:space="preserve">PCPOSS are digital systems that facilitate the provision of health services to individuals (i.e. persons, clients, patients, health-service users) at the point of service or point of care. </w:t>
            </w:r>
            <w:r w:rsidR="00D9658F">
              <w:rPr>
                <w:rStyle w:val="normaltextrun"/>
                <w:shd w:val="clear" w:color="auto" w:fill="FFFFFF"/>
              </w:rPr>
              <w:t>This includes</w:t>
            </w:r>
            <w:r w:rsidRPr="0020708D">
              <w:rPr>
                <w:rStyle w:val="normaltextrun"/>
                <w:shd w:val="clear" w:color="auto" w:fill="FFFFFF"/>
              </w:rPr>
              <w:t xml:space="preserve"> software capabilities that enable health workers to access, record and update individuals’ health information</w:t>
            </w:r>
            <w:r w:rsidR="007C3BB7">
              <w:rPr>
                <w:rStyle w:val="normaltextrun"/>
                <w:shd w:val="clear" w:color="auto" w:fill="FFFFFF"/>
              </w:rPr>
              <w:t xml:space="preserve"> as well as software capabilities that enable health workers to communicate </w:t>
            </w:r>
            <w:r w:rsidR="007C3BB7">
              <w:rPr>
                <w:rStyle w:val="normaltextrun"/>
                <w:shd w:val="clear" w:color="auto" w:fill="FFFFFF"/>
              </w:rPr>
              <w:lastRenderedPageBreak/>
              <w:t>with individuals</w:t>
            </w:r>
            <w:r w:rsidRPr="0020708D">
              <w:rPr>
                <w:rStyle w:val="normaltextrun"/>
                <w:shd w:val="clear" w:color="auto" w:fill="FFFFFF"/>
              </w:rPr>
              <w:t>. PCPOSS encompass various services and application types, including community-based information systems, decision-support systems, electronic medical</w:t>
            </w:r>
            <w:r w:rsidR="007C3BB7">
              <w:rPr>
                <w:rStyle w:val="normaltextrun"/>
                <w:shd w:val="clear" w:color="auto" w:fill="FFFFFF"/>
              </w:rPr>
              <w:t xml:space="preserve"> (or health)</w:t>
            </w:r>
            <w:r w:rsidRPr="0020708D">
              <w:rPr>
                <w:rStyle w:val="normaltextrun"/>
                <w:shd w:val="clear" w:color="auto" w:fill="FFFFFF"/>
              </w:rPr>
              <w:t xml:space="preserve"> record system</w:t>
            </w:r>
            <w:r w:rsidR="007C3BB7">
              <w:rPr>
                <w:rStyle w:val="normaltextrun"/>
                <w:shd w:val="clear" w:color="auto" w:fill="FFFFFF"/>
              </w:rPr>
              <w:t>s</w:t>
            </w:r>
            <w:r w:rsidRPr="0020708D">
              <w:rPr>
                <w:rStyle w:val="normaltextrun"/>
                <w:shd w:val="clear" w:color="auto" w:fill="FFFFFF"/>
              </w:rPr>
              <w:t xml:space="preserve"> and personal health records</w:t>
            </w:r>
            <w:r w:rsidR="002F2EC1">
              <w:rPr>
                <w:rStyle w:val="normaltextrun"/>
                <w:shd w:val="clear" w:color="auto" w:fill="FFFFFF"/>
              </w:rPr>
              <w:t xml:space="preserve"> </w:t>
            </w:r>
            <w:r w:rsidR="002F2EC1">
              <w:rPr>
                <w:rStyle w:val="normaltextrun"/>
                <w:shd w:val="clear" w:color="auto" w:fill="FFFFFF"/>
              </w:rPr>
              <w:fldChar w:fldCharType="begin"/>
            </w:r>
            <w:r w:rsidR="009428D1">
              <w:rPr>
                <w:rStyle w:val="normaltextrun"/>
                <w:shd w:val="clear" w:color="auto" w:fill="FFFFFF"/>
              </w:rPr>
              <w:instrText xml:space="preserve"> ADDIN EN.CITE &lt;EndNote&gt;&lt;Cite&gt;&lt;Author&gt;World Health&lt;/Author&gt;&lt;Year&gt;2023&lt;/Year&gt;&lt;IDText&gt;Classification of digital interventions, services and applications in health: a shared language to describe the uses of digital technology for health&lt;/IDText&gt;&lt;DisplayText&gt;&lt;style face="italic"&gt;(3)&lt;/style&gt;&lt;/DisplayText&gt;&lt;record&gt;&lt;dates&gt;&lt;pub-dates&gt;&lt;date&gt;2023&lt;/date&gt;&lt;/pub-dates&gt;&lt;year&gt;2023&lt;/year&gt;&lt;/dates&gt;&lt;keywords&gt;&lt;keyword&gt;Classification&lt;/keyword&gt;&lt;keyword&gt;Technology&lt;/keyword&gt;&lt;keyword&gt;Medical Informatics&lt;/keyword&gt;&lt;keyword&gt;Telemedicine&lt;/keyword&gt;&lt;keyword&gt;Health Services&lt;/keyword&gt;&lt;/keywords&gt;&lt;urls&gt;&lt;related-urls&gt;&lt;url&gt;https://iris.who.int/handle/10665/373581&lt;/url&gt;&lt;/related-urls&gt;&lt;/urls&gt;&lt;isbn&gt;9789240081949 (electronic version)&amp;#xD;9789240081956 (print version)&lt;/isbn&gt;&lt;titles&gt;&lt;title&gt;Classification of digital interventions, services and applications in health: a shared language to describe the uses of digital technology for health&lt;/title&gt;&lt;/titles&gt;&lt;contributors&gt;&lt;authors&gt;&lt;author&gt;World Health, Organization&lt;/author&gt;&lt;/authors&gt;&lt;/contributors&gt;&lt;section&gt;vi, 56 p.&lt;/section&gt;&lt;custom7&gt;https://creativecommons.org/licenses/by-nc-sa/3.0/igo&lt;/custom7&gt;&lt;edition&gt;2nd&lt;/edition&gt;&lt;language&gt;en&lt;/language&gt;&lt;added-date format="utc"&gt;1710151527&lt;/added-date&gt;&lt;pub-location&gt;Geneva&lt;/pub-location&gt;&lt;ref-type name="Book"&gt;6&lt;/ref-type&gt;&lt;modified-date&gt;World Health Organization&lt;/modified-date&gt;&lt;remote-database-provider&gt;http://iris.who.int/&lt;/remote-database-provider&gt;&lt;rec-number&gt;4&lt;/rec-number&gt;&lt;publisher&gt;World Health Organization&lt;/publisher&gt;&lt;last-updated-date format="utc"&gt;1710151527&lt;/last-updated-date&gt;&lt;custom6&gt;CC BY-NC-SA 3.0 IGO&lt;/custom6&gt;&lt;remote-database-name&gt;WHO IRIS&lt;/remote-database-name&gt;&lt;/record&gt;&lt;/Cite&gt;&lt;/EndNote&gt;</w:instrText>
            </w:r>
            <w:r w:rsidR="002F2EC1">
              <w:rPr>
                <w:rStyle w:val="normaltextrun"/>
                <w:shd w:val="clear" w:color="auto" w:fill="FFFFFF"/>
              </w:rPr>
              <w:fldChar w:fldCharType="separate"/>
            </w:r>
            <w:r w:rsidR="009428D1" w:rsidRPr="009428D1">
              <w:rPr>
                <w:rStyle w:val="normaltextrun"/>
                <w:i/>
                <w:noProof/>
                <w:shd w:val="clear" w:color="auto" w:fill="FFFFFF"/>
              </w:rPr>
              <w:t>(3)</w:t>
            </w:r>
            <w:r w:rsidR="002F2EC1">
              <w:rPr>
                <w:rStyle w:val="normaltextrun"/>
                <w:shd w:val="clear" w:color="auto" w:fill="FFFFFF"/>
              </w:rPr>
              <w:fldChar w:fldCharType="end"/>
            </w:r>
            <w:r w:rsidR="007C5217" w:rsidRPr="00A442C5">
              <w:rPr>
                <w:rFonts w:eastAsia="MS Gothic"/>
                <w:color w:val="000000" w:themeColor="text1"/>
              </w:rPr>
              <w:t>.</w:t>
            </w:r>
          </w:p>
        </w:tc>
      </w:tr>
      <w:tr w:rsidR="007C5217" w:rsidRPr="00BE1B17" w14:paraId="16CA6E6B" w14:textId="77777777">
        <w:tc>
          <w:tcPr>
            <w:tcW w:w="3645" w:type="dxa"/>
          </w:tcPr>
          <w:p w14:paraId="735E5373" w14:textId="77777777" w:rsidR="007C5217" w:rsidRPr="00BE1B17" w:rsidRDefault="007C5217" w:rsidP="007C5217">
            <w:pPr>
              <w:spacing w:after="0"/>
              <w:rPr>
                <w:rFonts w:eastAsia="MS Gothic"/>
                <w:b/>
                <w:bCs/>
                <w:color w:val="000000"/>
              </w:rPr>
            </w:pPr>
            <w:r w:rsidRPr="00BE1B17">
              <w:rPr>
                <w:rFonts w:eastAsia="MS Gothic"/>
                <w:b/>
                <w:bCs/>
                <w:color w:val="000000"/>
              </w:rPr>
              <w:t>Standard</w:t>
            </w:r>
          </w:p>
        </w:tc>
        <w:tc>
          <w:tcPr>
            <w:tcW w:w="11753" w:type="dxa"/>
          </w:tcPr>
          <w:p w14:paraId="04B45FC3" w14:textId="77777777" w:rsidR="007C5217" w:rsidRPr="00BE1B17" w:rsidRDefault="007C5217" w:rsidP="007C5217">
            <w:pPr>
              <w:spacing w:after="0"/>
              <w:rPr>
                <w:rFonts w:eastAsia="MS Gothic"/>
                <w:color w:val="000000"/>
              </w:rPr>
            </w:pPr>
            <w:r w:rsidRPr="00BE1B17">
              <w:rPr>
                <w:rFonts w:eastAsia="MS Gothic"/>
                <w:color w:val="000000"/>
              </w:rPr>
              <w:t>In software, a standard is a speciﬁcation used in digital application development that has been established, approved and published by an authoritative organization. These rules allow information to be shared and processed in a uniform, consistent manner independent of a particular application.</w:t>
            </w:r>
          </w:p>
        </w:tc>
      </w:tr>
      <w:tr w:rsidR="007C5217" w:rsidRPr="00BE1B17" w14:paraId="5347EDD3" w14:textId="77777777">
        <w:tc>
          <w:tcPr>
            <w:tcW w:w="3645" w:type="dxa"/>
          </w:tcPr>
          <w:p w14:paraId="6EFAC9A6" w14:textId="77777777" w:rsidR="007C5217" w:rsidRPr="00BE1B17" w:rsidRDefault="007C5217" w:rsidP="007C5217">
            <w:pPr>
              <w:spacing w:after="0"/>
              <w:rPr>
                <w:rFonts w:eastAsia="MS Gothic"/>
                <w:b/>
                <w:bCs/>
                <w:color w:val="000000"/>
              </w:rPr>
            </w:pPr>
            <w:r w:rsidRPr="00BE1B17">
              <w:rPr>
                <w:rFonts w:eastAsia="MS Gothic"/>
                <w:b/>
                <w:bCs/>
                <w:color w:val="000000"/>
              </w:rPr>
              <w:t>Task</w:t>
            </w:r>
          </w:p>
        </w:tc>
        <w:tc>
          <w:tcPr>
            <w:tcW w:w="11753" w:type="dxa"/>
          </w:tcPr>
          <w:p w14:paraId="2616C9C9" w14:textId="77777777" w:rsidR="007C5217" w:rsidRPr="00BE1B17" w:rsidRDefault="007C5217" w:rsidP="007C5217">
            <w:pPr>
              <w:spacing w:after="0"/>
              <w:rPr>
                <w:rFonts w:eastAsia="MS Gothic"/>
                <w:color w:val="000000"/>
              </w:rPr>
            </w:pPr>
            <w:r w:rsidRPr="00BE1B17">
              <w:rPr>
                <w:rFonts w:eastAsia="MS Gothic"/>
                <w:color w:val="000000"/>
              </w:rPr>
              <w:t xml:space="preserve">A specific action in a </w:t>
            </w:r>
            <w:r w:rsidRPr="00BE1B17">
              <w:rPr>
                <w:rFonts w:eastAsia="MS Gothic"/>
                <w:i/>
                <w:iCs/>
                <w:color w:val="000000"/>
              </w:rPr>
              <w:t>business process</w:t>
            </w:r>
            <w:r w:rsidRPr="00BE1B17">
              <w:rPr>
                <w:rFonts w:eastAsia="MS Gothic"/>
                <w:color w:val="000000"/>
              </w:rPr>
              <w:t>.</w:t>
            </w:r>
          </w:p>
        </w:tc>
      </w:tr>
      <w:tr w:rsidR="007C5217" w:rsidRPr="00BE1B17" w14:paraId="7F720580" w14:textId="77777777">
        <w:tc>
          <w:tcPr>
            <w:tcW w:w="3645" w:type="dxa"/>
          </w:tcPr>
          <w:p w14:paraId="097B8E46" w14:textId="77777777" w:rsidR="007C5217" w:rsidRPr="00BE1B17" w:rsidRDefault="007C5217" w:rsidP="007C5217">
            <w:pPr>
              <w:spacing w:after="0"/>
              <w:rPr>
                <w:rFonts w:eastAsia="MS Gothic"/>
                <w:b/>
                <w:bCs/>
                <w:color w:val="000000"/>
              </w:rPr>
            </w:pPr>
            <w:r w:rsidRPr="00BE1B17">
              <w:rPr>
                <w:rFonts w:eastAsia="MS Gothic"/>
                <w:b/>
                <w:bCs/>
                <w:color w:val="000000"/>
              </w:rPr>
              <w:t>Terminologies</w:t>
            </w:r>
          </w:p>
        </w:tc>
        <w:tc>
          <w:tcPr>
            <w:tcW w:w="11753" w:type="dxa"/>
          </w:tcPr>
          <w:p w14:paraId="640DC601" w14:textId="205DC577" w:rsidR="007C5217" w:rsidRPr="00BE1B17" w:rsidRDefault="007C5217" w:rsidP="007C5217">
            <w:pPr>
              <w:spacing w:after="0"/>
              <w:rPr>
                <w:rFonts w:eastAsia="MS Gothic"/>
                <w:color w:val="333333"/>
              </w:rPr>
            </w:pPr>
            <w:r w:rsidRPr="00BE1B17">
              <w:rPr>
                <w:rFonts w:eastAsia="MS Gothic"/>
                <w:color w:val="000000"/>
              </w:rPr>
              <w:t xml:space="preserve">For clinical care, terminologies are </w:t>
            </w:r>
            <w:r w:rsidRPr="00BE1B17">
              <w:rPr>
                <w:rFonts w:eastAsia="MS Gothic"/>
                <w:color w:val="222222"/>
              </w:rPr>
              <w:t>structured vocabularies covering health-related concepts</w:t>
            </w:r>
            <w:r w:rsidR="00B06C90">
              <w:rPr>
                <w:rFonts w:eastAsia="MS Gothic"/>
                <w:color w:val="222222"/>
              </w:rPr>
              <w:t>,</w:t>
            </w:r>
            <w:r w:rsidRPr="00BE1B17">
              <w:rPr>
                <w:rFonts w:eastAsia="MS Gothic"/>
                <w:color w:val="222222"/>
              </w:rPr>
              <w:t xml:space="preserve"> such as diseases, diagnoses, laboratory tests and treatments</w:t>
            </w:r>
            <w:r w:rsidR="00AD71BA">
              <w:rPr>
                <w:rFonts w:eastAsia="MS Gothic"/>
                <w:color w:val="222222"/>
              </w:rPr>
              <w:t>,</w:t>
            </w:r>
            <w:r w:rsidRPr="00BE1B17">
              <w:rPr>
                <w:rFonts w:eastAsia="MS Gothic"/>
                <w:color w:val="222222"/>
              </w:rPr>
              <w:t xml:space="preserve"> to enable the storage, analysis and exchange of</w:t>
            </w:r>
            <w:r w:rsidRPr="00BE1B17">
              <w:rPr>
                <w:rFonts w:eastAsia="MS Gothic"/>
                <w:color w:val="333333"/>
              </w:rPr>
              <w:t xml:space="preserve"> data in a consistent and standard way</w:t>
            </w:r>
            <w:r w:rsidR="00E44CEB">
              <w:rPr>
                <w:rFonts w:eastAsia="MS Gothic"/>
                <w:color w:val="333333"/>
              </w:rPr>
              <w:t xml:space="preserve"> </w:t>
            </w:r>
            <w:r w:rsidR="00E44CEB">
              <w:rPr>
                <w:rFonts w:eastAsia="MS Gothic"/>
                <w:color w:val="333333"/>
              </w:rPr>
              <w:fldChar w:fldCharType="begin"/>
            </w:r>
            <w:r w:rsidR="009428D1">
              <w:rPr>
                <w:rFonts w:eastAsia="MS Gothic"/>
                <w:color w:val="333333"/>
              </w:rPr>
              <w:instrText xml:space="preserve"> ADDIN EN.CITE &lt;EndNote&gt;&lt;Cite&gt;&lt;Author&gt;World Health&lt;/Author&gt;&lt;Year&gt;2023&lt;/Year&gt;&lt;IDText&gt;International Statistical Classification of Diseases and Related Health Problems (ICD)&lt;/IDText&gt;&lt;DisplayText&gt;&lt;style face="italic"&gt;(7)&lt;/style&gt;&lt;/DisplayText&gt;&lt;record&gt;&lt;urls&gt;&lt;related-urls&gt;&lt;url&gt;https://www.who.int/standards/classifications/classification-of-diseases&lt;/url&gt;&lt;/related-urls&gt;&lt;/urls&gt;&lt;titles&gt;&lt;title&gt;International Statistical Classification of Diseases and Related Health Problems (ICD)&lt;/title&gt;&lt;/titles&gt;&lt;pages&gt;ICD-11&lt;/pages&gt;&lt;contributors&gt;&lt;authors&gt;&lt;author&gt;World Health, Organization&lt;/author&gt;&lt;/authors&gt;&lt;/contributors&gt;&lt;added-date format="utc"&gt;1710152567&lt;/added-date&gt;&lt;pub-location&gt;Geneva&lt;/pub-location&gt;&lt;ref-type name="Web Page"&gt;12&lt;/ref-type&gt;&lt;dates&gt;&lt;year&gt;2023&lt;/year&gt;&lt;/dates&gt;&lt;rec-number&gt;7&lt;/rec-number&gt;&lt;last-updated-date format="utc"&gt;1710157474&lt;/last-updated-date&gt;&lt;/record&gt;&lt;/Cite&gt;&lt;/EndNote&gt;</w:instrText>
            </w:r>
            <w:r w:rsidR="00E44CEB">
              <w:rPr>
                <w:rFonts w:eastAsia="MS Gothic"/>
                <w:color w:val="333333"/>
              </w:rPr>
              <w:fldChar w:fldCharType="separate"/>
            </w:r>
            <w:r w:rsidR="009428D1" w:rsidRPr="009428D1">
              <w:rPr>
                <w:rFonts w:eastAsia="MS Gothic"/>
                <w:i/>
                <w:noProof/>
                <w:color w:val="333333"/>
              </w:rPr>
              <w:t>(7)</w:t>
            </w:r>
            <w:r w:rsidR="00E44CEB">
              <w:rPr>
                <w:rFonts w:eastAsia="MS Gothic"/>
                <w:color w:val="333333"/>
              </w:rPr>
              <w:fldChar w:fldCharType="end"/>
            </w:r>
            <w:r w:rsidRPr="00BE1B17">
              <w:rPr>
                <w:rFonts w:eastAsia="MS Gothic"/>
                <w:i/>
                <w:iCs/>
                <w:color w:val="333333"/>
              </w:rPr>
              <w:t>.</w:t>
            </w:r>
          </w:p>
        </w:tc>
      </w:tr>
      <w:tr w:rsidR="007C5217" w:rsidRPr="00BE1B17" w14:paraId="1C13D18D" w14:textId="77777777">
        <w:tc>
          <w:tcPr>
            <w:tcW w:w="3645" w:type="dxa"/>
          </w:tcPr>
          <w:p w14:paraId="544A0A57" w14:textId="77777777" w:rsidR="007C5217" w:rsidRPr="00BE1B17" w:rsidRDefault="007C5217" w:rsidP="007C5217">
            <w:pPr>
              <w:spacing w:after="0"/>
              <w:rPr>
                <w:rFonts w:eastAsia="MS Gothic"/>
                <w:b/>
                <w:bCs/>
                <w:color w:val="000000"/>
              </w:rPr>
            </w:pPr>
            <w:r w:rsidRPr="00BE1B17">
              <w:rPr>
                <w:rFonts w:eastAsia="MS Gothic"/>
                <w:b/>
                <w:bCs/>
                <w:color w:val="000000"/>
              </w:rPr>
              <w:t>Workflow</w:t>
            </w:r>
          </w:p>
        </w:tc>
        <w:tc>
          <w:tcPr>
            <w:tcW w:w="11753" w:type="dxa"/>
          </w:tcPr>
          <w:p w14:paraId="377B9BC6" w14:textId="4F4EA7D3" w:rsidR="0054539D" w:rsidRPr="00BE1B17" w:rsidRDefault="007C5217" w:rsidP="007C5217">
            <w:pPr>
              <w:spacing w:after="0"/>
              <w:rPr>
                <w:rFonts w:eastAsia="MS Gothic"/>
                <w:color w:val="000000"/>
              </w:rPr>
            </w:pPr>
            <w:r w:rsidRPr="00BE1B17">
              <w:rPr>
                <w:rFonts w:eastAsia="MS Gothic"/>
                <w:color w:val="000000"/>
              </w:rPr>
              <w:t>A visual representation of the progression of activities (</w:t>
            </w:r>
            <w:r w:rsidRPr="00BE1B17">
              <w:rPr>
                <w:rFonts w:eastAsia="MS Gothic"/>
                <w:i/>
                <w:iCs/>
                <w:color w:val="000000"/>
              </w:rPr>
              <w:t>tasks</w:t>
            </w:r>
            <w:r w:rsidRPr="00BE1B17">
              <w:rPr>
                <w:rFonts w:eastAsia="MS Gothic"/>
                <w:color w:val="000000"/>
              </w:rPr>
              <w:t xml:space="preserve">, events, decision points) in a logical flow illustrating the interactions within the </w:t>
            </w:r>
            <w:r w:rsidRPr="00BE1B17">
              <w:rPr>
                <w:rFonts w:eastAsia="MS Gothic"/>
                <w:i/>
                <w:iCs/>
                <w:color w:val="000000"/>
              </w:rPr>
              <w:t xml:space="preserve">business </w:t>
            </w:r>
            <w:r w:rsidR="001F48A9">
              <w:rPr>
                <w:rFonts w:eastAsia="MS Gothic"/>
                <w:i/>
                <w:iCs/>
                <w:color w:val="000000"/>
              </w:rPr>
              <w:t>process</w:t>
            </w:r>
            <w:r w:rsidR="00950D20">
              <w:rPr>
                <w:rFonts w:eastAsia="MS Gothic"/>
                <w:i/>
                <w:iCs/>
                <w:noProof/>
                <w:color w:val="000000"/>
              </w:rPr>
              <w:t xml:space="preserve"> </w:t>
            </w:r>
            <w:r w:rsidR="00950D20">
              <w:rPr>
                <w:rFonts w:eastAsia="MS Gothic"/>
                <w:i/>
                <w:iCs/>
                <w:noProof/>
                <w:color w:val="000000"/>
              </w:rPr>
              <w:fldChar w:fldCharType="begin"/>
            </w:r>
            <w:r w:rsidR="009428D1">
              <w:rPr>
                <w:rFonts w:eastAsia="MS Gothic"/>
                <w:i/>
                <w:iCs/>
                <w:noProof/>
                <w:color w:val="000000"/>
              </w:rPr>
              <w:instrText xml:space="preserve"> ADDIN EN.CITE &lt;EndNote&gt;&lt;Cite&gt;&lt;Author&gt;Public&lt;/Author&gt;&lt;Year&gt;2016&lt;/Year&gt;&lt;IDText&gt;Collaborative Requirements Development Methodology (CRDM)&lt;/IDText&gt;&lt;DisplayText&gt;&lt;style face="italic"&gt;(2)&lt;/style&gt;&lt;/DisplayText&gt;&lt;record&gt;&lt;urls&gt;&lt;related-urls&gt;&lt;url&gt;https://www.phii.org/crdm/&lt;/url&gt;&lt;/related-urls&gt;&lt;/urls&gt;&lt;titles&gt;&lt;title&gt;Collaborative Requirements Development Methodology (CRDM)&lt;/title&gt;&lt;/titles&gt;&lt;pages&gt;The Task Force for Global Health&lt;/pages&gt;&lt;number&gt;12 March 2024&lt;/number&gt;&lt;contributors&gt;&lt;authors&gt;&lt;author&gt;Public Health Informatics Institute&lt;/author&gt;&lt;/authors&gt;&lt;/contributors&gt;&lt;added-date format="utc"&gt;1710150540&lt;/added-date&gt;&lt;pub-location&gt;Decatur (GA)&lt;/pub-location&gt;&lt;ref-type name="Web Page"&gt;12&lt;/ref-type&gt;&lt;dates&gt;&lt;year&gt;2016&lt;/year&gt;&lt;/dates&gt;&lt;rec-number&gt;2&lt;/rec-number&gt;&lt;last-updated-date format="utc"&gt;1710250291&lt;/last-updated-date&gt;&lt;volume&gt;12 March 20224&lt;/volume&gt;&lt;/record&gt;&lt;/Cite&gt;&lt;/EndNote&gt;</w:instrText>
            </w:r>
            <w:r w:rsidR="00950D20">
              <w:rPr>
                <w:rFonts w:eastAsia="MS Gothic"/>
                <w:i/>
                <w:iCs/>
                <w:noProof/>
                <w:color w:val="000000"/>
              </w:rPr>
              <w:fldChar w:fldCharType="separate"/>
            </w:r>
            <w:r w:rsidR="009428D1">
              <w:rPr>
                <w:rFonts w:eastAsia="MS Gothic"/>
                <w:i/>
                <w:iCs/>
                <w:noProof/>
                <w:color w:val="000000"/>
              </w:rPr>
              <w:t>(2)</w:t>
            </w:r>
            <w:r w:rsidR="00950D20">
              <w:rPr>
                <w:rFonts w:eastAsia="MS Gothic"/>
                <w:i/>
                <w:iCs/>
                <w:noProof/>
                <w:color w:val="000000"/>
              </w:rPr>
              <w:fldChar w:fldCharType="end"/>
            </w:r>
            <w:r w:rsidRPr="00A442C5">
              <w:rPr>
                <w:rFonts w:eastAsia="MS Gothic"/>
                <w:color w:val="000000"/>
              </w:rPr>
              <w:t>.</w:t>
            </w:r>
          </w:p>
        </w:tc>
      </w:tr>
    </w:tbl>
    <w:p w14:paraId="3B8B95EA" w14:textId="747B8AB0" w:rsidR="00435A58" w:rsidRDefault="00435A58" w:rsidP="007F4F55">
      <w:pPr>
        <w:rPr>
          <w:b/>
          <w:sz w:val="28"/>
          <w:szCs w:val="28"/>
        </w:rPr>
      </w:pPr>
      <w:r w:rsidRPr="00BE1B17">
        <w:rPr>
          <w:rFonts w:eastAsia="Calibri"/>
          <w:i/>
          <w:iCs/>
          <w:color w:val="000000"/>
        </w:rPr>
        <w:t>Note</w:t>
      </w:r>
      <w:r w:rsidRPr="00BE1B17">
        <w:rPr>
          <w:rFonts w:eastAsia="Calibri"/>
          <w:color w:val="000000"/>
        </w:rPr>
        <w:t>: Terms in definitions</w:t>
      </w:r>
      <w:r w:rsidR="00720841">
        <w:rPr>
          <w:rFonts w:eastAsia="Calibri"/>
          <w:color w:val="000000"/>
        </w:rPr>
        <w:t xml:space="preserve"> that are</w:t>
      </w:r>
      <w:r w:rsidRPr="00BE1B17">
        <w:rPr>
          <w:rFonts w:eastAsia="Calibri"/>
          <w:color w:val="000000"/>
        </w:rPr>
        <w:t xml:space="preserve"> also defined in this glossary</w:t>
      </w:r>
      <w:r w:rsidR="00720841">
        <w:rPr>
          <w:rFonts w:eastAsia="Calibri"/>
          <w:color w:val="000000"/>
        </w:rPr>
        <w:t xml:space="preserve"> are</w:t>
      </w:r>
      <w:r w:rsidRPr="00BE1B17">
        <w:rPr>
          <w:rFonts w:eastAsia="Calibri"/>
          <w:color w:val="000000"/>
        </w:rPr>
        <w:t xml:space="preserve"> shown in </w:t>
      </w:r>
      <w:r w:rsidRPr="00BE1B17">
        <w:rPr>
          <w:rFonts w:eastAsia="Calibri"/>
          <w:i/>
          <w:iCs/>
          <w:color w:val="000000"/>
        </w:rPr>
        <w:t>italics</w:t>
      </w:r>
      <w:r w:rsidRPr="00BE1B17">
        <w:rPr>
          <w:rFonts w:eastAsia="Calibri"/>
          <w:color w:val="000000"/>
        </w:rPr>
        <w:t>.</w:t>
      </w:r>
    </w:p>
    <w:p w14:paraId="2D3962A8" w14:textId="77777777" w:rsidR="00D83189" w:rsidRDefault="00D83189">
      <w:pPr>
        <w:spacing w:after="160" w:line="259" w:lineRule="auto"/>
        <w:rPr>
          <w:b/>
          <w:sz w:val="28"/>
          <w:szCs w:val="28"/>
        </w:rPr>
      </w:pPr>
    </w:p>
    <w:p w14:paraId="2FF6C0B6" w14:textId="05B2CB5A" w:rsidR="00B1638F" w:rsidRDefault="00B1638F">
      <w:pPr>
        <w:spacing w:after="160" w:line="259" w:lineRule="auto"/>
        <w:rPr>
          <w:b/>
          <w:sz w:val="28"/>
          <w:szCs w:val="28"/>
        </w:rPr>
      </w:pPr>
      <w:r>
        <w:rPr>
          <w:b/>
          <w:sz w:val="28"/>
          <w:szCs w:val="28"/>
        </w:rPr>
        <w:br w:type="page"/>
      </w:r>
    </w:p>
    <w:p w14:paraId="730F31DD" w14:textId="5B4D9F6F" w:rsidR="000B1F9E" w:rsidRPr="00BE1B17" w:rsidRDefault="00241D7A" w:rsidP="00E134A2">
      <w:pPr>
        <w:pStyle w:val="Heading1"/>
        <w:rPr>
          <w:lang w:val="en-GB"/>
        </w:rPr>
      </w:pPr>
      <w:bookmarkStart w:id="26" w:name="_96by1xbzmrbk" w:colFirst="0" w:colLast="0"/>
      <w:bookmarkStart w:id="27" w:name="_Toc48170986"/>
      <w:bookmarkStart w:id="28" w:name="_Toc63344714"/>
      <w:bookmarkStart w:id="29" w:name="_Toc71291332"/>
      <w:bookmarkStart w:id="30" w:name="_Toc37323942"/>
      <w:bookmarkStart w:id="31" w:name="_Toc15921931"/>
      <w:bookmarkStart w:id="32" w:name="_Toc16065450"/>
      <w:bookmarkStart w:id="33" w:name="_Toc183597161"/>
      <w:bookmarkEnd w:id="18"/>
      <w:bookmarkEnd w:id="20"/>
      <w:bookmarkEnd w:id="26"/>
      <w:r w:rsidRPr="00BE1B17">
        <w:rPr>
          <w:lang w:val="en-GB"/>
        </w:rPr>
        <w:lastRenderedPageBreak/>
        <w:t xml:space="preserve">Part 1. Overview of </w:t>
      </w:r>
      <w:bookmarkEnd w:id="27"/>
      <w:r w:rsidR="00DE5BB7">
        <w:rPr>
          <w:lang w:val="en-GB"/>
        </w:rPr>
        <w:t xml:space="preserve">the </w:t>
      </w:r>
      <w:r w:rsidR="00DF3F01" w:rsidRPr="00BE1B17">
        <w:rPr>
          <w:lang w:val="en-GB"/>
        </w:rPr>
        <w:t>d</w:t>
      </w:r>
      <w:r w:rsidR="00A40001" w:rsidRPr="00BE1B17">
        <w:rPr>
          <w:lang w:val="en-GB"/>
        </w:rPr>
        <w:t xml:space="preserve">igital </w:t>
      </w:r>
      <w:r w:rsidR="00DF3F01" w:rsidRPr="00BE1B17">
        <w:rPr>
          <w:lang w:val="en-GB"/>
        </w:rPr>
        <w:t>a</w:t>
      </w:r>
      <w:r w:rsidR="00A40001" w:rsidRPr="00BE1B17">
        <w:rPr>
          <w:lang w:val="en-GB"/>
        </w:rPr>
        <w:t xml:space="preserve">daptation </w:t>
      </w:r>
      <w:r w:rsidR="00DF3F01" w:rsidRPr="00BE1B17">
        <w:rPr>
          <w:lang w:val="en-GB"/>
        </w:rPr>
        <w:t>k</w:t>
      </w:r>
      <w:r w:rsidR="00A40001" w:rsidRPr="00BE1B17">
        <w:rPr>
          <w:lang w:val="en-GB"/>
        </w:rPr>
        <w:t>it</w:t>
      </w:r>
      <w:bookmarkEnd w:id="28"/>
      <w:bookmarkEnd w:id="29"/>
      <w:bookmarkEnd w:id="33"/>
    </w:p>
    <w:p w14:paraId="28F8DAEE" w14:textId="6C24AF31" w:rsidR="000B1F9E" w:rsidRPr="00BE1B17" w:rsidRDefault="00E134A2" w:rsidP="008B3430">
      <w:pPr>
        <w:pStyle w:val="Heading2"/>
        <w:rPr>
          <w:rStyle w:val="normaltextrun"/>
          <w:shd w:val="clear" w:color="auto" w:fill="FFFFFF"/>
        </w:rPr>
      </w:pPr>
      <w:bookmarkStart w:id="34" w:name="_Toc63344715"/>
      <w:bookmarkStart w:id="35" w:name="_Toc71291333"/>
      <w:bookmarkStart w:id="36" w:name="_Toc183597162"/>
      <w:r w:rsidRPr="00BE1B17">
        <w:rPr>
          <w:rStyle w:val="normaltextrun"/>
          <w:shd w:val="clear" w:color="auto" w:fill="FFFFFF"/>
        </w:rPr>
        <w:t>Background</w:t>
      </w:r>
      <w:bookmarkEnd w:id="34"/>
      <w:bookmarkEnd w:id="35"/>
      <w:bookmarkEnd w:id="36"/>
    </w:p>
    <w:p w14:paraId="4D661954" w14:textId="521DAB4D" w:rsidR="00E51DFA" w:rsidRPr="000B5ED1" w:rsidRDefault="00267DD6" w:rsidP="00241D7A">
      <w:pPr>
        <w:spacing w:after="0"/>
        <w:rPr>
          <w:rFonts w:eastAsia="Calibri"/>
          <w:color w:val="FF0000"/>
        </w:rPr>
      </w:pPr>
      <w:bookmarkStart w:id="37" w:name="Fig_DAK_role"/>
      <w:bookmarkEnd w:id="37"/>
      <w:r w:rsidRPr="000B5ED1">
        <w:rPr>
          <w:rFonts w:eastAsia="Calibri"/>
          <w:color w:val="FF0000"/>
          <w:highlight w:val="yellow"/>
        </w:rPr>
        <w:t xml:space="preserve">[provide any </w:t>
      </w:r>
      <w:r w:rsidR="00A541D0" w:rsidRPr="000B5ED1">
        <w:rPr>
          <w:rFonts w:eastAsia="Calibri"/>
          <w:color w:val="FF0000"/>
          <w:highlight w:val="yellow"/>
        </w:rPr>
        <w:t>information that helps clarifying the scope of the DAK</w:t>
      </w:r>
      <w:r w:rsidR="006D279E" w:rsidRPr="000B5ED1">
        <w:rPr>
          <w:rFonts w:eastAsia="Calibri"/>
          <w:color w:val="FF0000"/>
          <w:highlight w:val="yellow"/>
        </w:rPr>
        <w:t>, the rationale</w:t>
      </w:r>
      <w:r w:rsidR="001004BF" w:rsidRPr="000B5ED1">
        <w:rPr>
          <w:rFonts w:eastAsia="Calibri"/>
          <w:color w:val="FF0000"/>
          <w:highlight w:val="yellow"/>
        </w:rPr>
        <w:t xml:space="preserve"> and the pillars on which it was developed]</w:t>
      </w:r>
    </w:p>
    <w:p w14:paraId="33B2DF5F" w14:textId="0808A501" w:rsidR="000B1F9E" w:rsidRPr="00BE1B17" w:rsidRDefault="00241D7A" w:rsidP="008B3430">
      <w:pPr>
        <w:pStyle w:val="Heading2"/>
      </w:pPr>
      <w:bookmarkStart w:id="38" w:name="_Toc48170988"/>
      <w:bookmarkStart w:id="39" w:name="_Toc63344718"/>
      <w:bookmarkStart w:id="40" w:name="_Toc71291335"/>
      <w:bookmarkStart w:id="41" w:name="_Toc183597163"/>
      <w:r w:rsidRPr="00BE1B17">
        <w:t>Objectives</w:t>
      </w:r>
      <w:bookmarkEnd w:id="38"/>
      <w:bookmarkEnd w:id="39"/>
      <w:bookmarkEnd w:id="40"/>
      <w:bookmarkEnd w:id="41"/>
    </w:p>
    <w:p w14:paraId="36AB32CD" w14:textId="17796E0C" w:rsidR="00A25347" w:rsidRPr="00BE1B17" w:rsidRDefault="00B236EE" w:rsidP="00B236EE">
      <w:pPr>
        <w:spacing w:after="0"/>
        <w:rPr>
          <w:rFonts w:eastAsia="Calibri"/>
          <w:color w:val="000000"/>
        </w:rPr>
      </w:pPr>
      <w:r w:rsidRPr="00B236EE">
        <w:rPr>
          <w:rFonts w:eastAsia="Calibri"/>
          <w:b/>
          <w:bCs/>
          <w:color w:val="FF0000"/>
          <w:highlight w:val="yellow"/>
        </w:rPr>
        <w:t>[provide objectives</w:t>
      </w:r>
      <w:r w:rsidR="00101357">
        <w:rPr>
          <w:rFonts w:eastAsia="Calibri"/>
          <w:b/>
          <w:bCs/>
          <w:color w:val="FF0000"/>
          <w:highlight w:val="yellow"/>
        </w:rPr>
        <w:t xml:space="preserve"> here]</w:t>
      </w:r>
    </w:p>
    <w:p w14:paraId="76FB998E" w14:textId="77777777" w:rsidR="00795EA0" w:rsidRPr="00795EA0" w:rsidRDefault="00795EA0" w:rsidP="008B3430">
      <w:pPr>
        <w:pStyle w:val="Heading2"/>
      </w:pPr>
      <w:bookmarkStart w:id="42" w:name="Table_DAK_components"/>
      <w:bookmarkStart w:id="43" w:name="_Toc183597164"/>
      <w:bookmarkEnd w:id="42"/>
      <w:r w:rsidRPr="00795EA0">
        <w:t>How this digital adaptation kit was developed</w:t>
      </w:r>
      <w:bookmarkEnd w:id="43"/>
    </w:p>
    <w:p w14:paraId="31DA510D" w14:textId="4F1063F4" w:rsidR="00DE7184" w:rsidRPr="00BE1B17" w:rsidRDefault="000E5BC9" w:rsidP="00795EA0">
      <w:pPr>
        <w:spacing w:after="0"/>
        <w:rPr>
          <w:rFonts w:eastAsia="Calibri"/>
          <w:color w:val="000000"/>
        </w:rPr>
      </w:pPr>
      <w:r w:rsidRPr="000B5ED1">
        <w:rPr>
          <w:rFonts w:eastAsia="Calibri"/>
          <w:color w:val="FF0000"/>
          <w:highlight w:val="yellow"/>
        </w:rPr>
        <w:t xml:space="preserve">[indicate </w:t>
      </w:r>
      <w:r w:rsidR="00D05A12" w:rsidRPr="000B5ED1">
        <w:rPr>
          <w:rFonts w:eastAsia="Calibri"/>
          <w:color w:val="FF0000"/>
          <w:highlight w:val="yellow"/>
        </w:rPr>
        <w:t xml:space="preserve">the process that was followed </w:t>
      </w:r>
      <w:r w:rsidR="00FC052D" w:rsidRPr="000B5ED1">
        <w:rPr>
          <w:rFonts w:eastAsia="Calibri"/>
          <w:color w:val="FF0000"/>
          <w:highlight w:val="yellow"/>
        </w:rPr>
        <w:t xml:space="preserve">to develop the content of the DAK: </w:t>
      </w:r>
      <w:r w:rsidR="007D6968" w:rsidRPr="000B5ED1">
        <w:rPr>
          <w:rFonts w:eastAsia="Calibri"/>
          <w:color w:val="FF0000"/>
          <w:highlight w:val="yellow"/>
        </w:rPr>
        <w:t xml:space="preserve">what source documents were reviewed, </w:t>
      </w:r>
      <w:r w:rsidR="00364CD5" w:rsidRPr="000B5ED1">
        <w:rPr>
          <w:rFonts w:eastAsia="Calibri"/>
          <w:color w:val="FF0000"/>
          <w:highlight w:val="yellow"/>
        </w:rPr>
        <w:t>what stakeholders were consulted and validated the content</w:t>
      </w:r>
      <w:r w:rsidR="0012642B" w:rsidRPr="000B5ED1">
        <w:rPr>
          <w:rFonts w:eastAsia="Calibri"/>
          <w:color w:val="FF0000"/>
          <w:highlight w:val="yellow"/>
        </w:rPr>
        <w:t>, declare any potential conflict of interest</w:t>
      </w:r>
      <w:r w:rsidR="00FF1331" w:rsidRPr="000B5ED1">
        <w:rPr>
          <w:rFonts w:eastAsia="Calibri"/>
          <w:color w:val="FF0000"/>
          <w:highlight w:val="yellow"/>
        </w:rPr>
        <w:t>, etc.]</w:t>
      </w:r>
    </w:p>
    <w:p w14:paraId="2D9477D9" w14:textId="7803F504" w:rsidR="3850FB56" w:rsidRDefault="47FD88FF" w:rsidP="008B3430">
      <w:pPr>
        <w:pStyle w:val="Heading2"/>
      </w:pPr>
      <w:bookmarkStart w:id="44" w:name="_Toc183597165"/>
      <w:r>
        <w:t>Assumptions</w:t>
      </w:r>
      <w:bookmarkEnd w:id="44"/>
    </w:p>
    <w:p w14:paraId="5D234101" w14:textId="4E308CAC" w:rsidR="001217D0" w:rsidRPr="00B21574" w:rsidRDefault="47FD88FF" w:rsidP="001217D0">
      <w:pPr>
        <w:rPr>
          <w:rFonts w:eastAsiaTheme="minorEastAsia"/>
          <w:b/>
          <w:bCs/>
          <w:color w:val="FF0000"/>
          <w:highlight w:val="yellow"/>
        </w:rPr>
      </w:pPr>
      <w:r w:rsidRPr="00B21574">
        <w:rPr>
          <w:rFonts w:eastAsiaTheme="minorEastAsia"/>
          <w:b/>
          <w:bCs/>
          <w:color w:val="FF0000"/>
          <w:highlight w:val="yellow"/>
        </w:rPr>
        <w:t>[insert any relevant assumptions here</w:t>
      </w:r>
      <w:r w:rsidR="001217D0" w:rsidRPr="00B21574">
        <w:rPr>
          <w:rFonts w:eastAsiaTheme="minorEastAsia"/>
          <w:b/>
          <w:bCs/>
          <w:color w:val="FF0000"/>
          <w:highlight w:val="yellow"/>
        </w:rPr>
        <w:t>, for example</w:t>
      </w:r>
    </w:p>
    <w:p w14:paraId="2EDF9E74" w14:textId="07A31596" w:rsidR="47FD88FF" w:rsidRPr="00A476F6" w:rsidRDefault="47FD88FF" w:rsidP="00A476F6">
      <w:pPr>
        <w:rPr>
          <w:rFonts w:eastAsia="Calibri"/>
          <w:bCs/>
          <w:color w:val="000000" w:themeColor="text1"/>
          <w:highlight w:val="yellow"/>
        </w:rPr>
      </w:pPr>
    </w:p>
    <w:p w14:paraId="74B976F3" w14:textId="601DA57D" w:rsidR="000B1F9E" w:rsidRPr="00BE1B17" w:rsidRDefault="00F63660" w:rsidP="00EE7C0A">
      <w:pPr>
        <w:pStyle w:val="Heading1"/>
        <w:spacing w:before="0" w:after="0"/>
        <w:rPr>
          <w:lang w:val="en-GB"/>
        </w:rPr>
      </w:pPr>
      <w:bookmarkStart w:id="45" w:name="_s1u9vj3igvyd" w:colFirst="0" w:colLast="0"/>
      <w:bookmarkStart w:id="46" w:name="_9pfeutqdld4c" w:colFirst="0" w:colLast="0"/>
      <w:bookmarkStart w:id="47" w:name="_Toc63344721"/>
      <w:bookmarkStart w:id="48" w:name="_Toc71291338"/>
      <w:bookmarkStart w:id="49" w:name="_Toc183597166"/>
      <w:bookmarkEnd w:id="45"/>
      <w:bookmarkEnd w:id="46"/>
      <w:r w:rsidRPr="00BE1B17">
        <w:rPr>
          <w:lang w:val="en-GB"/>
        </w:rPr>
        <w:t xml:space="preserve">Part </w:t>
      </w:r>
      <w:r w:rsidR="00CA289C" w:rsidRPr="00BE1B17">
        <w:rPr>
          <w:lang w:val="en-GB"/>
        </w:rPr>
        <w:t>2.</w:t>
      </w:r>
      <w:r w:rsidRPr="00BE1B17">
        <w:rPr>
          <w:lang w:val="en-GB"/>
        </w:rPr>
        <w:t xml:space="preserve"> Digital </w:t>
      </w:r>
      <w:r w:rsidR="00CA289C" w:rsidRPr="00BE1B17">
        <w:rPr>
          <w:lang w:val="en-GB"/>
        </w:rPr>
        <w:t xml:space="preserve">adaptation kit content for </w:t>
      </w:r>
      <w:bookmarkEnd w:id="30"/>
      <w:bookmarkEnd w:id="47"/>
      <w:bookmarkEnd w:id="48"/>
      <w:r w:rsidR="009A2C10" w:rsidRPr="009A2C10">
        <w:rPr>
          <w:highlight w:val="yellow"/>
          <w:lang w:val="en-GB"/>
        </w:rPr>
        <w:t xml:space="preserve">[insert health domain </w:t>
      </w:r>
      <w:r w:rsidR="00AB4D24">
        <w:rPr>
          <w:highlight w:val="yellow"/>
          <w:lang w:val="en-GB"/>
        </w:rPr>
        <w:t xml:space="preserve">abbreviation </w:t>
      </w:r>
      <w:r w:rsidR="009A2C10" w:rsidRPr="009A2C10">
        <w:rPr>
          <w:highlight w:val="yellow"/>
          <w:lang w:val="en-GB"/>
        </w:rPr>
        <w:t>here]</w:t>
      </w:r>
      <w:bookmarkEnd w:id="49"/>
    </w:p>
    <w:p w14:paraId="6A1DAFF3" w14:textId="5BE61AB1" w:rsidR="000B1F9E" w:rsidRPr="00BE1B17" w:rsidRDefault="001B1DFF" w:rsidP="008B3430">
      <w:pPr>
        <w:pStyle w:val="Heading2"/>
        <w:rPr>
          <w:highlight w:val="green"/>
        </w:rPr>
      </w:pPr>
      <w:bookmarkStart w:id="50" w:name="_Toc37323943"/>
      <w:bookmarkStart w:id="51" w:name="_Toc63344722"/>
      <w:bookmarkStart w:id="52" w:name="_Toc71291339"/>
      <w:bookmarkStart w:id="53" w:name="_Toc183597167"/>
      <w:r w:rsidRPr="00BE1B17">
        <w:t xml:space="preserve">Component 1: Health </w:t>
      </w:r>
      <w:r w:rsidR="00841415" w:rsidRPr="00BE1B17">
        <w:t>interventions and recommend</w:t>
      </w:r>
      <w:r w:rsidR="00366917" w:rsidRPr="00BE1B17">
        <w:t>a</w:t>
      </w:r>
      <w:r w:rsidR="00841415" w:rsidRPr="00BE1B17">
        <w:t>tions</w:t>
      </w:r>
      <w:bookmarkEnd w:id="50"/>
      <w:bookmarkEnd w:id="51"/>
      <w:bookmarkEnd w:id="52"/>
      <w:bookmarkEnd w:id="53"/>
    </w:p>
    <w:p w14:paraId="61B600FA" w14:textId="1E09FBCA" w:rsidR="000B1F9E" w:rsidRPr="004E51D4" w:rsidRDefault="005A4B2D" w:rsidP="004E51D4">
      <w:pPr>
        <w:rPr>
          <w:highlight w:val="green"/>
        </w:rPr>
      </w:pPr>
      <w:bookmarkStart w:id="54" w:name="_rs60mtvyt67r" w:colFirst="0" w:colLast="0"/>
      <w:bookmarkEnd w:id="54"/>
      <w:r w:rsidRPr="00BE1B17">
        <w:t xml:space="preserve">This DAK focuses on the following health interventions and recommendations related to </w:t>
      </w:r>
      <w:r w:rsidR="00EF765C">
        <w:rPr>
          <w:b/>
          <w:highlight w:val="yellow"/>
        </w:rPr>
        <w:t xml:space="preserve">[insert health domain </w:t>
      </w:r>
      <w:r w:rsidR="00AB4D24">
        <w:rPr>
          <w:b/>
          <w:highlight w:val="yellow"/>
        </w:rPr>
        <w:t xml:space="preserve">abbreviation </w:t>
      </w:r>
      <w:r w:rsidR="00EF765C">
        <w:rPr>
          <w:b/>
          <w:highlight w:val="yellow"/>
        </w:rPr>
        <w:t>here]</w:t>
      </w:r>
      <w:r w:rsidRPr="00BE1B17">
        <w:t>.</w:t>
      </w:r>
    </w:p>
    <w:p w14:paraId="38098F42" w14:textId="55E8B870" w:rsidR="000B1F9E" w:rsidRPr="00BE1B17" w:rsidRDefault="005E5A57" w:rsidP="00074F52">
      <w:pPr>
        <w:pStyle w:val="Heading3"/>
      </w:pPr>
      <w:bookmarkStart w:id="55" w:name="_5ux41390hw5y" w:colFirst="0" w:colLast="0"/>
      <w:bookmarkStart w:id="56" w:name="_Toc37323944"/>
      <w:bookmarkStart w:id="57" w:name="_Toc183597168"/>
      <w:bookmarkEnd w:id="55"/>
      <w:r w:rsidRPr="00E44EF3">
        <w:t xml:space="preserve">WHO universal health coverage </w:t>
      </w:r>
      <w:r>
        <w:t>i</w:t>
      </w:r>
      <w:r w:rsidR="002F39E2" w:rsidRPr="00BE1B17">
        <w:t xml:space="preserve">nterventions referenced in this </w:t>
      </w:r>
      <w:r w:rsidR="005A4B2D" w:rsidRPr="00BE1B17">
        <w:t>DAK</w:t>
      </w:r>
      <w:bookmarkEnd w:id="56"/>
      <w:bookmarkEnd w:id="57"/>
    </w:p>
    <w:p w14:paraId="11EFEF55" w14:textId="27945A62" w:rsidR="000B1F9E" w:rsidRPr="00BE1B17" w:rsidRDefault="005A4B2D" w:rsidP="00CD50EA">
      <w:r w:rsidRPr="00BE1B17">
        <w:t xml:space="preserve">The key interventions for </w:t>
      </w:r>
      <w:r w:rsidR="009A2C10">
        <w:rPr>
          <w:b/>
          <w:highlight w:val="yellow"/>
        </w:rPr>
        <w:t xml:space="preserve">[insert health domain </w:t>
      </w:r>
      <w:r w:rsidR="00AB4D24">
        <w:rPr>
          <w:b/>
          <w:highlight w:val="yellow"/>
        </w:rPr>
        <w:t xml:space="preserve">abbreviation </w:t>
      </w:r>
      <w:r w:rsidR="009A2C10">
        <w:rPr>
          <w:b/>
          <w:highlight w:val="yellow"/>
        </w:rPr>
        <w:t>here]</w:t>
      </w:r>
      <w:r w:rsidR="009A2C10">
        <w:rPr>
          <w:b/>
        </w:rPr>
        <w:t xml:space="preserve"> </w:t>
      </w:r>
      <w:r w:rsidR="00375F3B" w:rsidRPr="00E44EF3">
        <w:t>referenced in this DAK</w:t>
      </w:r>
      <w:r w:rsidR="00375F3B">
        <w:t>,</w:t>
      </w:r>
      <w:r w:rsidR="00375F3B" w:rsidRPr="00E44EF3">
        <w:t xml:space="preserve"> </w:t>
      </w:r>
      <w:r w:rsidR="00375F3B">
        <w:t xml:space="preserve">as defined in the </w:t>
      </w:r>
      <w:r w:rsidR="00375F3B" w:rsidRPr="00E44EF3">
        <w:t xml:space="preserve">WHO universal health coverage (UHC) list of essential interventions and </w:t>
      </w:r>
      <w:r w:rsidR="00375F3B">
        <w:rPr>
          <w:b/>
          <w:highlight w:val="yellow"/>
        </w:rPr>
        <w:t xml:space="preserve">[insert health domain </w:t>
      </w:r>
      <w:r w:rsidR="00AB4D24">
        <w:rPr>
          <w:b/>
          <w:highlight w:val="yellow"/>
        </w:rPr>
        <w:t xml:space="preserve">abbreviation </w:t>
      </w:r>
      <w:r w:rsidR="00375F3B">
        <w:rPr>
          <w:b/>
          <w:highlight w:val="yellow"/>
        </w:rPr>
        <w:t>here]</w:t>
      </w:r>
      <w:r w:rsidR="00375F3B">
        <w:rPr>
          <w:b/>
        </w:rPr>
        <w:t xml:space="preserve"> </w:t>
      </w:r>
      <w:r w:rsidR="00375F3B" w:rsidRPr="00E44EF3">
        <w:t>guidelines and guidance documents</w:t>
      </w:r>
      <w:r w:rsidR="00375F3B">
        <w:t xml:space="preserve">, </w:t>
      </w:r>
      <w:r w:rsidR="00375F3B" w:rsidRPr="005D3CC5">
        <w:t>are the following:</w:t>
      </w:r>
    </w:p>
    <w:p w14:paraId="627DE3D6" w14:textId="0EBC6013" w:rsidR="00033459" w:rsidRPr="004E51D4" w:rsidRDefault="009A2C10" w:rsidP="00FB052F">
      <w:pPr>
        <w:pStyle w:val="ListParagraph"/>
        <w:numPr>
          <w:ilvl w:val="0"/>
          <w:numId w:val="20"/>
        </w:numPr>
        <w:rPr>
          <w:highlight w:val="yellow"/>
        </w:rPr>
      </w:pPr>
      <w:r w:rsidRPr="00F04DD4">
        <w:rPr>
          <w:b/>
          <w:highlight w:val="yellow"/>
        </w:rPr>
        <w:t>Insert bulleted list of relevant interventions for the health domain here</w:t>
      </w:r>
      <w:r w:rsidR="00033459" w:rsidRPr="00F04DD4">
        <w:rPr>
          <w:b/>
          <w:highlight w:val="yellow"/>
        </w:rPr>
        <w:t xml:space="preserve"> based on the UHC compendium of interventions</w:t>
      </w:r>
      <w:r w:rsidR="00F04DD4" w:rsidRPr="00F04DD4">
        <w:rPr>
          <w:b/>
          <w:highlight w:val="yellow"/>
        </w:rPr>
        <w:t xml:space="preserve"> and other resources if relevant.</w:t>
      </w:r>
      <w:bookmarkStart w:id="58" w:name="_Toc37323945"/>
    </w:p>
    <w:p w14:paraId="1C2F1054" w14:textId="01BDDC1E" w:rsidR="00FF6EBE" w:rsidRDefault="00430803" w:rsidP="00074F52">
      <w:pPr>
        <w:pStyle w:val="Heading3"/>
      </w:pPr>
      <w:bookmarkStart w:id="59" w:name="_Toc183597169"/>
      <w:r w:rsidRPr="00B96FEC">
        <w:t>Digital health interventions</w:t>
      </w:r>
      <w:r w:rsidR="00F35133" w:rsidRPr="00B96FEC">
        <w:t xml:space="preserve"> </w:t>
      </w:r>
      <w:r w:rsidR="78673809">
        <w:t xml:space="preserve">covered </w:t>
      </w:r>
      <w:r w:rsidR="00B96FEC">
        <w:t>in</w:t>
      </w:r>
      <w:r w:rsidR="00B96FEC" w:rsidRPr="00B96FEC">
        <w:t xml:space="preserve"> this DAK</w:t>
      </w:r>
      <w:bookmarkEnd w:id="59"/>
    </w:p>
    <w:p w14:paraId="3803881A" w14:textId="5171D56D" w:rsidR="00B96FEC" w:rsidRDefault="00115222" w:rsidP="00B96FEC">
      <w:hyperlink w:anchor="Table_DHIs" w:history="1">
        <w:r w:rsidR="00654F24">
          <w:rPr>
            <w:rStyle w:val="Hyperlink"/>
            <w:highlight w:val="yellow"/>
          </w:rPr>
          <w:t>Table 1</w:t>
        </w:r>
      </w:hyperlink>
      <w:r w:rsidR="006F2125">
        <w:t xml:space="preserve"> contains the</w:t>
      </w:r>
      <w:r w:rsidR="00276FB0">
        <w:t xml:space="preserve"> </w:t>
      </w:r>
      <w:r w:rsidR="009552FD">
        <w:t>digital health interventions</w:t>
      </w:r>
      <w:r w:rsidR="00870AA6">
        <w:t xml:space="preserve"> (DHI)</w:t>
      </w:r>
      <w:r w:rsidR="00AB396D">
        <w:t xml:space="preserve"> incorporated into this digital adaption kit</w:t>
      </w:r>
      <w:r w:rsidR="007B63A3">
        <w:t xml:space="preserve">, extracted from the </w:t>
      </w:r>
      <w:r w:rsidR="006938D2" w:rsidRPr="006938D2">
        <w:t>WHO Classification of digital interventions</w:t>
      </w:r>
      <w:r w:rsidR="000A3584">
        <w:t xml:space="preserve"> </w:t>
      </w:r>
      <w:r w:rsidR="000A3584">
        <w:fldChar w:fldCharType="begin"/>
      </w:r>
      <w:r w:rsidR="009428D1">
        <w:instrText xml:space="preserve"> ADDIN EN.CITE &lt;EndNote&gt;&lt;Cite&gt;&lt;Author&gt;World Health&lt;/Author&gt;&lt;Year&gt;2023&lt;/Year&gt;&lt;IDText&gt;Classification of digital interventions, services and applications in health: a shared language to describe the uses of digital technology for health&lt;/IDText&gt;&lt;DisplayText&gt;&lt;style face="italic"&gt;(3)&lt;/style&gt;&lt;/DisplayText&gt;&lt;record&gt;&lt;dates&gt;&lt;pub-dates&gt;&lt;date&gt;2023&lt;/date&gt;&lt;/pub-dates&gt;&lt;year&gt;2023&lt;/year&gt;&lt;/dates&gt;&lt;keywords&gt;&lt;keyword&gt;Classification&lt;/keyword&gt;&lt;keyword&gt;Technology&lt;/keyword&gt;&lt;keyword&gt;Medical Informatics&lt;/keyword&gt;&lt;keyword&gt;Telemedicine&lt;/keyword&gt;&lt;keyword&gt;Health Services&lt;/keyword&gt;&lt;/keywords&gt;&lt;urls&gt;&lt;related-urls&gt;&lt;url&gt;https://iris.who.int/handle/10665/373581&lt;/url&gt;&lt;/related-urls&gt;&lt;/urls&gt;&lt;isbn&gt;9789240081949 (electronic version)&amp;#xD;9789240081956 (print version)&lt;/isbn&gt;&lt;titles&gt;&lt;title&gt;Classification of digital interventions, services and applications in health: a shared language to describe the uses of digital technology for health&lt;/title&gt;&lt;/titles&gt;&lt;contributors&gt;&lt;authors&gt;&lt;author&gt;World Health, Organization&lt;/author&gt;&lt;/authors&gt;&lt;/contributors&gt;&lt;section&gt;vi, 56 p.&lt;/section&gt;&lt;custom7&gt;https://creativecommons.org/licenses/by-nc-sa/3.0/igo&lt;/custom7&gt;&lt;edition&gt;2nd&lt;/edition&gt;&lt;language&gt;en&lt;/language&gt;&lt;added-date format="utc"&gt;1710151527&lt;/added-date&gt;&lt;pub-location&gt;Geneva&lt;/pub-location&gt;&lt;ref-type name="Book"&gt;6&lt;/ref-type&gt;&lt;modified-date&gt;World Health Organization&lt;/modified-date&gt;&lt;remote-database-provider&gt;http://iris.who.int/&lt;/remote-database-provider&gt;&lt;rec-number&gt;4&lt;/rec-number&gt;&lt;publisher&gt;World Health Organization&lt;/publisher&gt;&lt;last-updated-date format="utc"&gt;1710151527&lt;/last-updated-date&gt;&lt;custom6&gt;CC BY-NC-SA 3.0 IGO&lt;/custom6&gt;&lt;remote-database-name&gt;WHO IRIS&lt;/remote-database-name&gt;&lt;/record&gt;&lt;/Cite&gt;&lt;/EndNote&gt;</w:instrText>
      </w:r>
      <w:r w:rsidR="000A3584">
        <w:fldChar w:fldCharType="separate"/>
      </w:r>
      <w:r w:rsidR="009428D1" w:rsidRPr="009428D1">
        <w:rPr>
          <w:i/>
          <w:noProof/>
        </w:rPr>
        <w:t>(3)</w:t>
      </w:r>
      <w:r w:rsidR="000A3584">
        <w:fldChar w:fldCharType="end"/>
      </w:r>
      <w:r w:rsidR="006F2125">
        <w:t>:</w:t>
      </w:r>
    </w:p>
    <w:p w14:paraId="24BED4CD" w14:textId="0C2EB02E" w:rsidR="005B6022" w:rsidRPr="000C6073" w:rsidRDefault="005B6022" w:rsidP="00110686">
      <w:pPr>
        <w:pStyle w:val="Caption"/>
      </w:pPr>
      <w:bookmarkStart w:id="60" w:name="_Toc183008399"/>
      <w:r w:rsidRPr="000C6073">
        <w:rPr>
          <w:highlight w:val="yellow"/>
        </w:rPr>
        <w:t xml:space="preserve">Table </w:t>
      </w:r>
      <w:r w:rsidRPr="000C6073">
        <w:fldChar w:fldCharType="begin"/>
      </w:r>
      <w:r w:rsidRPr="000C6073">
        <w:instrText xml:space="preserve"> SEQ Table \* ARABIC </w:instrText>
      </w:r>
      <w:r w:rsidRPr="000C6073">
        <w:fldChar w:fldCharType="separate"/>
      </w:r>
      <w:r w:rsidR="00654F24">
        <w:rPr>
          <w:noProof/>
        </w:rPr>
        <w:t>1</w:t>
      </w:r>
      <w:r w:rsidRPr="000C6073">
        <w:fldChar w:fldCharType="end"/>
      </w:r>
      <w:r w:rsidR="006A469E">
        <w:t>.</w:t>
      </w:r>
      <w:r w:rsidR="00ED06D6" w:rsidRPr="000C6073">
        <w:t xml:space="preserve"> </w:t>
      </w:r>
      <w:bookmarkStart w:id="61" w:name="Table_DHIs"/>
      <w:bookmarkEnd w:id="61"/>
      <w:commentRangeStart w:id="62"/>
      <w:r w:rsidR="00ED06D6" w:rsidRPr="000C6073">
        <w:t>Digital health interventions</w:t>
      </w:r>
      <w:commentRangeEnd w:id="62"/>
      <w:r w:rsidR="0041584A">
        <w:rPr>
          <w:rStyle w:val="CommentReference"/>
          <w:rFonts w:eastAsia="Calibri"/>
          <w:b w:val="0"/>
          <w:iCs w:val="0"/>
          <w:color w:val="auto"/>
        </w:rPr>
        <w:commentReference w:id="62"/>
      </w:r>
      <w:bookmarkEnd w:id="60"/>
    </w:p>
    <w:tbl>
      <w:tblPr>
        <w:tblStyle w:val="TableGrid"/>
        <w:tblpPr w:leftFromText="180" w:rightFromText="180" w:vertAnchor="text" w:horzAnchor="page" w:tblpX="1214" w:tblpY="20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4"/>
        <w:gridCol w:w="10637"/>
      </w:tblGrid>
      <w:tr w:rsidR="008536F6" w:rsidRPr="00DF14B5" w14:paraId="7C5ADD68" w14:textId="77777777" w:rsidTr="7F0937CE">
        <w:tc>
          <w:tcPr>
            <w:tcW w:w="3964" w:type="dxa"/>
          </w:tcPr>
          <w:p w14:paraId="1E6AAA62" w14:textId="3F41F011" w:rsidR="00E922E5" w:rsidRPr="00DF14B5" w:rsidRDefault="0086420B" w:rsidP="00D73875">
            <w:pPr>
              <w:spacing w:after="120"/>
              <w:rPr>
                <w:b/>
                <w:bCs/>
                <w:sz w:val="20"/>
                <w:szCs w:val="20"/>
              </w:rPr>
            </w:pPr>
            <w:r w:rsidRPr="00DF14B5">
              <w:rPr>
                <w:b/>
                <w:bCs/>
                <w:sz w:val="20"/>
                <w:szCs w:val="20"/>
              </w:rPr>
              <w:t xml:space="preserve">DHI </w:t>
            </w:r>
            <w:r w:rsidR="00E922E5" w:rsidRPr="00DF14B5">
              <w:rPr>
                <w:b/>
                <w:bCs/>
                <w:sz w:val="20"/>
                <w:szCs w:val="20"/>
              </w:rPr>
              <w:t>Category</w:t>
            </w:r>
          </w:p>
        </w:tc>
        <w:tc>
          <w:tcPr>
            <w:tcW w:w="10637" w:type="dxa"/>
          </w:tcPr>
          <w:p w14:paraId="7D1727B2" w14:textId="77777777" w:rsidR="00E922E5" w:rsidRPr="00DF14B5" w:rsidRDefault="00E922E5" w:rsidP="00D73875">
            <w:pPr>
              <w:spacing w:after="120"/>
              <w:rPr>
                <w:b/>
                <w:bCs/>
                <w:sz w:val="20"/>
                <w:szCs w:val="20"/>
              </w:rPr>
            </w:pPr>
            <w:r w:rsidRPr="00DF14B5">
              <w:rPr>
                <w:b/>
                <w:bCs/>
                <w:sz w:val="20"/>
                <w:szCs w:val="20"/>
              </w:rPr>
              <w:t>DHIs</w:t>
            </w:r>
          </w:p>
        </w:tc>
      </w:tr>
      <w:tr w:rsidR="00E922E5" w:rsidRPr="00DF14B5" w14:paraId="11760281" w14:textId="77777777" w:rsidTr="7F0937CE">
        <w:tc>
          <w:tcPr>
            <w:tcW w:w="3964" w:type="dxa"/>
          </w:tcPr>
          <w:p w14:paraId="44ECE7D3" w14:textId="77777777" w:rsidR="00E922E5" w:rsidRPr="001C5AFC" w:rsidRDefault="00E922E5" w:rsidP="00D73875">
            <w:pPr>
              <w:spacing w:after="120"/>
              <w:rPr>
                <w:sz w:val="20"/>
                <w:szCs w:val="20"/>
                <w:highlight w:val="yellow"/>
              </w:rPr>
            </w:pPr>
            <w:r w:rsidRPr="001C5AFC">
              <w:rPr>
                <w:sz w:val="20"/>
                <w:szCs w:val="20"/>
                <w:highlight w:val="yellow"/>
              </w:rPr>
              <w:t>1.1 Targeted communication to persons</w:t>
            </w:r>
          </w:p>
        </w:tc>
        <w:tc>
          <w:tcPr>
            <w:tcW w:w="10637" w:type="dxa"/>
          </w:tcPr>
          <w:p w14:paraId="4F866C08" w14:textId="77777777" w:rsidR="00E922E5" w:rsidRPr="001C5AFC" w:rsidRDefault="00E922E5" w:rsidP="00D73875">
            <w:pPr>
              <w:spacing w:after="120"/>
              <w:rPr>
                <w:sz w:val="20"/>
                <w:szCs w:val="20"/>
                <w:highlight w:val="yellow"/>
              </w:rPr>
            </w:pPr>
            <w:r w:rsidRPr="001C5AFC">
              <w:rPr>
                <w:sz w:val="20"/>
                <w:szCs w:val="20"/>
                <w:highlight w:val="yellow"/>
              </w:rPr>
              <w:t>1.1.1 Transmit health event alerts to specific population group(s)</w:t>
            </w:r>
          </w:p>
          <w:p w14:paraId="72EB5BB3" w14:textId="77777777" w:rsidR="00E922E5" w:rsidRPr="001C5AFC" w:rsidRDefault="00E922E5" w:rsidP="00D73875">
            <w:pPr>
              <w:spacing w:after="120"/>
              <w:rPr>
                <w:sz w:val="20"/>
                <w:szCs w:val="20"/>
                <w:highlight w:val="yellow"/>
              </w:rPr>
            </w:pPr>
            <w:r w:rsidRPr="001C5AFC">
              <w:rPr>
                <w:sz w:val="20"/>
                <w:szCs w:val="20"/>
                <w:highlight w:val="yellow"/>
              </w:rPr>
              <w:t>1.1.2 Transmit targeted health information to specific person(s)based on health status or demographics</w:t>
            </w:r>
          </w:p>
          <w:p w14:paraId="4A29D857" w14:textId="77777777" w:rsidR="00E922E5" w:rsidRPr="001C5AFC" w:rsidRDefault="00E922E5" w:rsidP="00D73875">
            <w:pPr>
              <w:spacing w:after="120"/>
              <w:rPr>
                <w:sz w:val="20"/>
                <w:szCs w:val="20"/>
                <w:highlight w:val="yellow"/>
              </w:rPr>
            </w:pPr>
            <w:r w:rsidRPr="001C5AFC">
              <w:rPr>
                <w:sz w:val="20"/>
                <w:szCs w:val="20"/>
                <w:highlight w:val="yellow"/>
              </w:rPr>
              <w:t>1.1.3 Transmit targeted alerts and reminders to person(s)</w:t>
            </w:r>
          </w:p>
          <w:p w14:paraId="425D5440" w14:textId="77777777" w:rsidR="00E922E5" w:rsidRPr="001C5AFC" w:rsidRDefault="00E922E5" w:rsidP="00D73875">
            <w:pPr>
              <w:spacing w:after="120"/>
              <w:rPr>
                <w:sz w:val="20"/>
                <w:szCs w:val="20"/>
                <w:highlight w:val="yellow"/>
              </w:rPr>
            </w:pPr>
            <w:r w:rsidRPr="001C5AFC">
              <w:rPr>
                <w:sz w:val="20"/>
                <w:szCs w:val="20"/>
                <w:highlight w:val="yellow"/>
              </w:rPr>
              <w:lastRenderedPageBreak/>
              <w:t>1.1.4 Transmit diagnostics result, or availability of result, to person(s)</w:t>
            </w:r>
          </w:p>
        </w:tc>
      </w:tr>
      <w:tr w:rsidR="00E922E5" w:rsidRPr="00DF14B5" w14:paraId="50143E86" w14:textId="77777777" w:rsidTr="7F0937CE">
        <w:tc>
          <w:tcPr>
            <w:tcW w:w="3964" w:type="dxa"/>
          </w:tcPr>
          <w:p w14:paraId="774ACDE0" w14:textId="77777777" w:rsidR="00E922E5" w:rsidRPr="001C5AFC" w:rsidRDefault="00E922E5" w:rsidP="00D73875">
            <w:pPr>
              <w:spacing w:after="120"/>
              <w:rPr>
                <w:sz w:val="20"/>
                <w:szCs w:val="20"/>
                <w:highlight w:val="yellow"/>
              </w:rPr>
            </w:pPr>
            <w:r w:rsidRPr="001C5AFC">
              <w:rPr>
                <w:sz w:val="20"/>
                <w:szCs w:val="20"/>
                <w:highlight w:val="yellow"/>
              </w:rPr>
              <w:lastRenderedPageBreak/>
              <w:t>2.1 Identification and registration of persons</w:t>
            </w:r>
          </w:p>
        </w:tc>
        <w:tc>
          <w:tcPr>
            <w:tcW w:w="10637" w:type="dxa"/>
          </w:tcPr>
          <w:p w14:paraId="39461158" w14:textId="77777777" w:rsidR="00E922E5" w:rsidRPr="001C5AFC" w:rsidRDefault="00E922E5" w:rsidP="00D73875">
            <w:pPr>
              <w:spacing w:after="120"/>
              <w:rPr>
                <w:sz w:val="20"/>
                <w:szCs w:val="20"/>
                <w:highlight w:val="yellow"/>
              </w:rPr>
            </w:pPr>
            <w:r w:rsidRPr="001C5AFC">
              <w:rPr>
                <w:sz w:val="20"/>
                <w:szCs w:val="20"/>
                <w:highlight w:val="yellow"/>
              </w:rPr>
              <w:t>2.1.2 Enrol person(s) for health services/clinical care plan</w:t>
            </w:r>
          </w:p>
        </w:tc>
      </w:tr>
      <w:tr w:rsidR="00E922E5" w:rsidRPr="00DF14B5" w14:paraId="492C81E0" w14:textId="77777777" w:rsidTr="7F0937CE">
        <w:tc>
          <w:tcPr>
            <w:tcW w:w="3964" w:type="dxa"/>
          </w:tcPr>
          <w:p w14:paraId="33AF878D" w14:textId="77777777" w:rsidR="00E922E5" w:rsidRPr="001C5AFC" w:rsidRDefault="00E922E5" w:rsidP="00D73875">
            <w:pPr>
              <w:spacing w:after="120"/>
              <w:rPr>
                <w:sz w:val="20"/>
                <w:szCs w:val="20"/>
                <w:highlight w:val="yellow"/>
              </w:rPr>
            </w:pPr>
            <w:r w:rsidRPr="001C5AFC">
              <w:rPr>
                <w:sz w:val="20"/>
                <w:szCs w:val="20"/>
                <w:highlight w:val="yellow"/>
              </w:rPr>
              <w:t>2.10 Laboratory and diagnostics imaging management</w:t>
            </w:r>
          </w:p>
        </w:tc>
        <w:tc>
          <w:tcPr>
            <w:tcW w:w="10637" w:type="dxa"/>
          </w:tcPr>
          <w:p w14:paraId="6FF00323" w14:textId="77777777" w:rsidR="00E922E5" w:rsidRPr="001C5AFC" w:rsidRDefault="00E922E5" w:rsidP="00D73875">
            <w:pPr>
              <w:spacing w:after="120"/>
              <w:rPr>
                <w:sz w:val="20"/>
                <w:szCs w:val="20"/>
                <w:highlight w:val="yellow"/>
              </w:rPr>
            </w:pPr>
            <w:r w:rsidRPr="001C5AFC">
              <w:rPr>
                <w:sz w:val="20"/>
                <w:szCs w:val="20"/>
                <w:highlight w:val="yellow"/>
              </w:rPr>
              <w:t xml:space="preserve">2.10.1 Transmit person’s diagnostic result to healthcare provider </w:t>
            </w:r>
          </w:p>
          <w:p w14:paraId="65B54A87" w14:textId="77777777" w:rsidR="00E922E5" w:rsidRPr="001C5AFC" w:rsidRDefault="00E922E5" w:rsidP="00D73875">
            <w:pPr>
              <w:spacing w:after="120"/>
              <w:rPr>
                <w:sz w:val="20"/>
                <w:szCs w:val="20"/>
                <w:highlight w:val="yellow"/>
              </w:rPr>
            </w:pPr>
            <w:r w:rsidRPr="001C5AFC">
              <w:rPr>
                <w:sz w:val="20"/>
                <w:szCs w:val="20"/>
                <w:highlight w:val="yellow"/>
              </w:rPr>
              <w:t xml:space="preserve">2.10.2 Transmit and track diagnostic orders </w:t>
            </w:r>
          </w:p>
          <w:p w14:paraId="76F8FDC6" w14:textId="77777777" w:rsidR="00E922E5" w:rsidRPr="001C5AFC" w:rsidRDefault="00E922E5" w:rsidP="00D73875">
            <w:pPr>
              <w:spacing w:after="120"/>
              <w:rPr>
                <w:sz w:val="20"/>
                <w:szCs w:val="20"/>
                <w:highlight w:val="yellow"/>
              </w:rPr>
            </w:pPr>
            <w:r w:rsidRPr="001C5AFC">
              <w:rPr>
                <w:sz w:val="20"/>
                <w:szCs w:val="20"/>
                <w:highlight w:val="yellow"/>
              </w:rPr>
              <w:t>2.10.3 Capture diagnostic results from digital devices</w:t>
            </w:r>
          </w:p>
        </w:tc>
      </w:tr>
      <w:tr w:rsidR="00E922E5" w:rsidRPr="00DF14B5" w14:paraId="121B281B" w14:textId="77777777" w:rsidTr="7F0937CE">
        <w:tc>
          <w:tcPr>
            <w:tcW w:w="3964" w:type="dxa"/>
          </w:tcPr>
          <w:p w14:paraId="4B7F4C69" w14:textId="77777777" w:rsidR="00E922E5" w:rsidRPr="001C5AFC" w:rsidRDefault="00E922E5" w:rsidP="00D73875">
            <w:pPr>
              <w:spacing w:after="120"/>
              <w:rPr>
                <w:sz w:val="20"/>
                <w:szCs w:val="20"/>
                <w:highlight w:val="yellow"/>
              </w:rPr>
            </w:pPr>
            <w:r w:rsidRPr="001C5AFC">
              <w:rPr>
                <w:sz w:val="20"/>
                <w:szCs w:val="20"/>
                <w:highlight w:val="yellow"/>
              </w:rPr>
              <w:t>2.2 Person-centred health records</w:t>
            </w:r>
          </w:p>
        </w:tc>
        <w:tc>
          <w:tcPr>
            <w:tcW w:w="10637" w:type="dxa"/>
          </w:tcPr>
          <w:p w14:paraId="6DA33068" w14:textId="77777777" w:rsidR="00E922E5" w:rsidRPr="001C5AFC" w:rsidRDefault="00E922E5" w:rsidP="00D73875">
            <w:pPr>
              <w:spacing w:after="120"/>
              <w:rPr>
                <w:sz w:val="20"/>
                <w:szCs w:val="20"/>
                <w:highlight w:val="yellow"/>
              </w:rPr>
            </w:pPr>
            <w:r w:rsidRPr="001C5AFC">
              <w:rPr>
                <w:sz w:val="20"/>
                <w:szCs w:val="20"/>
                <w:highlight w:val="yellow"/>
              </w:rPr>
              <w:t>2.2.1 Longitudinal tracking of person’s health status and services</w:t>
            </w:r>
          </w:p>
          <w:p w14:paraId="4AFCF38F" w14:textId="7556E106" w:rsidR="007028F7" w:rsidRPr="001C5AFC" w:rsidRDefault="007028F7" w:rsidP="00D73875">
            <w:pPr>
              <w:spacing w:after="120"/>
              <w:rPr>
                <w:sz w:val="20"/>
                <w:szCs w:val="20"/>
                <w:highlight w:val="yellow"/>
              </w:rPr>
            </w:pPr>
            <w:r w:rsidRPr="001C5AFC">
              <w:rPr>
                <w:sz w:val="20"/>
                <w:szCs w:val="20"/>
                <w:highlight w:val="yellow"/>
              </w:rPr>
              <w:t>2.2.2 Manage person-centred structured clinical records</w:t>
            </w:r>
          </w:p>
          <w:p w14:paraId="18E3C251" w14:textId="214D6708" w:rsidR="00B147CC" w:rsidRPr="001C5AFC" w:rsidRDefault="00B147CC" w:rsidP="00D73875">
            <w:pPr>
              <w:spacing w:after="120"/>
              <w:rPr>
                <w:sz w:val="20"/>
                <w:szCs w:val="20"/>
                <w:highlight w:val="yellow"/>
              </w:rPr>
            </w:pPr>
            <w:r w:rsidRPr="001C5AFC">
              <w:rPr>
                <w:sz w:val="20"/>
                <w:szCs w:val="20"/>
                <w:highlight w:val="yellow"/>
              </w:rPr>
              <w:t>2.2.3</w:t>
            </w:r>
            <w:r w:rsidR="00165131" w:rsidRPr="001C5AFC">
              <w:rPr>
                <w:sz w:val="20"/>
                <w:szCs w:val="20"/>
                <w:highlight w:val="yellow"/>
              </w:rPr>
              <w:t xml:space="preserve"> </w:t>
            </w:r>
            <w:r w:rsidRPr="001C5AFC">
              <w:rPr>
                <w:sz w:val="20"/>
                <w:szCs w:val="20"/>
                <w:highlight w:val="yellow"/>
              </w:rPr>
              <w:t>Manage person-centred unstructured clinical records (e.g. notes, images, documents)</w:t>
            </w:r>
          </w:p>
          <w:p w14:paraId="288504F0" w14:textId="77777777" w:rsidR="00E922E5" w:rsidRPr="001C5AFC" w:rsidRDefault="00E922E5" w:rsidP="00D73875">
            <w:pPr>
              <w:spacing w:after="120"/>
              <w:rPr>
                <w:sz w:val="20"/>
                <w:szCs w:val="20"/>
                <w:highlight w:val="yellow"/>
              </w:rPr>
            </w:pPr>
            <w:r w:rsidRPr="001C5AFC">
              <w:rPr>
                <w:sz w:val="20"/>
                <w:szCs w:val="20"/>
                <w:highlight w:val="yellow"/>
              </w:rPr>
              <w:t>2.2.4 Routine health indicator data collection and management</w:t>
            </w:r>
          </w:p>
        </w:tc>
      </w:tr>
      <w:tr w:rsidR="00E922E5" w:rsidRPr="00DF14B5" w14:paraId="2EDD1E9A" w14:textId="77777777" w:rsidTr="7F0937CE">
        <w:tc>
          <w:tcPr>
            <w:tcW w:w="3964" w:type="dxa"/>
          </w:tcPr>
          <w:p w14:paraId="36DE6123" w14:textId="77777777" w:rsidR="00E922E5" w:rsidRPr="001C5AFC" w:rsidRDefault="00E922E5" w:rsidP="00D73875">
            <w:pPr>
              <w:spacing w:after="120"/>
              <w:rPr>
                <w:sz w:val="20"/>
                <w:szCs w:val="20"/>
                <w:highlight w:val="yellow"/>
              </w:rPr>
            </w:pPr>
            <w:r w:rsidRPr="001C5AFC">
              <w:rPr>
                <w:sz w:val="20"/>
                <w:szCs w:val="20"/>
                <w:highlight w:val="yellow"/>
              </w:rPr>
              <w:t>2.3 Healthcare provider decision support</w:t>
            </w:r>
          </w:p>
        </w:tc>
        <w:tc>
          <w:tcPr>
            <w:tcW w:w="10637" w:type="dxa"/>
          </w:tcPr>
          <w:p w14:paraId="0C414094" w14:textId="77777777" w:rsidR="00E922E5" w:rsidRPr="001C5AFC" w:rsidRDefault="00E922E5" w:rsidP="00D73875">
            <w:pPr>
              <w:spacing w:after="120"/>
              <w:rPr>
                <w:sz w:val="20"/>
                <w:szCs w:val="20"/>
                <w:highlight w:val="yellow"/>
              </w:rPr>
            </w:pPr>
            <w:r w:rsidRPr="001C5AFC">
              <w:rPr>
                <w:sz w:val="20"/>
                <w:szCs w:val="20"/>
                <w:highlight w:val="yellow"/>
              </w:rPr>
              <w:t xml:space="preserve">2.3.1 Provide prompts and alerts based according to protocol </w:t>
            </w:r>
          </w:p>
          <w:p w14:paraId="3E571E78" w14:textId="77777777" w:rsidR="00E922E5" w:rsidRPr="001C5AFC" w:rsidRDefault="00E922E5" w:rsidP="00D73875">
            <w:pPr>
              <w:spacing w:after="120"/>
              <w:rPr>
                <w:sz w:val="20"/>
                <w:szCs w:val="20"/>
                <w:highlight w:val="yellow"/>
              </w:rPr>
            </w:pPr>
            <w:r w:rsidRPr="001C5AFC">
              <w:rPr>
                <w:sz w:val="20"/>
                <w:szCs w:val="20"/>
                <w:highlight w:val="yellow"/>
              </w:rPr>
              <w:t>2.3.2 Provide checklist according to protocol</w:t>
            </w:r>
          </w:p>
          <w:p w14:paraId="2F38BDFB" w14:textId="77777777" w:rsidR="00E922E5" w:rsidRPr="001C5AFC" w:rsidRDefault="00E922E5" w:rsidP="00D73875">
            <w:pPr>
              <w:spacing w:after="120"/>
              <w:rPr>
                <w:sz w:val="20"/>
                <w:szCs w:val="20"/>
                <w:highlight w:val="yellow"/>
              </w:rPr>
            </w:pPr>
            <w:r w:rsidRPr="001C5AFC">
              <w:rPr>
                <w:sz w:val="20"/>
                <w:szCs w:val="20"/>
                <w:highlight w:val="yellow"/>
              </w:rPr>
              <w:t>2.3.3 Screen persons by risk or other health status</w:t>
            </w:r>
          </w:p>
        </w:tc>
      </w:tr>
      <w:tr w:rsidR="00857761" w:rsidRPr="00DF14B5" w14:paraId="12160F98" w14:textId="77777777" w:rsidTr="7F0937CE">
        <w:tc>
          <w:tcPr>
            <w:tcW w:w="3964" w:type="dxa"/>
          </w:tcPr>
          <w:p w14:paraId="0EE19953" w14:textId="133DDE1F" w:rsidR="00857761" w:rsidRPr="001C5AFC" w:rsidRDefault="539F4F91" w:rsidP="00D73875">
            <w:pPr>
              <w:spacing w:after="120"/>
              <w:rPr>
                <w:sz w:val="20"/>
                <w:szCs w:val="20"/>
                <w:highlight w:val="yellow"/>
              </w:rPr>
            </w:pPr>
            <w:r w:rsidRPr="001C5AFC">
              <w:rPr>
                <w:sz w:val="20"/>
                <w:szCs w:val="20"/>
                <w:highlight w:val="yellow"/>
              </w:rPr>
              <w:t>2.5 Healthcare provider communication</w:t>
            </w:r>
          </w:p>
        </w:tc>
        <w:tc>
          <w:tcPr>
            <w:tcW w:w="10637" w:type="dxa"/>
          </w:tcPr>
          <w:p w14:paraId="7FC3B57A" w14:textId="6FC00FD1" w:rsidR="00857761" w:rsidRPr="001C5AFC" w:rsidRDefault="10863892" w:rsidP="00D73875">
            <w:pPr>
              <w:spacing w:after="120"/>
              <w:rPr>
                <w:sz w:val="20"/>
                <w:szCs w:val="20"/>
                <w:highlight w:val="yellow"/>
              </w:rPr>
            </w:pPr>
            <w:r w:rsidRPr="001C5AFC">
              <w:rPr>
                <w:sz w:val="20"/>
                <w:szCs w:val="20"/>
                <w:highlight w:val="yellow"/>
              </w:rPr>
              <w:t>2.5.2 Communication and performance feedback to healthcare provider(s)</w:t>
            </w:r>
          </w:p>
        </w:tc>
      </w:tr>
      <w:tr w:rsidR="00E922E5" w:rsidRPr="00DF14B5" w14:paraId="7093A153" w14:textId="77777777" w:rsidTr="7F0937CE">
        <w:tc>
          <w:tcPr>
            <w:tcW w:w="3964" w:type="dxa"/>
          </w:tcPr>
          <w:p w14:paraId="73EBBA4E" w14:textId="77777777" w:rsidR="00E922E5" w:rsidRPr="001C5AFC" w:rsidRDefault="00E922E5" w:rsidP="00D73875">
            <w:pPr>
              <w:spacing w:after="120"/>
              <w:rPr>
                <w:sz w:val="20"/>
                <w:szCs w:val="20"/>
                <w:highlight w:val="yellow"/>
              </w:rPr>
            </w:pPr>
            <w:r w:rsidRPr="001C5AFC">
              <w:rPr>
                <w:sz w:val="20"/>
                <w:szCs w:val="20"/>
                <w:highlight w:val="yellow"/>
              </w:rPr>
              <w:t>2.6 Referral coordination</w:t>
            </w:r>
          </w:p>
        </w:tc>
        <w:tc>
          <w:tcPr>
            <w:tcW w:w="10637" w:type="dxa"/>
          </w:tcPr>
          <w:p w14:paraId="355743AA" w14:textId="77777777" w:rsidR="00E922E5" w:rsidRPr="001C5AFC" w:rsidRDefault="00E922E5" w:rsidP="00D73875">
            <w:pPr>
              <w:spacing w:after="120"/>
              <w:rPr>
                <w:sz w:val="20"/>
                <w:szCs w:val="20"/>
                <w:highlight w:val="yellow"/>
              </w:rPr>
            </w:pPr>
            <w:r w:rsidRPr="001C5AFC">
              <w:rPr>
                <w:sz w:val="20"/>
                <w:szCs w:val="20"/>
                <w:highlight w:val="yellow"/>
              </w:rPr>
              <w:t xml:space="preserve">2.6.1 Coordinate emergency response and transport </w:t>
            </w:r>
          </w:p>
          <w:p w14:paraId="6FCB9803" w14:textId="77777777" w:rsidR="00E922E5" w:rsidRPr="001C5AFC" w:rsidRDefault="00E922E5" w:rsidP="00D73875">
            <w:pPr>
              <w:spacing w:after="120"/>
              <w:rPr>
                <w:sz w:val="20"/>
                <w:szCs w:val="20"/>
                <w:highlight w:val="yellow"/>
              </w:rPr>
            </w:pPr>
            <w:r w:rsidRPr="001C5AFC">
              <w:rPr>
                <w:sz w:val="20"/>
                <w:szCs w:val="20"/>
                <w:highlight w:val="yellow"/>
              </w:rPr>
              <w:t>2.6.2 Manage referrals between points of service within health sector</w:t>
            </w:r>
          </w:p>
        </w:tc>
      </w:tr>
      <w:tr w:rsidR="008536F6" w:rsidRPr="00DF14B5" w14:paraId="502517AB" w14:textId="77777777" w:rsidTr="7F0937CE">
        <w:tc>
          <w:tcPr>
            <w:tcW w:w="3964" w:type="dxa"/>
          </w:tcPr>
          <w:p w14:paraId="6AA0DF44" w14:textId="77777777" w:rsidR="00E922E5" w:rsidRPr="001C5AFC" w:rsidRDefault="00E922E5" w:rsidP="00D73875">
            <w:pPr>
              <w:spacing w:after="120"/>
              <w:rPr>
                <w:sz w:val="20"/>
                <w:szCs w:val="20"/>
                <w:highlight w:val="yellow"/>
              </w:rPr>
            </w:pPr>
            <w:r w:rsidRPr="001C5AFC">
              <w:rPr>
                <w:sz w:val="20"/>
                <w:szCs w:val="20"/>
                <w:highlight w:val="yellow"/>
              </w:rPr>
              <w:t>2.7 Scheduling and activity planning for healthcare providers</w:t>
            </w:r>
          </w:p>
        </w:tc>
        <w:tc>
          <w:tcPr>
            <w:tcW w:w="10637" w:type="dxa"/>
          </w:tcPr>
          <w:p w14:paraId="38A2261F" w14:textId="77777777" w:rsidR="00E922E5" w:rsidRPr="001C5AFC" w:rsidRDefault="00E922E5" w:rsidP="00D73875">
            <w:pPr>
              <w:spacing w:after="120"/>
              <w:rPr>
                <w:sz w:val="20"/>
                <w:szCs w:val="20"/>
                <w:highlight w:val="yellow"/>
              </w:rPr>
            </w:pPr>
            <w:r w:rsidRPr="001C5AFC">
              <w:rPr>
                <w:sz w:val="20"/>
                <w:szCs w:val="20"/>
                <w:highlight w:val="yellow"/>
              </w:rPr>
              <w:t>2.7.1 Identify persons in need of services</w:t>
            </w:r>
          </w:p>
        </w:tc>
      </w:tr>
      <w:tr w:rsidR="008536F6" w:rsidRPr="00DF14B5" w14:paraId="4DABFCFA" w14:textId="77777777" w:rsidTr="7F0937CE">
        <w:tc>
          <w:tcPr>
            <w:tcW w:w="3964" w:type="dxa"/>
          </w:tcPr>
          <w:p w14:paraId="0CFD7A27" w14:textId="77777777" w:rsidR="00E922E5" w:rsidRPr="001C5AFC" w:rsidRDefault="00E922E5" w:rsidP="00D73875">
            <w:pPr>
              <w:spacing w:after="120"/>
              <w:rPr>
                <w:sz w:val="20"/>
                <w:szCs w:val="20"/>
                <w:highlight w:val="yellow"/>
              </w:rPr>
            </w:pPr>
            <w:r w:rsidRPr="001C5AFC">
              <w:rPr>
                <w:sz w:val="20"/>
                <w:szCs w:val="20"/>
                <w:highlight w:val="yellow"/>
              </w:rPr>
              <w:t>4.1 Data Management</w:t>
            </w:r>
          </w:p>
        </w:tc>
        <w:tc>
          <w:tcPr>
            <w:tcW w:w="10637" w:type="dxa"/>
          </w:tcPr>
          <w:p w14:paraId="7343D9D2" w14:textId="77777777" w:rsidR="00E922E5" w:rsidRPr="001C5AFC" w:rsidRDefault="00E922E5" w:rsidP="00D73875">
            <w:pPr>
              <w:spacing w:after="120"/>
              <w:rPr>
                <w:sz w:val="20"/>
                <w:szCs w:val="20"/>
                <w:highlight w:val="yellow"/>
              </w:rPr>
            </w:pPr>
            <w:r w:rsidRPr="001C5AFC">
              <w:rPr>
                <w:sz w:val="20"/>
                <w:szCs w:val="20"/>
                <w:highlight w:val="yellow"/>
              </w:rPr>
              <w:t xml:space="preserve">4.1.2 Data storage and aggregation </w:t>
            </w:r>
          </w:p>
          <w:p w14:paraId="0D083B36" w14:textId="77777777" w:rsidR="00E922E5" w:rsidRPr="001C5AFC" w:rsidRDefault="00E922E5" w:rsidP="00D73875">
            <w:pPr>
              <w:spacing w:after="120"/>
              <w:rPr>
                <w:sz w:val="20"/>
                <w:szCs w:val="20"/>
                <w:highlight w:val="yellow"/>
              </w:rPr>
            </w:pPr>
            <w:r w:rsidRPr="001C5AFC">
              <w:rPr>
                <w:sz w:val="20"/>
                <w:szCs w:val="20"/>
                <w:highlight w:val="yellow"/>
              </w:rPr>
              <w:t>4.1.3 Data synthesis and visualizations</w:t>
            </w:r>
          </w:p>
        </w:tc>
      </w:tr>
    </w:tbl>
    <w:p w14:paraId="214661CC" w14:textId="65B31011" w:rsidR="006F2125" w:rsidRPr="00B96FEC" w:rsidRDefault="006F2125" w:rsidP="00B96FEC"/>
    <w:p w14:paraId="19A638DC" w14:textId="76F9C44B" w:rsidR="000B1F9E" w:rsidRPr="00BE1B17" w:rsidRDefault="00115D5E" w:rsidP="00074F52">
      <w:pPr>
        <w:pStyle w:val="Heading3"/>
      </w:pPr>
      <w:bookmarkStart w:id="63" w:name="_Toc183597170"/>
      <w:r>
        <w:t>L1</w:t>
      </w:r>
      <w:r w:rsidR="002F39E2" w:rsidRPr="00BE1B17">
        <w:t xml:space="preserve"> </w:t>
      </w:r>
      <w:r w:rsidR="009E0448" w:rsidRPr="00BE1B17">
        <w:t>g</w:t>
      </w:r>
      <w:r w:rsidR="002F39E2" w:rsidRPr="00BE1B17">
        <w:t xml:space="preserve">uidelines, </w:t>
      </w:r>
      <w:r w:rsidR="009E0448" w:rsidRPr="00BE1B17">
        <w:t>r</w:t>
      </w:r>
      <w:r w:rsidR="002F39E2" w:rsidRPr="00BE1B17">
        <w:t xml:space="preserve">ecommendations and </w:t>
      </w:r>
      <w:r w:rsidR="009E0448" w:rsidRPr="00BE1B17">
        <w:t>g</w:t>
      </w:r>
      <w:r w:rsidR="002F39E2" w:rsidRPr="00BE1B17">
        <w:t>uidance</w:t>
      </w:r>
      <w:bookmarkEnd w:id="58"/>
      <w:bookmarkEnd w:id="63"/>
    </w:p>
    <w:p w14:paraId="66847F7D" w14:textId="15A1335C" w:rsidR="000B1F9E" w:rsidRDefault="00BE5E1D" w:rsidP="003E2676">
      <w:pPr>
        <w:spacing w:after="0"/>
        <w:ind w:right="230"/>
      </w:pPr>
      <w:r w:rsidRPr="00BE1B17">
        <w:t xml:space="preserve">The </w:t>
      </w:r>
      <w:r w:rsidR="0048757F" w:rsidRPr="00BE1B17">
        <w:t>DAKs</w:t>
      </w:r>
      <w:r w:rsidRPr="00BE1B17">
        <w:t xml:space="preserve"> are </w:t>
      </w:r>
      <w:r w:rsidR="001A7EBC" w:rsidRPr="00BE1B17">
        <w:t xml:space="preserve">intended to reflect </w:t>
      </w:r>
      <w:r w:rsidR="00005B14" w:rsidRPr="00BE1B17">
        <w:t xml:space="preserve">health recommendations and </w:t>
      </w:r>
      <w:r w:rsidR="001A7EBC" w:rsidRPr="00BE1B17">
        <w:t xml:space="preserve">content that has already been published in guidelines and guidance documents. </w:t>
      </w:r>
      <w:r w:rsidR="00F63660" w:rsidRPr="00BE1B17">
        <w:t>The</w:t>
      </w:r>
      <w:r w:rsidR="001A7EBC" w:rsidRPr="00BE1B17">
        <w:t xml:space="preserve"> health content and </w:t>
      </w:r>
      <w:r w:rsidR="00F63660" w:rsidRPr="00BE1B17">
        <w:t xml:space="preserve">interventions </w:t>
      </w:r>
      <w:r w:rsidR="0048757F" w:rsidRPr="00BE1B17">
        <w:t xml:space="preserve">for this DAK </w:t>
      </w:r>
      <w:r w:rsidR="007F62EF">
        <w:t xml:space="preserve">are </w:t>
      </w:r>
      <w:r w:rsidR="004B7513" w:rsidRPr="00BE1B17">
        <w:t>based on the</w:t>
      </w:r>
      <w:r w:rsidR="00F63660" w:rsidRPr="00BE1B17">
        <w:t xml:space="preserve"> following </w:t>
      </w:r>
      <w:r w:rsidR="001A7EBC" w:rsidRPr="00BE1B17">
        <w:t>documents</w:t>
      </w:r>
      <w:r w:rsidR="00CB6CF3" w:rsidRPr="00BE1B17">
        <w:t>.</w:t>
      </w:r>
    </w:p>
    <w:p w14:paraId="018D3F46" w14:textId="643BFC07" w:rsidR="009A2C10" w:rsidRPr="00BE499B" w:rsidRDefault="009A2C10" w:rsidP="00EE7C0A">
      <w:pPr>
        <w:spacing w:after="0"/>
        <w:rPr>
          <w:bCs/>
          <w:color w:val="FF0000"/>
        </w:rPr>
      </w:pPr>
      <w:r w:rsidRPr="00BE499B">
        <w:rPr>
          <w:bCs/>
          <w:color w:val="FF0000"/>
          <w:highlight w:val="yellow"/>
        </w:rPr>
        <w:t xml:space="preserve">[insert all </w:t>
      </w:r>
      <w:r w:rsidR="00DD3EB6" w:rsidRPr="00BE499B">
        <w:rPr>
          <w:bCs/>
          <w:color w:val="FF0000"/>
          <w:highlight w:val="yellow"/>
        </w:rPr>
        <w:t xml:space="preserve">L1 </w:t>
      </w:r>
      <w:r w:rsidRPr="00BE499B">
        <w:rPr>
          <w:bCs/>
          <w:color w:val="FF0000"/>
          <w:highlight w:val="yellow"/>
        </w:rPr>
        <w:t>guidelines and guidance documents used to inform this DAK here. Provide thumbnail and link to original document.</w:t>
      </w:r>
      <w:r w:rsidR="00B87DF3" w:rsidRPr="00BE499B">
        <w:rPr>
          <w:bCs/>
          <w:color w:val="FF0000"/>
          <w:highlight w:val="yellow"/>
        </w:rPr>
        <w:t xml:space="preserve"> </w:t>
      </w:r>
      <w:r w:rsidR="009C7978" w:rsidRPr="00BE499B">
        <w:rPr>
          <w:bCs/>
          <w:color w:val="FF0000"/>
          <w:highlight w:val="yellow"/>
        </w:rPr>
        <w:t>For WHO publications t</w:t>
      </w:r>
      <w:r w:rsidR="00B87DF3" w:rsidRPr="00BE499B">
        <w:rPr>
          <w:bCs/>
          <w:color w:val="FF0000"/>
          <w:highlight w:val="yellow"/>
        </w:rPr>
        <w:t xml:space="preserve">he </w:t>
      </w:r>
      <w:r w:rsidR="008200E4" w:rsidRPr="00BE499B">
        <w:rPr>
          <w:bCs/>
          <w:color w:val="FF0000"/>
          <w:highlight w:val="yellow"/>
        </w:rPr>
        <w:t>IRIS links should be provided</w:t>
      </w:r>
      <w:r w:rsidR="009C7978" w:rsidRPr="00BE499B">
        <w:rPr>
          <w:bCs/>
          <w:color w:val="FF0000"/>
          <w:highlight w:val="yellow"/>
        </w:rPr>
        <w:t>,</w:t>
      </w:r>
      <w:r w:rsidR="008200E4" w:rsidRPr="00BE499B">
        <w:rPr>
          <w:bCs/>
          <w:color w:val="FF0000"/>
          <w:highlight w:val="yellow"/>
        </w:rPr>
        <w:t xml:space="preserve"> if available: </w:t>
      </w:r>
      <w:hyperlink r:id="rId23" w:history="1">
        <w:r w:rsidR="008200E4" w:rsidRPr="00BE499B">
          <w:rPr>
            <w:rStyle w:val="Hyperlink"/>
            <w:bCs/>
            <w:color w:val="FF0000"/>
          </w:rPr>
          <w:t>https://iris.who.int/</w:t>
        </w:r>
      </w:hyperlink>
      <w:r w:rsidR="009C7978" w:rsidRPr="00BE499B">
        <w:rPr>
          <w:bCs/>
          <w:color w:val="FF0000"/>
        </w:rPr>
        <w:t>.</w:t>
      </w:r>
      <w:r w:rsidR="008200E4" w:rsidRPr="00BE499B">
        <w:rPr>
          <w:bCs/>
          <w:color w:val="FF0000"/>
        </w:rPr>
        <w:t xml:space="preserve"> </w:t>
      </w:r>
      <w:r w:rsidRPr="00BE499B">
        <w:rPr>
          <w:bCs/>
          <w:color w:val="FF0000"/>
          <w:highlight w:val="yellow"/>
        </w:rPr>
        <w:t xml:space="preserve"> Add rows as necessary]</w:t>
      </w:r>
    </w:p>
    <w:p w14:paraId="5A304C1C" w14:textId="18E00DF7" w:rsidR="0048757F" w:rsidRPr="00BE1B17" w:rsidRDefault="0048757F" w:rsidP="00EE7C0A">
      <w:pPr>
        <w:spacing w:after="0"/>
      </w:pPr>
    </w:p>
    <w:tbl>
      <w:tblPr>
        <w:tblW w:w="1493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7100"/>
        <w:gridCol w:w="7830"/>
      </w:tblGrid>
      <w:tr w:rsidR="009A2C10" w:rsidRPr="00BE1B17" w14:paraId="2A107A5E" w14:textId="77777777" w:rsidTr="009A2C10">
        <w:trPr>
          <w:cantSplit/>
          <w:trHeight w:val="20"/>
        </w:trPr>
        <w:tc>
          <w:tcPr>
            <w:tcW w:w="7100" w:type="dxa"/>
            <w:shd w:val="clear" w:color="auto" w:fill="auto"/>
            <w:tcMar>
              <w:top w:w="100" w:type="dxa"/>
              <w:left w:w="100" w:type="dxa"/>
              <w:bottom w:w="100" w:type="dxa"/>
              <w:right w:w="100" w:type="dxa"/>
            </w:tcMar>
          </w:tcPr>
          <w:p w14:paraId="177A352E" w14:textId="72291D89" w:rsidR="009A2C10" w:rsidRPr="00BE1B17" w:rsidRDefault="009A2C10" w:rsidP="009A2C10">
            <w:pPr>
              <w:spacing w:after="0"/>
              <w:jc w:val="center"/>
            </w:pPr>
            <w:r>
              <w:rPr>
                <w:b/>
                <w:highlight w:val="yellow"/>
              </w:rPr>
              <w:t>[Provide thumbnail and link to original document.]</w:t>
            </w:r>
          </w:p>
        </w:tc>
        <w:tc>
          <w:tcPr>
            <w:tcW w:w="7830" w:type="dxa"/>
            <w:shd w:val="clear" w:color="auto" w:fill="auto"/>
            <w:tcMar>
              <w:top w:w="100" w:type="dxa"/>
              <w:left w:w="100" w:type="dxa"/>
              <w:bottom w:w="100" w:type="dxa"/>
              <w:right w:w="100" w:type="dxa"/>
            </w:tcMar>
          </w:tcPr>
          <w:p w14:paraId="0C2D56BF" w14:textId="636FD447" w:rsidR="009A2C10" w:rsidRPr="00BE1B17" w:rsidRDefault="009A2C10" w:rsidP="009A2C10">
            <w:pPr>
              <w:spacing w:after="0"/>
              <w:jc w:val="center"/>
            </w:pPr>
            <w:r w:rsidRPr="000F2179">
              <w:rPr>
                <w:b/>
                <w:highlight w:val="yellow"/>
              </w:rPr>
              <w:t>[Provide thumbnail and link to original document.]</w:t>
            </w:r>
          </w:p>
        </w:tc>
      </w:tr>
      <w:tr w:rsidR="009A2C10" w:rsidRPr="00BE1B17" w14:paraId="297C48CA" w14:textId="77777777" w:rsidTr="009A2C10">
        <w:trPr>
          <w:cantSplit/>
          <w:trHeight w:val="20"/>
        </w:trPr>
        <w:tc>
          <w:tcPr>
            <w:tcW w:w="7100" w:type="dxa"/>
            <w:shd w:val="clear" w:color="auto" w:fill="auto"/>
            <w:tcMar>
              <w:top w:w="100" w:type="dxa"/>
              <w:left w:w="100" w:type="dxa"/>
              <w:bottom w:w="100" w:type="dxa"/>
              <w:right w:w="100" w:type="dxa"/>
            </w:tcMar>
          </w:tcPr>
          <w:p w14:paraId="015B634D" w14:textId="3E7E6AA9" w:rsidR="009A2C10" w:rsidRPr="00BE1B17" w:rsidRDefault="009A2C10" w:rsidP="009A2C10">
            <w:pPr>
              <w:spacing w:after="0"/>
              <w:jc w:val="center"/>
              <w:rPr>
                <w:rStyle w:val="Hyperlink"/>
                <w:noProof/>
              </w:rPr>
            </w:pPr>
            <w:r>
              <w:rPr>
                <w:b/>
                <w:highlight w:val="yellow"/>
              </w:rPr>
              <w:t>[Provide thumbnail and link to original document.]</w:t>
            </w:r>
          </w:p>
        </w:tc>
        <w:tc>
          <w:tcPr>
            <w:tcW w:w="7830" w:type="dxa"/>
            <w:shd w:val="clear" w:color="auto" w:fill="auto"/>
            <w:tcMar>
              <w:top w:w="100" w:type="dxa"/>
              <w:left w:w="100" w:type="dxa"/>
              <w:bottom w:w="100" w:type="dxa"/>
              <w:right w:w="100" w:type="dxa"/>
            </w:tcMar>
          </w:tcPr>
          <w:p w14:paraId="744A54FF" w14:textId="542F87ED" w:rsidR="009A2C10" w:rsidRPr="00BE1B17" w:rsidRDefault="009A2C10" w:rsidP="009A2C10">
            <w:pPr>
              <w:spacing w:after="0"/>
              <w:jc w:val="center"/>
              <w:rPr>
                <w:rStyle w:val="Hyperlink"/>
                <w:noProof/>
              </w:rPr>
            </w:pPr>
            <w:r w:rsidRPr="000F2179">
              <w:rPr>
                <w:b/>
                <w:highlight w:val="yellow"/>
              </w:rPr>
              <w:t>[Provide thumbnail and link to original document.]</w:t>
            </w:r>
          </w:p>
        </w:tc>
      </w:tr>
    </w:tbl>
    <w:p w14:paraId="2E7591D6" w14:textId="77777777" w:rsidR="000B1F9E" w:rsidRPr="00BE1B17" w:rsidRDefault="000B1F9E" w:rsidP="009A2C10">
      <w:bookmarkStart w:id="64" w:name="_Toc37323946"/>
    </w:p>
    <w:p w14:paraId="18C6D3EB" w14:textId="17A28C5A" w:rsidR="000B1F9E" w:rsidRPr="00BE1B17" w:rsidRDefault="0048757F" w:rsidP="0048757F">
      <w:r w:rsidRPr="00BE1B17">
        <w:lastRenderedPageBreak/>
        <w:t xml:space="preserve">Other </w:t>
      </w:r>
      <w:r w:rsidR="004A6DF0" w:rsidRPr="00BE1B17">
        <w:t xml:space="preserve">guidance </w:t>
      </w:r>
      <w:r w:rsidRPr="00BE1B17">
        <w:t>represented in the DAK include:</w:t>
      </w:r>
    </w:p>
    <w:p w14:paraId="21E14F92" w14:textId="31428ADF" w:rsidR="000B1F9E" w:rsidRPr="009A2C10" w:rsidRDefault="009A2C10" w:rsidP="00FB052F">
      <w:pPr>
        <w:pStyle w:val="ListParagraph"/>
        <w:numPr>
          <w:ilvl w:val="0"/>
          <w:numId w:val="17"/>
        </w:numPr>
        <w:autoSpaceDE w:val="0"/>
        <w:autoSpaceDN w:val="0"/>
        <w:adjustRightInd w:val="0"/>
      </w:pPr>
      <w:r>
        <w:rPr>
          <w:b/>
          <w:highlight w:val="yellow"/>
        </w:rPr>
        <w:t>[Provide links to other relevant document.]</w:t>
      </w:r>
      <w:r>
        <w:rPr>
          <w:b/>
        </w:rPr>
        <w:t xml:space="preserve"> </w:t>
      </w:r>
    </w:p>
    <w:p w14:paraId="60D657DD" w14:textId="6CC88DC2" w:rsidR="009A2C10" w:rsidRPr="009A2C10" w:rsidRDefault="009A2C10" w:rsidP="00FB052F">
      <w:pPr>
        <w:pStyle w:val="ListParagraph"/>
        <w:numPr>
          <w:ilvl w:val="0"/>
          <w:numId w:val="17"/>
        </w:numPr>
        <w:autoSpaceDE w:val="0"/>
        <w:autoSpaceDN w:val="0"/>
        <w:adjustRightInd w:val="0"/>
      </w:pPr>
      <w:r>
        <w:rPr>
          <w:b/>
        </w:rPr>
        <w:t>…</w:t>
      </w:r>
    </w:p>
    <w:p w14:paraId="64F33D37" w14:textId="77777777" w:rsidR="009A2C10" w:rsidRPr="00BE1B17" w:rsidRDefault="009A2C10" w:rsidP="00FB052F">
      <w:pPr>
        <w:pStyle w:val="ListParagraph"/>
        <w:numPr>
          <w:ilvl w:val="0"/>
          <w:numId w:val="17"/>
        </w:numPr>
        <w:autoSpaceDE w:val="0"/>
        <w:autoSpaceDN w:val="0"/>
        <w:adjustRightInd w:val="0"/>
      </w:pPr>
    </w:p>
    <w:p w14:paraId="62E6DE21" w14:textId="77777777" w:rsidR="009A2C10" w:rsidRDefault="009A2C10">
      <w:pPr>
        <w:spacing w:after="160" w:line="259" w:lineRule="auto"/>
        <w:rPr>
          <w:rFonts w:eastAsiaTheme="majorEastAsia"/>
          <w:b/>
          <w:i/>
          <w:color w:val="4472C4" w:themeColor="accent1"/>
          <w:sz w:val="28"/>
        </w:rPr>
      </w:pPr>
      <w:bookmarkStart w:id="65" w:name="_Toc63344723"/>
      <w:bookmarkStart w:id="66" w:name="_Toc71291340"/>
      <w:r>
        <w:br w:type="page"/>
      </w:r>
    </w:p>
    <w:p w14:paraId="6711A7CB" w14:textId="149CEAC2" w:rsidR="000B1F9E" w:rsidRPr="00BE1B17" w:rsidRDefault="51A2AAF3" w:rsidP="008B3430">
      <w:pPr>
        <w:pStyle w:val="Heading2"/>
        <w:rPr>
          <w:sz w:val="24"/>
          <w:szCs w:val="24"/>
        </w:rPr>
      </w:pPr>
      <w:bookmarkStart w:id="67" w:name="_Toc183597171"/>
      <w:r w:rsidRPr="00BE1B17">
        <w:lastRenderedPageBreak/>
        <w:t xml:space="preserve">Component </w:t>
      </w:r>
      <w:r w:rsidR="006930F8" w:rsidRPr="00BE1B17">
        <w:t>2</w:t>
      </w:r>
      <w:r w:rsidRPr="00BE1B17">
        <w:t>: Generic personas</w:t>
      </w:r>
      <w:bookmarkEnd w:id="31"/>
      <w:bookmarkEnd w:id="32"/>
      <w:bookmarkEnd w:id="64"/>
      <w:bookmarkEnd w:id="65"/>
      <w:bookmarkEnd w:id="66"/>
      <w:bookmarkEnd w:id="67"/>
    </w:p>
    <w:p w14:paraId="58C23790" w14:textId="77777777" w:rsidR="003B1F00" w:rsidRDefault="006930F8" w:rsidP="00EE7C0A">
      <w:pPr>
        <w:spacing w:after="0"/>
      </w:pPr>
      <w:bookmarkStart w:id="68" w:name="_is3o81zhiima" w:colFirst="0" w:colLast="0"/>
      <w:bookmarkStart w:id="69" w:name="_Toc11526764"/>
      <w:bookmarkStart w:id="70" w:name="_Toc15537621"/>
      <w:bookmarkStart w:id="71" w:name="_Toc15921932"/>
      <w:bookmarkEnd w:id="68"/>
      <w:r w:rsidRPr="00BE1B17">
        <w:t>A persona is a depiction of a relevant stakeholder, or end</w:t>
      </w:r>
      <w:r w:rsidR="007F39F2">
        <w:t xml:space="preserve"> </w:t>
      </w:r>
      <w:r w:rsidRPr="00BE1B17">
        <w:t>user</w:t>
      </w:r>
      <w:r w:rsidR="004A2802" w:rsidRPr="00BE1B17">
        <w:t>,</w:t>
      </w:r>
      <w:r w:rsidRPr="00BE1B17">
        <w:t xml:space="preserve"> of the system. </w:t>
      </w:r>
    </w:p>
    <w:p w14:paraId="4E9A216D" w14:textId="49FC3EB1" w:rsidR="000B1F9E" w:rsidRPr="00BE499B" w:rsidRDefault="003B1F00" w:rsidP="00EE7C0A">
      <w:pPr>
        <w:spacing w:after="0"/>
        <w:rPr>
          <w:color w:val="FF0000"/>
        </w:rPr>
      </w:pPr>
      <w:r w:rsidRPr="00BE499B">
        <w:rPr>
          <w:color w:val="FF0000"/>
          <w:highlight w:val="yellow"/>
        </w:rPr>
        <w:t>[</w:t>
      </w:r>
      <w:r w:rsidR="006930F8" w:rsidRPr="00BE499B">
        <w:rPr>
          <w:color w:val="FF0000"/>
          <w:highlight w:val="yellow"/>
        </w:rPr>
        <w:t>Although the specific roles and demographic profile</w:t>
      </w:r>
      <w:r w:rsidR="008334B7" w:rsidRPr="00BE499B">
        <w:rPr>
          <w:color w:val="FF0000"/>
          <w:highlight w:val="yellow"/>
        </w:rPr>
        <w:t>s</w:t>
      </w:r>
      <w:r w:rsidR="006930F8" w:rsidRPr="00BE499B">
        <w:rPr>
          <w:color w:val="FF0000"/>
          <w:highlight w:val="yellow"/>
        </w:rPr>
        <w:t xml:space="preserve"> of the personas will vary depending on the setting, the generic personas </w:t>
      </w:r>
      <w:r w:rsidRPr="00BE499B">
        <w:rPr>
          <w:color w:val="FF0000"/>
          <w:highlight w:val="yellow"/>
        </w:rPr>
        <w:t xml:space="preserve">should be </w:t>
      </w:r>
      <w:r w:rsidR="006930F8" w:rsidRPr="00BE499B">
        <w:rPr>
          <w:color w:val="FF0000"/>
          <w:highlight w:val="yellow"/>
        </w:rPr>
        <w:t xml:space="preserve">based on the WHO core competencies and credentials of different health worker personas. Please note that </w:t>
      </w:r>
      <w:r w:rsidR="00487FE0" w:rsidRPr="00BE499B">
        <w:rPr>
          <w:color w:val="FF0000"/>
          <w:highlight w:val="yellow"/>
        </w:rPr>
        <w:t xml:space="preserve">generic personas presented in WHO DAKs </w:t>
      </w:r>
      <w:r w:rsidR="004A2802" w:rsidRPr="00BE499B">
        <w:rPr>
          <w:color w:val="FF0000"/>
          <w:highlight w:val="yellow"/>
        </w:rPr>
        <w:t>are developed</w:t>
      </w:r>
      <w:r w:rsidR="006930F8" w:rsidRPr="00BE499B">
        <w:rPr>
          <w:color w:val="FF0000"/>
          <w:highlight w:val="yellow"/>
        </w:rPr>
        <w:t xml:space="preserve"> based on </w:t>
      </w:r>
      <w:r w:rsidR="004A2802" w:rsidRPr="00BE499B">
        <w:rPr>
          <w:color w:val="FF0000"/>
          <w:highlight w:val="yellow"/>
        </w:rPr>
        <w:t xml:space="preserve">synthesis across </w:t>
      </w:r>
      <w:r w:rsidR="006930F8" w:rsidRPr="00BE499B">
        <w:rPr>
          <w:color w:val="FF0000"/>
          <w:highlight w:val="yellow"/>
        </w:rPr>
        <w:t>multiple contexts</w:t>
      </w:r>
      <w:r w:rsidR="004A2802" w:rsidRPr="00BE499B">
        <w:rPr>
          <w:color w:val="FF0000"/>
          <w:highlight w:val="yellow"/>
        </w:rPr>
        <w:t xml:space="preserve"> as a starting point</w:t>
      </w:r>
      <w:r w:rsidR="00407DED" w:rsidRPr="00BE499B">
        <w:rPr>
          <w:color w:val="FF0000"/>
          <w:highlight w:val="yellow"/>
        </w:rPr>
        <w:t xml:space="preserve">. If the DAK team decides to reuse </w:t>
      </w:r>
      <w:r w:rsidR="00001264" w:rsidRPr="00BE499B">
        <w:rPr>
          <w:color w:val="FF0000"/>
          <w:highlight w:val="yellow"/>
        </w:rPr>
        <w:t xml:space="preserve">personas described in WHO DAKs, </w:t>
      </w:r>
      <w:r w:rsidR="006930F8" w:rsidRPr="00BE499B">
        <w:rPr>
          <w:color w:val="FF0000"/>
          <w:highlight w:val="yellow"/>
        </w:rPr>
        <w:t xml:space="preserve">further contextualization will be required </w:t>
      </w:r>
      <w:r w:rsidR="005E1E19" w:rsidRPr="00BE499B">
        <w:rPr>
          <w:color w:val="FF0000"/>
          <w:highlight w:val="yellow"/>
        </w:rPr>
        <w:t>according to</w:t>
      </w:r>
      <w:r w:rsidR="004A2802" w:rsidRPr="00BE499B">
        <w:rPr>
          <w:color w:val="FF0000"/>
          <w:highlight w:val="yellow"/>
        </w:rPr>
        <w:t xml:space="preserve"> </w:t>
      </w:r>
      <w:r w:rsidR="006930F8" w:rsidRPr="00BE499B">
        <w:rPr>
          <w:color w:val="FF0000"/>
          <w:highlight w:val="yellow"/>
        </w:rPr>
        <w:t>the needs, motivations</w:t>
      </w:r>
      <w:r w:rsidR="004A2802" w:rsidRPr="00BE499B">
        <w:rPr>
          <w:color w:val="FF0000"/>
          <w:highlight w:val="yellow"/>
        </w:rPr>
        <w:t xml:space="preserve"> </w:t>
      </w:r>
      <w:r w:rsidR="006930F8" w:rsidRPr="00BE499B">
        <w:rPr>
          <w:color w:val="FF0000"/>
          <w:highlight w:val="yellow"/>
        </w:rPr>
        <w:t>and challenges of the targeted personas</w:t>
      </w:r>
      <w:r w:rsidR="004A2802" w:rsidRPr="00BE499B">
        <w:rPr>
          <w:color w:val="FF0000"/>
          <w:highlight w:val="yellow"/>
        </w:rPr>
        <w:t xml:space="preserve"> in each setting</w:t>
      </w:r>
      <w:r w:rsidR="006930F8" w:rsidRPr="00BE499B">
        <w:rPr>
          <w:color w:val="FF0000"/>
          <w:highlight w:val="yellow"/>
        </w:rPr>
        <w:t>.</w:t>
      </w:r>
      <w:r w:rsidR="00001264" w:rsidRPr="00BE499B">
        <w:rPr>
          <w:color w:val="FF0000"/>
          <w:highlight w:val="yellow"/>
        </w:rPr>
        <w:t>]</w:t>
      </w:r>
    </w:p>
    <w:p w14:paraId="10F88DED" w14:textId="4852CCBB" w:rsidR="000B1F9E" w:rsidRPr="00BE1B17" w:rsidRDefault="006930F8" w:rsidP="00074F52">
      <w:pPr>
        <w:pStyle w:val="Heading3"/>
      </w:pPr>
      <w:bookmarkStart w:id="72" w:name="_Toc158378858"/>
      <w:bookmarkStart w:id="73" w:name="_Toc158633662"/>
      <w:bookmarkStart w:id="74" w:name="_Toc158633815"/>
      <w:bookmarkStart w:id="75" w:name="_Toc158710803"/>
      <w:bookmarkStart w:id="76" w:name="_Toc158726919"/>
      <w:bookmarkStart w:id="77" w:name="_Toc158813791"/>
      <w:bookmarkStart w:id="78" w:name="_Toc158814951"/>
      <w:bookmarkStart w:id="79" w:name="_Toc158819828"/>
      <w:bookmarkStart w:id="80" w:name="_Toc158820151"/>
      <w:bookmarkStart w:id="81" w:name="_Toc158820221"/>
      <w:bookmarkStart w:id="82" w:name="_Toc158821601"/>
      <w:bookmarkStart w:id="83" w:name="_Toc158821821"/>
      <w:bookmarkStart w:id="84" w:name="_Toc158822062"/>
      <w:bookmarkStart w:id="85" w:name="_Toc158823128"/>
      <w:bookmarkStart w:id="86" w:name="_Toc160185112"/>
      <w:bookmarkStart w:id="87" w:name="_Toc160198236"/>
      <w:bookmarkStart w:id="88" w:name="_Toc161155464"/>
      <w:bookmarkStart w:id="89" w:name="_Toc161243915"/>
      <w:bookmarkStart w:id="90" w:name="_Toc161243979"/>
      <w:bookmarkStart w:id="91" w:name="_Toc161244043"/>
      <w:bookmarkStart w:id="92" w:name="_Toc162338008"/>
      <w:bookmarkStart w:id="93" w:name="_Toc163491287"/>
      <w:bookmarkStart w:id="94" w:name="_Toc163566587"/>
      <w:bookmarkStart w:id="95" w:name="_Toc168574379"/>
      <w:bookmarkStart w:id="96" w:name="_Toc169778335"/>
      <w:bookmarkStart w:id="97" w:name="_Toc169784214"/>
      <w:bookmarkStart w:id="98" w:name="_Toc169784915"/>
      <w:bookmarkStart w:id="99" w:name="_Toc170226394"/>
      <w:bookmarkStart w:id="100" w:name="_Toc171525817"/>
      <w:bookmarkStart w:id="101" w:name="_Toc171525904"/>
      <w:bookmarkStart w:id="102" w:name="_Toc171526036"/>
      <w:bookmarkStart w:id="103" w:name="_Toc171526162"/>
      <w:bookmarkStart w:id="104" w:name="_Toc171683135"/>
      <w:bookmarkStart w:id="105" w:name="_Toc171683195"/>
      <w:bookmarkStart w:id="106" w:name="_Toc37323947"/>
      <w:bookmarkStart w:id="107" w:name="_Toc18359717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BE1B17">
        <w:t>Targeted</w:t>
      </w:r>
      <w:r w:rsidR="005C10CB" w:rsidRPr="00BE1B17">
        <w:t xml:space="preserve"> generic personas</w:t>
      </w:r>
      <w:bookmarkEnd w:id="69"/>
      <w:bookmarkEnd w:id="70"/>
      <w:bookmarkEnd w:id="71"/>
      <w:bookmarkEnd w:id="106"/>
      <w:bookmarkEnd w:id="107"/>
    </w:p>
    <w:p w14:paraId="29B48D37" w14:textId="77911808" w:rsidR="000B1F9E" w:rsidRDefault="00605940" w:rsidP="008334B7">
      <w:r>
        <w:t xml:space="preserve">The targeted personas for this </w:t>
      </w:r>
      <w:r w:rsidR="00126644" w:rsidRPr="53C92900">
        <w:rPr>
          <w:b/>
          <w:bCs/>
          <w:highlight w:val="yellow"/>
        </w:rPr>
        <w:t>[</w:t>
      </w:r>
      <w:r w:rsidR="00EC55E3" w:rsidRPr="53C92900">
        <w:rPr>
          <w:b/>
          <w:bCs/>
          <w:highlight w:val="yellow"/>
        </w:rPr>
        <w:t>insert health domain abbreviation here</w:t>
      </w:r>
      <w:r w:rsidR="00126644" w:rsidRPr="53C92900">
        <w:rPr>
          <w:b/>
          <w:bCs/>
          <w:highlight w:val="yellow"/>
        </w:rPr>
        <w:t>]</w:t>
      </w:r>
      <w:r w:rsidR="00126644" w:rsidRPr="53C92900">
        <w:rPr>
          <w:b/>
          <w:bCs/>
        </w:rPr>
        <w:t xml:space="preserve"> </w:t>
      </w:r>
      <w:r>
        <w:t xml:space="preserve">DAK are health workers operating in care settings that are able to provide the required essential interventions for </w:t>
      </w:r>
      <w:r w:rsidR="00C33B97" w:rsidRPr="53C92900">
        <w:rPr>
          <w:b/>
          <w:bCs/>
          <w:highlight w:val="yellow"/>
        </w:rPr>
        <w:t>[</w:t>
      </w:r>
      <w:r w:rsidR="00EC55E3" w:rsidRPr="53C92900">
        <w:rPr>
          <w:b/>
          <w:bCs/>
          <w:highlight w:val="yellow"/>
        </w:rPr>
        <w:t>insert health domain abbreviation here</w:t>
      </w:r>
      <w:r w:rsidR="00C33B97" w:rsidRPr="53C92900">
        <w:rPr>
          <w:b/>
          <w:bCs/>
          <w:highlight w:val="yellow"/>
        </w:rPr>
        <w:t>]</w:t>
      </w:r>
      <w:r w:rsidR="00C33B97" w:rsidRPr="53C92900">
        <w:rPr>
          <w:b/>
          <w:bCs/>
        </w:rPr>
        <w:t xml:space="preserve"> </w:t>
      </w:r>
      <w:r w:rsidR="00C33B97">
        <w:t>care</w:t>
      </w:r>
      <w:r w:rsidR="00C33B97" w:rsidRPr="53C92900">
        <w:rPr>
          <w:b/>
          <w:bCs/>
        </w:rPr>
        <w:t xml:space="preserve"> </w:t>
      </w:r>
      <w:r>
        <w:t xml:space="preserve">delivery. </w:t>
      </w:r>
      <w:r w:rsidR="005C10CB" w:rsidRPr="00BE1B17">
        <w:t xml:space="preserve">In the case of </w:t>
      </w:r>
      <w:r w:rsidR="009A2C10" w:rsidRPr="53C92900">
        <w:rPr>
          <w:b/>
          <w:bCs/>
          <w:highlight w:val="yellow"/>
        </w:rPr>
        <w:t>[</w:t>
      </w:r>
      <w:r w:rsidR="00EC55E3" w:rsidRPr="53C92900">
        <w:rPr>
          <w:b/>
          <w:bCs/>
          <w:highlight w:val="yellow"/>
        </w:rPr>
        <w:t>insert health domain abbreviation</w:t>
      </w:r>
      <w:r w:rsidR="009A2C10" w:rsidRPr="53C92900">
        <w:rPr>
          <w:b/>
          <w:bCs/>
          <w:highlight w:val="yellow"/>
        </w:rPr>
        <w:t xml:space="preserve"> here]</w:t>
      </w:r>
      <w:r w:rsidR="005C10CB" w:rsidRPr="00BE1B17">
        <w:t xml:space="preserve">, </w:t>
      </w:r>
      <w:r w:rsidR="009A2C10" w:rsidRPr="53C92900">
        <w:rPr>
          <w:b/>
          <w:bCs/>
          <w:highlight w:val="yellow"/>
        </w:rPr>
        <w:t xml:space="preserve">[insert health worker </w:t>
      </w:r>
      <w:r w:rsidR="4787DC63" w:rsidRPr="15086C35">
        <w:rPr>
          <w:b/>
          <w:bCs/>
          <w:highlight w:val="yellow"/>
        </w:rPr>
        <w:t>occupational group</w:t>
      </w:r>
      <w:r w:rsidR="009A2C10" w:rsidRPr="15086C35">
        <w:rPr>
          <w:b/>
          <w:bCs/>
          <w:highlight w:val="yellow"/>
        </w:rPr>
        <w:t xml:space="preserve"> </w:t>
      </w:r>
      <w:r w:rsidR="009A2C10" w:rsidRPr="53C92900">
        <w:rPr>
          <w:b/>
          <w:bCs/>
          <w:highlight w:val="yellow"/>
        </w:rPr>
        <w:t>here]</w:t>
      </w:r>
      <w:r w:rsidR="009A2C10">
        <w:t xml:space="preserve"> </w:t>
      </w:r>
      <w:r w:rsidR="005C10CB" w:rsidRPr="00BE1B17">
        <w:t>are the primary personas for the digital client health record and decision</w:t>
      </w:r>
      <w:r w:rsidR="009C719E" w:rsidRPr="00BE1B17">
        <w:t>-</w:t>
      </w:r>
      <w:r w:rsidR="005C10CB" w:rsidRPr="00BE1B17">
        <w:t>support system</w:t>
      </w:r>
      <w:r w:rsidR="005A5838">
        <w:t>s</w:t>
      </w:r>
      <w:r w:rsidR="005C10CB" w:rsidRPr="00BE1B17">
        <w:t xml:space="preserve">. </w:t>
      </w:r>
      <w:r w:rsidR="00445342" w:rsidRPr="00BE1B17">
        <w:t xml:space="preserve">In the health systems surveyed for this </w:t>
      </w:r>
      <w:r w:rsidR="009C6183" w:rsidRPr="00BE1B17">
        <w:t>DAK</w:t>
      </w:r>
      <w:r w:rsidR="00445342" w:rsidRPr="00BE1B17">
        <w:t xml:space="preserve">, the common combination of service providers was </w:t>
      </w:r>
      <w:r w:rsidR="009A2C10" w:rsidRPr="53C92900">
        <w:rPr>
          <w:b/>
          <w:bCs/>
          <w:highlight w:val="yellow"/>
        </w:rPr>
        <w:t>[</w:t>
      </w:r>
      <w:r w:rsidR="009A2C10" w:rsidRPr="005A5B19">
        <w:rPr>
          <w:b/>
          <w:bCs/>
          <w:highlight w:val="yellow"/>
        </w:rPr>
        <w:t xml:space="preserve">Insert </w:t>
      </w:r>
      <w:r w:rsidR="005A5B19" w:rsidRPr="005A5B19">
        <w:rPr>
          <w:b/>
          <w:bCs/>
          <w:highlight w:val="yellow"/>
        </w:rPr>
        <w:t xml:space="preserve">health worker occupational group </w:t>
      </w:r>
      <w:r w:rsidR="009A2C10" w:rsidRPr="005A5B19">
        <w:rPr>
          <w:b/>
          <w:bCs/>
          <w:highlight w:val="yellow"/>
        </w:rPr>
        <w:t xml:space="preserve">description </w:t>
      </w:r>
      <w:r w:rsidR="009A2C10" w:rsidRPr="53C92900">
        <w:rPr>
          <w:b/>
          <w:bCs/>
          <w:highlight w:val="yellow"/>
        </w:rPr>
        <w:t>here]</w:t>
      </w:r>
      <w:r w:rsidR="00445342" w:rsidRPr="00BE1B17">
        <w:t xml:space="preserve">. </w:t>
      </w:r>
      <w:r w:rsidR="005C10CB" w:rsidRPr="00BE1B17">
        <w:t xml:space="preserve">The key competences of </w:t>
      </w:r>
      <w:r w:rsidR="009A2C10" w:rsidRPr="53C92900">
        <w:rPr>
          <w:b/>
          <w:bCs/>
          <w:highlight w:val="yellow"/>
        </w:rPr>
        <w:t xml:space="preserve">[Insert </w:t>
      </w:r>
      <w:r w:rsidR="13A92A6D" w:rsidRPr="15086C35">
        <w:rPr>
          <w:b/>
          <w:bCs/>
          <w:highlight w:val="yellow"/>
        </w:rPr>
        <w:t>health worker occupational group</w:t>
      </w:r>
      <w:r w:rsidR="009A2C10" w:rsidRPr="53C92900">
        <w:rPr>
          <w:b/>
          <w:bCs/>
          <w:highlight w:val="yellow"/>
        </w:rPr>
        <w:t xml:space="preserve"> description here]</w:t>
      </w:r>
      <w:r w:rsidR="009A2C10" w:rsidRPr="53C92900">
        <w:rPr>
          <w:b/>
          <w:bCs/>
        </w:rPr>
        <w:t xml:space="preserve"> </w:t>
      </w:r>
      <w:r w:rsidR="005C10CB" w:rsidRPr="00BE1B17">
        <w:t xml:space="preserve">are defined by WHO </w:t>
      </w:r>
      <w:r w:rsidR="00977E9D">
        <w:t>as follows</w:t>
      </w:r>
      <w:r w:rsidR="00255A58">
        <w:t xml:space="preserve"> </w:t>
      </w:r>
      <w:r w:rsidR="00B92761">
        <w:t>(</w:t>
      </w:r>
      <w:hyperlink w:anchor="Table_generic_personas">
        <w:r w:rsidR="00654F24">
          <w:rPr>
            <w:rStyle w:val="Hyperlink"/>
            <w:highlight w:val="yellow"/>
          </w:rPr>
          <w:t>Table 2</w:t>
        </w:r>
      </w:hyperlink>
      <w:r w:rsidR="00B92761">
        <w:t>)</w:t>
      </w:r>
      <w:r w:rsidR="00985C94">
        <w:t xml:space="preserve"> </w:t>
      </w:r>
      <w:r w:rsidR="002D4520">
        <w:fldChar w:fldCharType="begin"/>
      </w:r>
      <w:r w:rsidR="0089069A">
        <w:instrText xml:space="preserve"> ADDIN EN.CITE &lt;EndNote&gt;&lt;Cite&gt;&lt;Author&gt;World Health&lt;/Author&gt;&lt;Year&gt;2019&lt;/Year&gt;&lt;IDText&gt;Classifying health workers: mapping occupations to the international &lt;/IDText&gt;&lt;DisplayText&gt;&lt;style face="italic"&gt;(8)&lt;/style&gt;&lt;/DisplayText&gt;&lt;record&gt;&lt;urls&gt;&lt;related-urls&gt;&lt;url&gt;https://cdn.who.int/media/docs/default-source/health-workforce/dek/classifying-health-workers.pdf&lt;/url&gt;&lt;/related-urls&gt;&lt;/urls&gt;&lt;titles&gt;&lt;title&gt;Classifying health workers: mapping occupations to the international &amp;#xA;standard classification&lt;/title&gt;&lt;/titles&gt;&lt;contributors&gt;&lt;authors&gt;&lt;author&gt;World Health, Organization&lt;/author&gt;&lt;/authors&gt;&lt;/contributors&gt;&lt;added-date format="utc"&gt;1710157653&lt;/added-date&gt;&lt;pub-location&gt;Geneva&lt;/pub-location&gt;&lt;ref-type name="Web Page"&gt;12&lt;/ref-type&gt;&lt;dates&gt;&lt;year&gt;2019&lt;/year&gt;&lt;/dates&gt;&lt;rec-number&gt;23&lt;/rec-number&gt;&lt;last-updated-date format="utc"&gt;1710157755&lt;/last-updated-date&gt;&lt;/record&gt;&lt;/Cite&gt;&lt;/EndNote&gt;</w:instrText>
      </w:r>
      <w:r w:rsidR="002D4520">
        <w:fldChar w:fldCharType="separate"/>
      </w:r>
      <w:r w:rsidR="0089069A" w:rsidRPr="0089069A">
        <w:rPr>
          <w:i/>
          <w:noProof/>
        </w:rPr>
        <w:t>(8)</w:t>
      </w:r>
      <w:r w:rsidR="002D4520">
        <w:fldChar w:fldCharType="end"/>
      </w:r>
      <w:r w:rsidR="009E071E" w:rsidRPr="00BE1B17">
        <w:t>.</w:t>
      </w:r>
    </w:p>
    <w:p w14:paraId="2A8DF727" w14:textId="234F515C" w:rsidR="00033459" w:rsidRDefault="00033459" w:rsidP="008334B7"/>
    <w:p w14:paraId="34F1071F" w14:textId="4A11FC4B" w:rsidR="00033459" w:rsidRPr="00174457" w:rsidRDefault="00033459" w:rsidP="008334B7">
      <w:pPr>
        <w:rPr>
          <w:color w:val="FF0000"/>
        </w:rPr>
      </w:pPr>
      <w:r w:rsidRPr="00174457">
        <w:rPr>
          <w:color w:val="FF0000"/>
          <w:highlight w:val="yellow"/>
        </w:rPr>
        <w:t xml:space="preserve">[Note: A “persona” is a generic depiction of a relevant stakeholder, or “end-user” of the system. As the specific roles, demographic profiles, challenges and motivations, would vary greatly depending on the context and setting, “generic” versions of a “user personas” should be included in the DAK. Thus, “generic personas” for any health area should reflect WHO task shifting guidelines, national health workforce guidelines, and general commonalities found across multiple settings. The creation of personas requires interviews with real people (i.e. real health workers), and there should be a distillation of the various interviews you’ve conducted into the “generic personas”. For example, if you’ve interviewed nurse midwives in two </w:t>
      </w:r>
      <w:r w:rsidR="00C13D95" w:rsidRPr="00174457">
        <w:rPr>
          <w:color w:val="FF0000"/>
          <w:highlight w:val="yellow"/>
        </w:rPr>
        <w:t>administrative areas</w:t>
      </w:r>
      <w:r w:rsidRPr="00174457">
        <w:rPr>
          <w:color w:val="FF0000"/>
          <w:highlight w:val="yellow"/>
        </w:rPr>
        <w:t>, a “generic persona” for a nurse midwife would be a combination of the commonalities between those two nurse-midwives. Context-specific “user personas” can be added as an additional annex.]</w:t>
      </w:r>
    </w:p>
    <w:p w14:paraId="0E9A3ACB" w14:textId="77777777" w:rsidR="000B1F9E" w:rsidRPr="00BE1B17" w:rsidRDefault="000B1F9E" w:rsidP="00EE7C0A">
      <w:pPr>
        <w:spacing w:after="0"/>
        <w:rPr>
          <w:rStyle w:val="PATHbodytextChar"/>
          <w:rFonts w:ascii="Calibri" w:hAnsi="Calibri"/>
        </w:rPr>
      </w:pPr>
    </w:p>
    <w:p w14:paraId="2A81A7F5" w14:textId="163A39AA" w:rsidR="00550A96" w:rsidRPr="00DF14B5" w:rsidRDefault="00550A96" w:rsidP="00110686">
      <w:pPr>
        <w:pStyle w:val="Caption"/>
      </w:pPr>
      <w:bookmarkStart w:id="108" w:name="_Toc183008400"/>
      <w:r w:rsidRPr="00DF14B5">
        <w:rPr>
          <w:highlight w:val="yellow"/>
        </w:rPr>
        <w:t xml:space="preserve">Table </w:t>
      </w:r>
      <w:r w:rsidRPr="00DF14B5">
        <w:rPr>
          <w:highlight w:val="yellow"/>
        </w:rPr>
        <w:fldChar w:fldCharType="begin"/>
      </w:r>
      <w:r w:rsidRPr="00DF14B5">
        <w:rPr>
          <w:highlight w:val="yellow"/>
        </w:rPr>
        <w:instrText xml:space="preserve"> SEQ Table \* ARABIC </w:instrText>
      </w:r>
      <w:r w:rsidRPr="00DF14B5">
        <w:rPr>
          <w:highlight w:val="yellow"/>
        </w:rPr>
        <w:fldChar w:fldCharType="separate"/>
      </w:r>
      <w:r w:rsidR="00654F24">
        <w:rPr>
          <w:noProof/>
          <w:highlight w:val="yellow"/>
        </w:rPr>
        <w:t>2</w:t>
      </w:r>
      <w:r w:rsidRPr="00DF14B5">
        <w:rPr>
          <w:highlight w:val="yellow"/>
        </w:rPr>
        <w:fldChar w:fldCharType="end"/>
      </w:r>
      <w:r w:rsidR="00DF14B5" w:rsidRPr="00DF14B5">
        <w:t>.</w:t>
      </w:r>
      <w:r w:rsidRPr="00DF14B5">
        <w:t xml:space="preserve"> </w:t>
      </w:r>
      <w:bookmarkStart w:id="109" w:name="Table_generic_personas"/>
      <w:bookmarkEnd w:id="109"/>
      <w:r w:rsidRPr="00DF14B5">
        <w:t>Descriptions of key generic personas</w:t>
      </w:r>
      <w:commentRangeStart w:id="110"/>
      <w:commentRangeEnd w:id="110"/>
      <w:r w:rsidRPr="00DF14B5">
        <w:rPr>
          <w:rStyle w:val="CommentReference"/>
          <w:rFonts w:eastAsia="Calibri"/>
          <w:b w:val="0"/>
          <w:iCs w:val="0"/>
          <w:color w:val="auto"/>
          <w:sz w:val="20"/>
          <w:szCs w:val="20"/>
        </w:rPr>
        <w:commentReference w:id="110"/>
      </w:r>
      <w:bookmarkEnd w:id="108"/>
    </w:p>
    <w:tbl>
      <w:tblPr>
        <w:tblStyle w:val="TableGrid"/>
        <w:tblW w:w="4973" w:type="pct"/>
        <w:tblInd w:w="-10" w:type="dxa"/>
        <w:tblBorders>
          <w:left w:val="none" w:sz="0" w:space="0" w:color="auto"/>
          <w:right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1807"/>
        <w:gridCol w:w="7204"/>
        <w:gridCol w:w="4503"/>
        <w:gridCol w:w="1801"/>
      </w:tblGrid>
      <w:tr w:rsidR="007C10F0" w:rsidRPr="00DF14B5" w14:paraId="4951581A" w14:textId="197DEE2C" w:rsidTr="006E5998">
        <w:trPr>
          <w:tblHeader/>
        </w:trPr>
        <w:tc>
          <w:tcPr>
            <w:tcW w:w="1806" w:type="dxa"/>
            <w:shd w:val="clear" w:color="auto" w:fill="BDD6EE" w:themeFill="accent5" w:themeFillTint="66"/>
          </w:tcPr>
          <w:p w14:paraId="3EF19759" w14:textId="57C981BA" w:rsidR="00033459" w:rsidRPr="00DF14B5" w:rsidRDefault="00ED52AA" w:rsidP="00EE7C0A">
            <w:pPr>
              <w:spacing w:after="0"/>
              <w:rPr>
                <w:b/>
                <w:sz w:val="20"/>
                <w:szCs w:val="20"/>
              </w:rPr>
            </w:pPr>
            <w:bookmarkStart w:id="111" w:name="_Hlk29386553"/>
            <w:r>
              <w:rPr>
                <w:b/>
                <w:sz w:val="20"/>
                <w:szCs w:val="20"/>
              </w:rPr>
              <w:t>Name</w:t>
            </w:r>
          </w:p>
        </w:tc>
        <w:tc>
          <w:tcPr>
            <w:tcW w:w="7199" w:type="dxa"/>
            <w:shd w:val="clear" w:color="auto" w:fill="BDD6EE" w:themeFill="accent5" w:themeFillTint="66"/>
          </w:tcPr>
          <w:p w14:paraId="554814C3" w14:textId="52477193" w:rsidR="007C10F0" w:rsidRPr="00DF14B5" w:rsidRDefault="007C10F0" w:rsidP="00EE7C0A">
            <w:pPr>
              <w:spacing w:after="0"/>
              <w:rPr>
                <w:b/>
                <w:sz w:val="20"/>
                <w:szCs w:val="20"/>
              </w:rPr>
            </w:pPr>
            <w:r w:rsidRPr="00DF14B5">
              <w:rPr>
                <w:b/>
                <w:sz w:val="20"/>
                <w:szCs w:val="20"/>
              </w:rPr>
              <w:t>Description</w:t>
            </w:r>
          </w:p>
        </w:tc>
        <w:tc>
          <w:tcPr>
            <w:tcW w:w="4500" w:type="dxa"/>
            <w:shd w:val="clear" w:color="auto" w:fill="BDD6EE" w:themeFill="accent5" w:themeFillTint="66"/>
          </w:tcPr>
          <w:p w14:paraId="3888014E" w14:textId="382FAAAD" w:rsidR="007C10F0" w:rsidRPr="00DF14B5" w:rsidRDefault="007C10F0" w:rsidP="00EE7C0A">
            <w:pPr>
              <w:spacing w:after="0"/>
              <w:rPr>
                <w:b/>
                <w:sz w:val="20"/>
                <w:szCs w:val="20"/>
              </w:rPr>
            </w:pPr>
            <w:r w:rsidRPr="00DF14B5">
              <w:rPr>
                <w:b/>
                <w:sz w:val="20"/>
                <w:szCs w:val="20"/>
              </w:rPr>
              <w:t xml:space="preserve">Different </w:t>
            </w:r>
            <w:r w:rsidR="00C27D02" w:rsidRPr="00DF14B5">
              <w:rPr>
                <w:b/>
                <w:sz w:val="20"/>
                <w:szCs w:val="20"/>
              </w:rPr>
              <w:t>n</w:t>
            </w:r>
            <w:r w:rsidRPr="00DF14B5">
              <w:rPr>
                <w:b/>
                <w:sz w:val="20"/>
                <w:szCs w:val="20"/>
              </w:rPr>
              <w:t>ames</w:t>
            </w:r>
          </w:p>
        </w:tc>
        <w:tc>
          <w:tcPr>
            <w:tcW w:w="1800" w:type="dxa"/>
            <w:shd w:val="clear" w:color="auto" w:fill="BDD6EE" w:themeFill="accent5" w:themeFillTint="66"/>
          </w:tcPr>
          <w:p w14:paraId="0F26DC4A" w14:textId="3382B2FE" w:rsidR="007C10F0" w:rsidRPr="00DF14B5" w:rsidRDefault="006775CB" w:rsidP="00EE7C0A">
            <w:pPr>
              <w:spacing w:after="0"/>
              <w:rPr>
                <w:b/>
                <w:sz w:val="20"/>
                <w:szCs w:val="20"/>
              </w:rPr>
            </w:pPr>
            <w:r w:rsidRPr="00DF14B5">
              <w:rPr>
                <w:b/>
                <w:sz w:val="20"/>
                <w:szCs w:val="20"/>
              </w:rPr>
              <w:t>International Standard for Classification of Occupations</w:t>
            </w:r>
            <w:r w:rsidRPr="00DF14B5" w:rsidDel="00DD69AA">
              <w:rPr>
                <w:b/>
                <w:sz w:val="20"/>
                <w:szCs w:val="20"/>
              </w:rPr>
              <w:t xml:space="preserve"> </w:t>
            </w:r>
            <w:r w:rsidRPr="00DF14B5">
              <w:rPr>
                <w:b/>
                <w:sz w:val="20"/>
                <w:szCs w:val="20"/>
              </w:rPr>
              <w:t>code</w:t>
            </w:r>
            <w:bookmarkStart w:id="112" w:name="_Ref158122035"/>
            <w:r w:rsidR="009C0C04" w:rsidRPr="00DF14B5">
              <w:rPr>
                <w:b/>
                <w:sz w:val="20"/>
                <w:szCs w:val="20"/>
              </w:rPr>
              <w:t xml:space="preserve"> </w:t>
            </w:r>
            <w:r w:rsidR="00E30A2E" w:rsidRPr="00DF14B5">
              <w:rPr>
                <w:b/>
                <w:sz w:val="20"/>
                <w:szCs w:val="20"/>
              </w:rPr>
              <w:fldChar w:fldCharType="begin"/>
            </w:r>
            <w:r w:rsidR="0089069A">
              <w:rPr>
                <w:b/>
                <w:sz w:val="20"/>
                <w:szCs w:val="20"/>
              </w:rPr>
              <w:instrText xml:space="preserve"> ADDIN EN.CITE &lt;EndNote&gt;&lt;Cite&gt;&lt;Author&gt;International&lt;/Author&gt;&lt;Year&gt;2016&lt;/Year&gt;&lt;IDText&gt;The International Standard Classification of Occupations (ISCO)&lt;/IDText&gt;&lt;DisplayText&gt;&lt;style face="italic"&gt;(9)&lt;/style&gt;&lt;/DisplayText&gt;&lt;record&gt;&lt;urls&gt;&lt;related-urls&gt;&lt;url&gt;https://www.ilo.org/public/english/bureau/stat/isco/isco08/index.htm&lt;/url&gt;&lt;/related-urls&gt;&lt;/urls&gt;&lt;titles&gt;&lt;title&gt;The International Standard Classification of Occupations (ISCO)&lt;/title&gt;&lt;/titles&gt;&lt;contributors&gt;&lt;authors&gt;&lt;author&gt;International Labour Organization (ILO)&lt;/author&gt;&lt;/authors&gt;&lt;/contributors&gt;&lt;added-date format="utc"&gt;1710157801&lt;/added-date&gt;&lt;pub-location&gt;Geneva&lt;/pub-location&gt;&lt;ref-type name="Web Page"&gt;12&lt;/ref-type&gt;&lt;dates&gt;&lt;year&gt;2016&lt;/year&gt;&lt;/dates&gt;&lt;rec-number&gt;24&lt;/rec-number&gt;&lt;last-updated-date format="utc"&gt;1710157868&lt;/last-updated-date&gt;&lt;/record&gt;&lt;/Cite&gt;&lt;/EndNote&gt;</w:instrText>
            </w:r>
            <w:r w:rsidR="00E30A2E" w:rsidRPr="00DF14B5">
              <w:rPr>
                <w:b/>
                <w:sz w:val="20"/>
                <w:szCs w:val="20"/>
              </w:rPr>
              <w:fldChar w:fldCharType="separate"/>
            </w:r>
            <w:r w:rsidR="0089069A" w:rsidRPr="0089069A">
              <w:rPr>
                <w:b/>
                <w:i/>
                <w:noProof/>
                <w:sz w:val="20"/>
                <w:szCs w:val="20"/>
              </w:rPr>
              <w:t>(9)</w:t>
            </w:r>
            <w:r w:rsidR="00E30A2E" w:rsidRPr="00DF14B5">
              <w:rPr>
                <w:b/>
                <w:sz w:val="20"/>
                <w:szCs w:val="20"/>
              </w:rPr>
              <w:fldChar w:fldCharType="end"/>
            </w:r>
            <w:bookmarkEnd w:id="112"/>
            <w:r w:rsidRPr="00DF14B5" w:rsidDel="006775CB">
              <w:rPr>
                <w:bCs/>
                <w:i/>
                <w:iCs/>
                <w:sz w:val="20"/>
                <w:szCs w:val="20"/>
                <w:vertAlign w:val="superscript"/>
              </w:rPr>
              <w:t xml:space="preserve"> </w:t>
            </w:r>
          </w:p>
        </w:tc>
      </w:tr>
      <w:tr w:rsidR="00033459" w:rsidRPr="00DF14B5" w14:paraId="3D54EF8B" w14:textId="77777777" w:rsidTr="006E5998">
        <w:trPr>
          <w:trHeight w:val="325"/>
        </w:trPr>
        <w:tc>
          <w:tcPr>
            <w:tcW w:w="1806" w:type="dxa"/>
            <w:shd w:val="clear" w:color="auto" w:fill="F2F2F2" w:themeFill="background1" w:themeFillShade="F2"/>
            <w:tcMar>
              <w:top w:w="43" w:type="dxa"/>
              <w:left w:w="43" w:type="dxa"/>
              <w:bottom w:w="43" w:type="dxa"/>
              <w:right w:w="43" w:type="dxa"/>
            </w:tcMar>
          </w:tcPr>
          <w:p w14:paraId="2F474318" w14:textId="751A4469" w:rsidR="00033459" w:rsidRPr="00DF14B5" w:rsidRDefault="00033459" w:rsidP="00033459">
            <w:pPr>
              <w:spacing w:after="0"/>
              <w:rPr>
                <w:color w:val="FF0000"/>
                <w:sz w:val="20"/>
                <w:szCs w:val="20"/>
                <w:highlight w:val="yellow"/>
              </w:rPr>
            </w:pPr>
            <w:r w:rsidRPr="00DF14B5">
              <w:rPr>
                <w:i/>
                <w:color w:val="FF0000"/>
                <w:sz w:val="20"/>
                <w:szCs w:val="20"/>
                <w:highlight w:val="yellow"/>
              </w:rPr>
              <w:t xml:space="preserve">The </w:t>
            </w:r>
            <w:r w:rsidR="00E139C5">
              <w:rPr>
                <w:i/>
                <w:color w:val="FF0000"/>
                <w:sz w:val="20"/>
                <w:szCs w:val="20"/>
                <w:highlight w:val="yellow"/>
              </w:rPr>
              <w:t>name</w:t>
            </w:r>
            <w:r w:rsidRPr="00DF14B5">
              <w:rPr>
                <w:i/>
                <w:color w:val="FF0000"/>
                <w:sz w:val="20"/>
                <w:szCs w:val="20"/>
                <w:highlight w:val="yellow"/>
              </w:rPr>
              <w:t xml:space="preserve"> of your end user that is generally understood based on language used in international guidelines e.g. Auxiliary nurse midwife, Obstetrician/ Gynecologist, etc.</w:t>
            </w:r>
          </w:p>
        </w:tc>
        <w:tc>
          <w:tcPr>
            <w:tcW w:w="7199" w:type="dxa"/>
            <w:shd w:val="clear" w:color="auto" w:fill="F2F2F2" w:themeFill="background1" w:themeFillShade="F2"/>
            <w:tcMar>
              <w:top w:w="43" w:type="dxa"/>
              <w:left w:w="43" w:type="dxa"/>
              <w:bottom w:w="43" w:type="dxa"/>
              <w:right w:w="43" w:type="dxa"/>
            </w:tcMar>
          </w:tcPr>
          <w:p w14:paraId="5BE5C822" w14:textId="38594302" w:rsidR="00033459" w:rsidRPr="00DF14B5" w:rsidRDefault="00033459" w:rsidP="00033459">
            <w:pPr>
              <w:spacing w:after="0"/>
              <w:rPr>
                <w:color w:val="FF0000"/>
                <w:sz w:val="20"/>
                <w:szCs w:val="20"/>
                <w:highlight w:val="yellow"/>
              </w:rPr>
            </w:pPr>
            <w:r w:rsidRPr="00DF14B5">
              <w:rPr>
                <w:i/>
                <w:color w:val="FF0000"/>
                <w:sz w:val="20"/>
                <w:szCs w:val="20"/>
                <w:highlight w:val="yellow"/>
              </w:rPr>
              <w:t xml:space="preserve">The description should be based on WHO task shifting guidelines and/or national guidelines. This would include key information such as roles and responsibilities, key competencies, and level of training. </w:t>
            </w:r>
          </w:p>
        </w:tc>
        <w:tc>
          <w:tcPr>
            <w:tcW w:w="4500" w:type="dxa"/>
            <w:shd w:val="clear" w:color="auto" w:fill="F2F2F2" w:themeFill="background1" w:themeFillShade="F2"/>
          </w:tcPr>
          <w:p w14:paraId="193BA715" w14:textId="34363476" w:rsidR="00033459" w:rsidRPr="00DF14B5" w:rsidRDefault="00033459" w:rsidP="00033459">
            <w:pPr>
              <w:spacing w:after="0"/>
              <w:rPr>
                <w:color w:val="FF0000"/>
                <w:sz w:val="20"/>
                <w:szCs w:val="20"/>
                <w:highlight w:val="yellow"/>
              </w:rPr>
            </w:pPr>
            <w:r w:rsidRPr="00DF14B5">
              <w:rPr>
                <w:color w:val="FF0000"/>
                <w:sz w:val="20"/>
                <w:szCs w:val="20"/>
                <w:highlight w:val="yellow"/>
              </w:rPr>
              <w:t>T</w:t>
            </w:r>
            <w:r w:rsidRPr="00DF14B5">
              <w:rPr>
                <w:i/>
                <w:color w:val="FF0000"/>
                <w:sz w:val="20"/>
                <w:szCs w:val="20"/>
                <w:highlight w:val="yellow"/>
              </w:rPr>
              <w:t xml:space="preserve">here can be many names that are generally recognized for a single occupational title. For example, a “Nurse” can also be referred to as a “Registered Nurse” or “Nurse Practitioner” or something else. Alternatively, sometimes there has yet to be a consensus on what term should be used for a specific </w:t>
            </w:r>
            <w:r w:rsidR="005A5B19" w:rsidRPr="005A5B19">
              <w:rPr>
                <w:i/>
                <w:color w:val="FF0000"/>
                <w:sz w:val="20"/>
                <w:szCs w:val="20"/>
                <w:highlight w:val="yellow"/>
              </w:rPr>
              <w:t>health worker occupational group</w:t>
            </w:r>
            <w:r w:rsidRPr="00DF14B5">
              <w:rPr>
                <w:i/>
                <w:color w:val="FF0000"/>
                <w:sz w:val="20"/>
                <w:szCs w:val="20"/>
                <w:highlight w:val="yellow"/>
              </w:rPr>
              <w:t xml:space="preserve">. For example, “lay health worker” is sometimes also referred to as “community health worker”, “community health volunteer”, “village health </w:t>
            </w:r>
            <w:r w:rsidRPr="00DF14B5">
              <w:rPr>
                <w:i/>
                <w:color w:val="FF0000"/>
                <w:sz w:val="20"/>
                <w:szCs w:val="20"/>
                <w:highlight w:val="yellow"/>
              </w:rPr>
              <w:lastRenderedPageBreak/>
              <w:t xml:space="preserve">worker”, or something else. These should be listed to facilitate understanding. </w:t>
            </w:r>
          </w:p>
        </w:tc>
        <w:tc>
          <w:tcPr>
            <w:tcW w:w="1800" w:type="dxa"/>
            <w:shd w:val="clear" w:color="auto" w:fill="F2F2F2" w:themeFill="background1" w:themeFillShade="F2"/>
          </w:tcPr>
          <w:p w14:paraId="2085853B" w14:textId="550E52C3" w:rsidR="00033459" w:rsidRPr="00DF14B5" w:rsidRDefault="00F3454A" w:rsidP="00033459">
            <w:pPr>
              <w:rPr>
                <w:i/>
                <w:iCs/>
                <w:color w:val="FF0000"/>
                <w:sz w:val="20"/>
                <w:szCs w:val="20"/>
                <w:highlight w:val="yellow"/>
              </w:rPr>
            </w:pPr>
            <w:r w:rsidRPr="00DF14B5">
              <w:rPr>
                <w:i/>
                <w:iCs/>
                <w:color w:val="FF0000"/>
                <w:sz w:val="20"/>
                <w:szCs w:val="20"/>
                <w:highlight w:val="yellow"/>
              </w:rPr>
              <w:lastRenderedPageBreak/>
              <w:t>The ISCO code is an occupational classification system managed by the International Labour</w:t>
            </w:r>
            <w:r w:rsidRPr="00DF14B5">
              <w:rPr>
                <w:i/>
                <w:iCs/>
                <w:color w:val="FF0000"/>
                <w:sz w:val="20"/>
                <w:szCs w:val="20"/>
              </w:rPr>
              <w:t xml:space="preserve"> </w:t>
            </w:r>
            <w:r w:rsidRPr="00DF14B5">
              <w:rPr>
                <w:i/>
                <w:iCs/>
                <w:color w:val="FF0000"/>
                <w:sz w:val="20"/>
                <w:szCs w:val="20"/>
                <w:highlight w:val="yellow"/>
              </w:rPr>
              <w:t xml:space="preserve">Organization (ILO) that allows for less ambiguity when </w:t>
            </w:r>
            <w:r w:rsidRPr="00DF14B5">
              <w:rPr>
                <w:i/>
                <w:iCs/>
                <w:color w:val="FF0000"/>
                <w:sz w:val="20"/>
                <w:szCs w:val="20"/>
                <w:highlight w:val="yellow"/>
              </w:rPr>
              <w:lastRenderedPageBreak/>
              <w:t>defining the key personas that your digital accelerator kit is targeted towards.  At the time of publication, the most current version is ISCO-08</w:t>
            </w:r>
            <w:r w:rsidR="00596E6E" w:rsidRPr="00DF14B5">
              <w:rPr>
                <w:i/>
                <w:iCs/>
                <w:color w:val="FF0000"/>
                <w:sz w:val="20"/>
                <w:szCs w:val="20"/>
              </w:rPr>
              <w:t xml:space="preserve"> </w:t>
            </w:r>
            <w:r w:rsidR="00596E6E" w:rsidRPr="00DF14B5">
              <w:rPr>
                <w:i/>
                <w:iCs/>
                <w:color w:val="FF0000"/>
                <w:sz w:val="20"/>
                <w:szCs w:val="20"/>
                <w:vertAlign w:val="superscript"/>
              </w:rPr>
              <w:t>(</w:t>
            </w:r>
            <w:bookmarkStart w:id="113" w:name="_Ref158717968"/>
            <w:r w:rsidR="00FB4698" w:rsidRPr="00DF14B5">
              <w:rPr>
                <w:rStyle w:val="FootnoteReference"/>
                <w:i/>
                <w:iCs/>
                <w:color w:val="FF0000"/>
                <w:sz w:val="20"/>
                <w:szCs w:val="20"/>
              </w:rPr>
              <w:footnoteReference w:id="2"/>
            </w:r>
            <w:bookmarkEnd w:id="113"/>
            <w:r w:rsidR="00596E6E" w:rsidRPr="00DF14B5">
              <w:rPr>
                <w:i/>
                <w:iCs/>
                <w:color w:val="FF0000"/>
                <w:sz w:val="20"/>
                <w:szCs w:val="20"/>
                <w:vertAlign w:val="superscript"/>
              </w:rPr>
              <w:t>)</w:t>
            </w:r>
            <w:r w:rsidR="00596E6E" w:rsidRPr="00DF14B5">
              <w:rPr>
                <w:i/>
                <w:iCs/>
                <w:color w:val="FF0000"/>
                <w:sz w:val="20"/>
                <w:szCs w:val="20"/>
              </w:rPr>
              <w:t>.</w:t>
            </w:r>
          </w:p>
        </w:tc>
      </w:tr>
      <w:bookmarkEnd w:id="111"/>
      <w:tr w:rsidR="007C10F0" w:rsidRPr="00DF14B5" w14:paraId="7A156C9B" w14:textId="2A2FC0DB" w:rsidTr="006E5998">
        <w:tc>
          <w:tcPr>
            <w:tcW w:w="1806" w:type="dxa"/>
            <w:shd w:val="clear" w:color="auto" w:fill="F2F2F2" w:themeFill="background1" w:themeFillShade="F2"/>
            <w:tcMar>
              <w:top w:w="43" w:type="dxa"/>
              <w:left w:w="43" w:type="dxa"/>
              <w:bottom w:w="43" w:type="dxa"/>
              <w:right w:w="43" w:type="dxa"/>
            </w:tcMar>
          </w:tcPr>
          <w:p w14:paraId="3E22222C" w14:textId="12DEFCA4" w:rsidR="007C10F0" w:rsidRPr="00DF14B5" w:rsidRDefault="007C10F0" w:rsidP="00EE7C0A">
            <w:pPr>
              <w:spacing w:after="0"/>
              <w:rPr>
                <w:sz w:val="20"/>
                <w:szCs w:val="20"/>
                <w:highlight w:val="yellow"/>
              </w:rPr>
            </w:pPr>
            <w:r w:rsidRPr="00DF14B5">
              <w:rPr>
                <w:sz w:val="20"/>
                <w:szCs w:val="20"/>
                <w:highlight w:val="yellow"/>
              </w:rPr>
              <w:lastRenderedPageBreak/>
              <w:t>Nurse</w:t>
            </w:r>
          </w:p>
        </w:tc>
        <w:tc>
          <w:tcPr>
            <w:tcW w:w="7199" w:type="dxa"/>
            <w:shd w:val="clear" w:color="auto" w:fill="F2F2F2" w:themeFill="background1" w:themeFillShade="F2"/>
            <w:tcMar>
              <w:top w:w="43" w:type="dxa"/>
              <w:left w:w="43" w:type="dxa"/>
              <w:bottom w:w="43" w:type="dxa"/>
              <w:right w:w="43" w:type="dxa"/>
            </w:tcMar>
          </w:tcPr>
          <w:p w14:paraId="09AE2D88" w14:textId="7CA22DC1" w:rsidR="007C10F0" w:rsidRPr="00DF14B5" w:rsidRDefault="00D311DF" w:rsidP="00EE7C0A">
            <w:pPr>
              <w:spacing w:after="0"/>
              <w:rPr>
                <w:sz w:val="20"/>
                <w:szCs w:val="20"/>
                <w:highlight w:val="yellow"/>
              </w:rPr>
            </w:pPr>
            <w:r w:rsidRPr="00DF14B5">
              <w:rPr>
                <w:sz w:val="20"/>
                <w:szCs w:val="20"/>
                <w:highlight w:val="yellow"/>
              </w:rPr>
              <w:t>A graduate who has been legally authorized (registered) to practise after examination by a state board of nurse examiners or similar regulatory authority. Education includes 3, 4 or more years in nursing school, and it leads to a university or postgraduate university degree, or the equivalent. A registered nurse has the full range of nursing skills.</w:t>
            </w:r>
          </w:p>
        </w:tc>
        <w:tc>
          <w:tcPr>
            <w:tcW w:w="4500" w:type="dxa"/>
            <w:shd w:val="clear" w:color="auto" w:fill="F2F2F2" w:themeFill="background1" w:themeFillShade="F2"/>
          </w:tcPr>
          <w:p w14:paraId="75EEE767" w14:textId="1DD32A94" w:rsidR="007C10F0" w:rsidRPr="00DF14B5" w:rsidRDefault="009315C7" w:rsidP="00EE7C0A">
            <w:pPr>
              <w:spacing w:after="0"/>
              <w:rPr>
                <w:sz w:val="20"/>
                <w:szCs w:val="20"/>
                <w:highlight w:val="yellow"/>
              </w:rPr>
            </w:pPr>
            <w:r w:rsidRPr="00DF14B5">
              <w:rPr>
                <w:sz w:val="20"/>
                <w:szCs w:val="20"/>
                <w:highlight w:val="yellow"/>
              </w:rPr>
              <w:t>Registered nurse, nurse practitioner, clinical nurse specialist, advance practice nurse, practice nurse, licensed nurse, diploma nurse, BS nurse, nurse clinician</w:t>
            </w:r>
          </w:p>
        </w:tc>
        <w:tc>
          <w:tcPr>
            <w:tcW w:w="1800" w:type="dxa"/>
            <w:shd w:val="clear" w:color="auto" w:fill="F2F2F2" w:themeFill="background1" w:themeFillShade="F2"/>
          </w:tcPr>
          <w:p w14:paraId="050657B2" w14:textId="6F305570" w:rsidR="007C10F0" w:rsidRPr="00DF14B5" w:rsidRDefault="007C10F0" w:rsidP="00EE7C0A">
            <w:pPr>
              <w:spacing w:after="0"/>
              <w:rPr>
                <w:sz w:val="20"/>
                <w:szCs w:val="20"/>
                <w:highlight w:val="yellow"/>
              </w:rPr>
            </w:pPr>
            <w:r w:rsidRPr="00DF14B5">
              <w:rPr>
                <w:sz w:val="20"/>
                <w:szCs w:val="20"/>
                <w:highlight w:val="yellow"/>
              </w:rPr>
              <w:t>2221 (</w:t>
            </w:r>
            <w:r w:rsidR="007B3B50" w:rsidRPr="00DF14B5">
              <w:rPr>
                <w:sz w:val="20"/>
                <w:szCs w:val="20"/>
                <w:highlight w:val="yellow"/>
              </w:rPr>
              <w:t>n</w:t>
            </w:r>
            <w:r w:rsidRPr="00DF14B5">
              <w:rPr>
                <w:sz w:val="20"/>
                <w:szCs w:val="20"/>
                <w:highlight w:val="yellow"/>
              </w:rPr>
              <w:t>ursing professional</w:t>
            </w:r>
            <w:r w:rsidR="009315C7" w:rsidRPr="00DF14B5">
              <w:rPr>
                <w:sz w:val="20"/>
                <w:szCs w:val="20"/>
                <w:highlight w:val="yellow"/>
              </w:rPr>
              <w:t>s</w:t>
            </w:r>
            <w:r w:rsidRPr="00DF14B5">
              <w:rPr>
                <w:sz w:val="20"/>
                <w:szCs w:val="20"/>
                <w:highlight w:val="yellow"/>
              </w:rPr>
              <w:t>)</w:t>
            </w:r>
          </w:p>
        </w:tc>
      </w:tr>
      <w:tr w:rsidR="004A2802" w:rsidRPr="00DF14B5" w14:paraId="5AD3F0CE" w14:textId="77777777" w:rsidTr="006E5998">
        <w:tc>
          <w:tcPr>
            <w:tcW w:w="15305" w:type="dxa"/>
            <w:gridSpan w:val="4"/>
            <w:shd w:val="clear" w:color="auto" w:fill="F2F2F2" w:themeFill="background1" w:themeFillShade="F2"/>
            <w:tcMar>
              <w:top w:w="43" w:type="dxa"/>
              <w:left w:w="43" w:type="dxa"/>
              <w:bottom w:w="43" w:type="dxa"/>
              <w:right w:w="43" w:type="dxa"/>
            </w:tcMar>
          </w:tcPr>
          <w:p w14:paraId="37914369" w14:textId="75744629" w:rsidR="004A2802" w:rsidRPr="00DF14B5" w:rsidRDefault="0022136E" w:rsidP="00EE7C0A">
            <w:pPr>
              <w:spacing w:after="0"/>
              <w:rPr>
                <w:sz w:val="20"/>
                <w:szCs w:val="20"/>
              </w:rPr>
            </w:pPr>
            <w:r w:rsidRPr="00DF14B5">
              <w:rPr>
                <w:sz w:val="20"/>
                <w:szCs w:val="20"/>
              </w:rPr>
              <w:t>BS: Bachelor of Science.</w:t>
            </w:r>
          </w:p>
        </w:tc>
      </w:tr>
    </w:tbl>
    <w:p w14:paraId="3344C6BC" w14:textId="729B5312" w:rsidR="000B1F9E" w:rsidRPr="00BE1B17" w:rsidRDefault="007C10F0" w:rsidP="00074F52">
      <w:pPr>
        <w:pStyle w:val="Heading3"/>
      </w:pPr>
      <w:bookmarkStart w:id="114" w:name="_Toc37323948"/>
      <w:bookmarkStart w:id="115" w:name="_Toc183597173"/>
      <w:r w:rsidRPr="00BE1B17">
        <w:t>Related personas</w:t>
      </w:r>
      <w:bookmarkEnd w:id="114"/>
      <w:bookmarkEnd w:id="115"/>
    </w:p>
    <w:p w14:paraId="4EE88CF5" w14:textId="050463D5" w:rsidR="000B1F9E" w:rsidRPr="00BE1B17" w:rsidRDefault="007C10F0" w:rsidP="00EE7C0A">
      <w:pPr>
        <w:spacing w:after="0"/>
      </w:pPr>
      <w:r w:rsidRPr="00BE1B17">
        <w:t xml:space="preserve">In addition to the targeted personas detailed above, there may be value in exploring other </w:t>
      </w:r>
      <w:r w:rsidR="00D54BA9" w:rsidRPr="00D54BA9">
        <w:t>health worker occupational group</w:t>
      </w:r>
      <w:r w:rsidR="00D54BA9">
        <w:t xml:space="preserve">s </w:t>
      </w:r>
      <w:r w:rsidRPr="00BE1B17">
        <w:t xml:space="preserve">and personas within the context of </w:t>
      </w:r>
      <w:r w:rsidR="009A2C10" w:rsidRPr="53C92900">
        <w:rPr>
          <w:b/>
          <w:bCs/>
          <w:highlight w:val="yellow"/>
        </w:rPr>
        <w:t>[</w:t>
      </w:r>
      <w:r w:rsidR="00EC55E3" w:rsidRPr="53C92900">
        <w:rPr>
          <w:b/>
          <w:bCs/>
          <w:highlight w:val="yellow"/>
        </w:rPr>
        <w:t>Insert health domain abbreviation here</w:t>
      </w:r>
      <w:r w:rsidR="009A2C10" w:rsidRPr="53C92900">
        <w:rPr>
          <w:b/>
          <w:bCs/>
          <w:highlight w:val="yellow"/>
        </w:rPr>
        <w:t>]</w:t>
      </w:r>
      <w:r w:rsidR="009A2C10" w:rsidRPr="53C92900">
        <w:rPr>
          <w:b/>
          <w:bCs/>
        </w:rPr>
        <w:t xml:space="preserve"> </w:t>
      </w:r>
      <w:r w:rsidRPr="00BE1B17">
        <w:t xml:space="preserve">services, such as </w:t>
      </w:r>
      <w:r w:rsidR="009A2C10" w:rsidRPr="53C92900">
        <w:rPr>
          <w:b/>
          <w:bCs/>
          <w:highlight w:val="yellow"/>
        </w:rPr>
        <w:t xml:space="preserve">[Insert </w:t>
      </w:r>
      <w:r w:rsidR="5EE43B2A" w:rsidRPr="46F5C7EA">
        <w:rPr>
          <w:b/>
          <w:bCs/>
          <w:highlight w:val="yellow"/>
        </w:rPr>
        <w:t xml:space="preserve">health worker </w:t>
      </w:r>
      <w:r w:rsidR="5EE43B2A" w:rsidRPr="3F29DECF">
        <w:rPr>
          <w:b/>
          <w:bCs/>
          <w:highlight w:val="yellow"/>
        </w:rPr>
        <w:t>occupational group</w:t>
      </w:r>
      <w:r w:rsidR="009A2C10" w:rsidRPr="3F29DECF">
        <w:rPr>
          <w:b/>
          <w:bCs/>
          <w:highlight w:val="yellow"/>
        </w:rPr>
        <w:t xml:space="preserve"> here]</w:t>
      </w:r>
      <w:r>
        <w:t>.</w:t>
      </w:r>
      <w:r w:rsidRPr="00BE1B17">
        <w:t xml:space="preserve"> However, these were not identified as the central personas for the data and decision</w:t>
      </w:r>
      <w:r w:rsidR="00F62297" w:rsidRPr="00BE1B17">
        <w:t>-</w:t>
      </w:r>
      <w:r w:rsidRPr="00BE1B17">
        <w:t xml:space="preserve">support content detailed in this </w:t>
      </w:r>
      <w:r w:rsidR="009C6183" w:rsidRPr="00BE1B17">
        <w:t>DAK</w:t>
      </w:r>
      <w:r w:rsidRPr="00BE1B17">
        <w:t xml:space="preserve">. Additional </w:t>
      </w:r>
      <w:r w:rsidR="00912B9C">
        <w:t xml:space="preserve">related </w:t>
      </w:r>
      <w:r w:rsidRPr="00BE1B17">
        <w:t xml:space="preserve">personas are listed in </w:t>
      </w:r>
      <w:hyperlink w:anchor="Table_related_personas">
        <w:r w:rsidR="0072604A">
          <w:rPr>
            <w:rStyle w:val="Hyperlink"/>
            <w:highlight w:val="yellow"/>
          </w:rPr>
          <w:t>Table 3</w:t>
        </w:r>
      </w:hyperlink>
      <w:r>
        <w:t>.</w:t>
      </w:r>
    </w:p>
    <w:p w14:paraId="4A747C21" w14:textId="77777777" w:rsidR="000B1F9E" w:rsidRPr="00BE1B17" w:rsidRDefault="000B1F9E" w:rsidP="00EE7C0A">
      <w:pPr>
        <w:spacing w:after="0"/>
      </w:pPr>
    </w:p>
    <w:p w14:paraId="4C247C6B" w14:textId="781B9129" w:rsidR="003E4769" w:rsidRDefault="003E4769" w:rsidP="00110686">
      <w:pPr>
        <w:pStyle w:val="Caption"/>
      </w:pPr>
      <w:bookmarkStart w:id="116" w:name="_Toc183008401"/>
      <w:r>
        <w:t xml:space="preserve">Table </w:t>
      </w:r>
      <w:r>
        <w:fldChar w:fldCharType="begin"/>
      </w:r>
      <w:r>
        <w:instrText xml:space="preserve"> SEQ Table \* ARABIC </w:instrText>
      </w:r>
      <w:r>
        <w:fldChar w:fldCharType="separate"/>
      </w:r>
      <w:r w:rsidR="00654F24">
        <w:rPr>
          <w:noProof/>
        </w:rPr>
        <w:t>3</w:t>
      </w:r>
      <w:r>
        <w:rPr>
          <w:noProof/>
        </w:rPr>
        <w:fldChar w:fldCharType="end"/>
      </w:r>
      <w:r w:rsidR="00DF14B5">
        <w:t>.</w:t>
      </w:r>
      <w:r>
        <w:t xml:space="preserve"> </w:t>
      </w:r>
      <w:bookmarkStart w:id="117" w:name="Table_related_personas"/>
      <w:bookmarkEnd w:id="117"/>
      <w:r w:rsidRPr="00BE1B17">
        <w:t>Descriptions of related personas</w:t>
      </w:r>
      <w:commentRangeStart w:id="118"/>
      <w:commentRangeEnd w:id="118"/>
      <w:r>
        <w:rPr>
          <w:rStyle w:val="CommentReference"/>
          <w:rFonts w:eastAsia="Calibri"/>
          <w:b w:val="0"/>
          <w:iCs w:val="0"/>
          <w:color w:val="auto"/>
        </w:rPr>
        <w:commentReference w:id="118"/>
      </w:r>
      <w:bookmarkEnd w:id="116"/>
    </w:p>
    <w:tbl>
      <w:tblPr>
        <w:tblStyle w:val="TableGrid"/>
        <w:tblW w:w="4973" w:type="pct"/>
        <w:tblInd w:w="-10" w:type="dxa"/>
        <w:tblBorders>
          <w:left w:val="none" w:sz="0" w:space="0" w:color="auto"/>
          <w:bottom w:val="none" w:sz="0" w:space="0" w:color="auto"/>
          <w:right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1806"/>
        <w:gridCol w:w="7204"/>
        <w:gridCol w:w="3873"/>
        <w:gridCol w:w="2432"/>
      </w:tblGrid>
      <w:tr w:rsidR="00121200" w:rsidRPr="00DF14B5" w14:paraId="34E7A282" w14:textId="77777777" w:rsidTr="00665E78">
        <w:trPr>
          <w:tblHeader/>
        </w:trPr>
        <w:tc>
          <w:tcPr>
            <w:tcW w:w="1806" w:type="dxa"/>
            <w:shd w:val="clear" w:color="auto" w:fill="BDD6EE" w:themeFill="accent5" w:themeFillTint="66"/>
          </w:tcPr>
          <w:p w14:paraId="73932193" w14:textId="4E285306" w:rsidR="00121200" w:rsidRPr="00DF14B5" w:rsidRDefault="00121200" w:rsidP="00EE7C0A">
            <w:pPr>
              <w:spacing w:after="0"/>
              <w:rPr>
                <w:b/>
                <w:sz w:val="20"/>
                <w:szCs w:val="20"/>
              </w:rPr>
            </w:pPr>
            <w:r w:rsidRPr="00DF14B5">
              <w:rPr>
                <w:b/>
                <w:sz w:val="20"/>
                <w:szCs w:val="20"/>
              </w:rPr>
              <w:t>Name</w:t>
            </w:r>
          </w:p>
        </w:tc>
        <w:tc>
          <w:tcPr>
            <w:tcW w:w="7199" w:type="dxa"/>
            <w:shd w:val="clear" w:color="auto" w:fill="BDD6EE" w:themeFill="accent5" w:themeFillTint="66"/>
          </w:tcPr>
          <w:p w14:paraId="6E7BF22B" w14:textId="77777777" w:rsidR="00121200" w:rsidRPr="00DF14B5" w:rsidRDefault="00121200" w:rsidP="00EE7C0A">
            <w:pPr>
              <w:spacing w:after="0"/>
              <w:rPr>
                <w:b/>
                <w:sz w:val="20"/>
                <w:szCs w:val="20"/>
              </w:rPr>
            </w:pPr>
            <w:r w:rsidRPr="00DF14B5">
              <w:rPr>
                <w:b/>
                <w:sz w:val="20"/>
                <w:szCs w:val="20"/>
              </w:rPr>
              <w:t>Description</w:t>
            </w:r>
          </w:p>
        </w:tc>
        <w:tc>
          <w:tcPr>
            <w:tcW w:w="3870" w:type="dxa"/>
            <w:shd w:val="clear" w:color="auto" w:fill="BDD6EE" w:themeFill="accent5" w:themeFillTint="66"/>
          </w:tcPr>
          <w:p w14:paraId="24065FDF" w14:textId="0DC41EDD" w:rsidR="00121200" w:rsidRPr="00DF14B5" w:rsidRDefault="00121200" w:rsidP="00EE7C0A">
            <w:pPr>
              <w:spacing w:after="0"/>
              <w:rPr>
                <w:b/>
                <w:sz w:val="20"/>
                <w:szCs w:val="20"/>
              </w:rPr>
            </w:pPr>
            <w:r w:rsidRPr="00DF14B5">
              <w:rPr>
                <w:b/>
                <w:sz w:val="20"/>
                <w:szCs w:val="20"/>
              </w:rPr>
              <w:t xml:space="preserve">Different </w:t>
            </w:r>
            <w:r w:rsidR="00F62297" w:rsidRPr="00DF14B5">
              <w:rPr>
                <w:b/>
                <w:sz w:val="20"/>
                <w:szCs w:val="20"/>
              </w:rPr>
              <w:t>n</w:t>
            </w:r>
            <w:r w:rsidRPr="00DF14B5">
              <w:rPr>
                <w:b/>
                <w:sz w:val="20"/>
                <w:szCs w:val="20"/>
              </w:rPr>
              <w:t>ames (if relevant)</w:t>
            </w:r>
          </w:p>
        </w:tc>
        <w:tc>
          <w:tcPr>
            <w:tcW w:w="2430" w:type="dxa"/>
            <w:shd w:val="clear" w:color="auto" w:fill="BDD6EE" w:themeFill="accent5" w:themeFillTint="66"/>
          </w:tcPr>
          <w:p w14:paraId="3356FDD2" w14:textId="3E2664B7" w:rsidR="000B1F9E" w:rsidRPr="00DF14B5" w:rsidRDefault="00D85CDF" w:rsidP="00EE7C0A">
            <w:pPr>
              <w:spacing w:after="0"/>
              <w:rPr>
                <w:b/>
                <w:sz w:val="20"/>
                <w:szCs w:val="20"/>
              </w:rPr>
            </w:pPr>
            <w:r w:rsidRPr="00DF14B5">
              <w:rPr>
                <w:b/>
                <w:sz w:val="20"/>
                <w:szCs w:val="20"/>
              </w:rPr>
              <w:t>International Standard for Classification of Occupations code</w:t>
            </w:r>
            <w:r w:rsidR="00121200" w:rsidRPr="00DF14B5">
              <w:rPr>
                <w:b/>
                <w:sz w:val="20"/>
                <w:szCs w:val="20"/>
              </w:rPr>
              <w:t xml:space="preserve"> </w:t>
            </w:r>
          </w:p>
          <w:p w14:paraId="2398B86B" w14:textId="717F459F" w:rsidR="00121200" w:rsidRPr="00DF14B5" w:rsidRDefault="00121200" w:rsidP="00EE7C0A">
            <w:pPr>
              <w:spacing w:after="0"/>
              <w:rPr>
                <w:b/>
                <w:sz w:val="20"/>
                <w:szCs w:val="20"/>
              </w:rPr>
            </w:pPr>
            <w:r w:rsidRPr="00DF14B5">
              <w:rPr>
                <w:b/>
                <w:sz w:val="20"/>
                <w:szCs w:val="20"/>
              </w:rPr>
              <w:t>(if relevant)</w:t>
            </w:r>
            <w:r w:rsidR="004C7A7E" w:rsidRPr="00DF14B5">
              <w:rPr>
                <w:b/>
                <w:sz w:val="20"/>
                <w:szCs w:val="20"/>
              </w:rPr>
              <w:t xml:space="preserve"> </w:t>
            </w:r>
            <w:r w:rsidR="004C7A7E" w:rsidRPr="00DF14B5">
              <w:rPr>
                <w:b/>
                <w:sz w:val="20"/>
                <w:szCs w:val="20"/>
              </w:rPr>
              <w:fldChar w:fldCharType="begin"/>
            </w:r>
            <w:r w:rsidR="0089069A">
              <w:rPr>
                <w:b/>
                <w:sz w:val="20"/>
                <w:szCs w:val="20"/>
              </w:rPr>
              <w:instrText xml:space="preserve"> ADDIN EN.CITE &lt;EndNote&gt;&lt;Cite&gt;&lt;Author&gt;International&lt;/Author&gt;&lt;Year&gt;2016&lt;/Year&gt;&lt;IDText&gt;The International Standard Classification of Occupations (ISCO)&lt;/IDText&gt;&lt;DisplayText&gt;&lt;style face="italic"&gt;(9)&lt;/style&gt;&lt;/DisplayText&gt;&lt;record&gt;&lt;urls&gt;&lt;related-urls&gt;&lt;url&gt;https://www.ilo.org/public/english/bureau/stat/isco/isco08/index.htm&lt;/url&gt;&lt;/related-urls&gt;&lt;/urls&gt;&lt;titles&gt;&lt;title&gt;The International Standard Classification of Occupations (ISCO)&lt;/title&gt;&lt;/titles&gt;&lt;contributors&gt;&lt;authors&gt;&lt;author&gt;International Labour Organization (ILO)&lt;/author&gt;&lt;/authors&gt;&lt;/contributors&gt;&lt;added-date format="utc"&gt;1710157801&lt;/added-date&gt;&lt;pub-location&gt;Geneva&lt;/pub-location&gt;&lt;ref-type name="Web Page"&gt;12&lt;/ref-type&gt;&lt;dates&gt;&lt;year&gt;2016&lt;/year&gt;&lt;/dates&gt;&lt;rec-number&gt;24&lt;/rec-number&gt;&lt;last-updated-date format="utc"&gt;1710157868&lt;/last-updated-date&gt;&lt;/record&gt;&lt;/Cite&gt;&lt;/EndNote&gt;</w:instrText>
            </w:r>
            <w:r w:rsidR="004C7A7E" w:rsidRPr="00DF14B5">
              <w:rPr>
                <w:b/>
                <w:sz w:val="20"/>
                <w:szCs w:val="20"/>
              </w:rPr>
              <w:fldChar w:fldCharType="separate"/>
            </w:r>
            <w:r w:rsidR="0089069A" w:rsidRPr="0089069A">
              <w:rPr>
                <w:b/>
                <w:i/>
                <w:noProof/>
                <w:sz w:val="20"/>
                <w:szCs w:val="20"/>
              </w:rPr>
              <w:t>(9)</w:t>
            </w:r>
            <w:r w:rsidR="004C7A7E" w:rsidRPr="00DF14B5">
              <w:rPr>
                <w:b/>
                <w:sz w:val="20"/>
                <w:szCs w:val="20"/>
              </w:rPr>
              <w:fldChar w:fldCharType="end"/>
            </w:r>
          </w:p>
        </w:tc>
      </w:tr>
      <w:tr w:rsidR="00033459" w:rsidRPr="00DF14B5" w14:paraId="308952AC" w14:textId="77777777" w:rsidTr="00665E78">
        <w:tblPrEx>
          <w:tblCellMar>
            <w:top w:w="0" w:type="dxa"/>
            <w:left w:w="108" w:type="dxa"/>
            <w:bottom w:w="0" w:type="dxa"/>
            <w:right w:w="108" w:type="dxa"/>
          </w:tblCellMar>
        </w:tblPrEx>
        <w:tc>
          <w:tcPr>
            <w:tcW w:w="1806" w:type="dxa"/>
          </w:tcPr>
          <w:p w14:paraId="6C3D0B74" w14:textId="51F2C6B1" w:rsidR="00033459" w:rsidRPr="00DF14B5" w:rsidRDefault="00033459" w:rsidP="00033459">
            <w:pPr>
              <w:spacing w:after="0"/>
              <w:rPr>
                <w:color w:val="FF0000"/>
                <w:sz w:val="20"/>
                <w:szCs w:val="20"/>
                <w:highlight w:val="yellow"/>
              </w:rPr>
            </w:pPr>
            <w:r w:rsidRPr="00DF14B5">
              <w:rPr>
                <w:i/>
                <w:color w:val="FF0000"/>
                <w:sz w:val="20"/>
                <w:szCs w:val="20"/>
                <w:highlight w:val="yellow"/>
              </w:rPr>
              <w:t xml:space="preserve">The </w:t>
            </w:r>
            <w:r w:rsidR="00E139C5">
              <w:rPr>
                <w:i/>
                <w:color w:val="FF0000"/>
                <w:sz w:val="20"/>
                <w:szCs w:val="20"/>
                <w:highlight w:val="yellow"/>
              </w:rPr>
              <w:t>name</w:t>
            </w:r>
            <w:r w:rsidRPr="00DF14B5">
              <w:rPr>
                <w:i/>
                <w:color w:val="FF0000"/>
                <w:sz w:val="20"/>
                <w:szCs w:val="20"/>
                <w:highlight w:val="yellow"/>
              </w:rPr>
              <w:t xml:space="preserve"> of your end user that is generally </w:t>
            </w:r>
            <w:r w:rsidRPr="00DF14B5">
              <w:rPr>
                <w:i/>
                <w:color w:val="FF0000"/>
                <w:sz w:val="20"/>
                <w:szCs w:val="20"/>
                <w:highlight w:val="yellow"/>
              </w:rPr>
              <w:lastRenderedPageBreak/>
              <w:t xml:space="preserve">understood - this would go beyond the health care provider who would be using the </w:t>
            </w:r>
            <w:r w:rsidR="001C2723" w:rsidRPr="00DF14B5">
              <w:rPr>
                <w:i/>
                <w:color w:val="FF0000"/>
                <w:sz w:val="20"/>
                <w:szCs w:val="20"/>
                <w:highlight w:val="yellow"/>
              </w:rPr>
              <w:t>person-centred point of service systems</w:t>
            </w:r>
          </w:p>
        </w:tc>
        <w:tc>
          <w:tcPr>
            <w:tcW w:w="7199" w:type="dxa"/>
          </w:tcPr>
          <w:p w14:paraId="7CED4E62" w14:textId="6ED49A6C" w:rsidR="00033459" w:rsidRPr="00DF14B5" w:rsidRDefault="00033459" w:rsidP="00033459">
            <w:pPr>
              <w:spacing w:after="0"/>
              <w:rPr>
                <w:color w:val="FF0000"/>
                <w:sz w:val="20"/>
                <w:szCs w:val="20"/>
                <w:highlight w:val="yellow"/>
              </w:rPr>
            </w:pPr>
            <w:r w:rsidRPr="00DF14B5">
              <w:rPr>
                <w:i/>
                <w:color w:val="FF0000"/>
                <w:sz w:val="20"/>
                <w:szCs w:val="20"/>
                <w:highlight w:val="yellow"/>
              </w:rPr>
              <w:lastRenderedPageBreak/>
              <w:t xml:space="preserve">The description should be a generic description of the persona. For example, an ANC client’s description would be a ‘Pregnant woman’. There wouldn’t be any specificities such as average age, etc. because those are highly context specific.  </w:t>
            </w:r>
          </w:p>
        </w:tc>
        <w:tc>
          <w:tcPr>
            <w:tcW w:w="3870" w:type="dxa"/>
          </w:tcPr>
          <w:p w14:paraId="36E4FF83" w14:textId="6D3521CF" w:rsidR="00033459" w:rsidRPr="00DF14B5" w:rsidRDefault="00033459" w:rsidP="00033459">
            <w:pPr>
              <w:spacing w:after="0"/>
              <w:rPr>
                <w:color w:val="FF0000"/>
                <w:sz w:val="20"/>
                <w:szCs w:val="20"/>
                <w:highlight w:val="yellow"/>
              </w:rPr>
            </w:pPr>
            <w:r w:rsidRPr="00DF14B5">
              <w:rPr>
                <w:color w:val="FF0000"/>
                <w:sz w:val="20"/>
                <w:szCs w:val="20"/>
                <w:highlight w:val="yellow"/>
              </w:rPr>
              <w:t>T</w:t>
            </w:r>
            <w:r w:rsidRPr="00DF14B5">
              <w:rPr>
                <w:i/>
                <w:color w:val="FF0000"/>
                <w:sz w:val="20"/>
                <w:szCs w:val="20"/>
                <w:highlight w:val="yellow"/>
              </w:rPr>
              <w:t>here can be many names that this persona is also known as. For example, a ‘physician’ can also be referred to as a ‘doctor’.</w:t>
            </w:r>
          </w:p>
        </w:tc>
        <w:tc>
          <w:tcPr>
            <w:tcW w:w="2430" w:type="dxa"/>
          </w:tcPr>
          <w:p w14:paraId="0A2B0C73" w14:textId="2B5BEA60" w:rsidR="00033459" w:rsidRPr="00DF14B5" w:rsidRDefault="001F0E21" w:rsidP="00033459">
            <w:pPr>
              <w:spacing w:after="0"/>
              <w:rPr>
                <w:color w:val="FF0000"/>
                <w:sz w:val="20"/>
                <w:szCs w:val="20"/>
                <w:highlight w:val="yellow"/>
              </w:rPr>
            </w:pPr>
            <w:r w:rsidRPr="00DF14B5">
              <w:rPr>
                <w:i/>
                <w:color w:val="FF0000"/>
                <w:sz w:val="20"/>
                <w:szCs w:val="20"/>
                <w:highlight w:val="yellow"/>
              </w:rPr>
              <w:t xml:space="preserve">If the related persona is a health care provider, then the ISCO code should also </w:t>
            </w:r>
            <w:r w:rsidRPr="00DF14B5">
              <w:rPr>
                <w:i/>
                <w:color w:val="FF0000"/>
                <w:sz w:val="20"/>
                <w:szCs w:val="20"/>
                <w:highlight w:val="yellow"/>
              </w:rPr>
              <w:lastRenderedPageBreak/>
              <w:t>be included if relevant. At the time of publication, the most current</w:t>
            </w:r>
            <w:r w:rsidRPr="00DF14B5">
              <w:rPr>
                <w:i/>
                <w:color w:val="FF0000"/>
                <w:sz w:val="20"/>
                <w:szCs w:val="20"/>
              </w:rPr>
              <w:t xml:space="preserve"> </w:t>
            </w:r>
            <w:r w:rsidR="00033459" w:rsidRPr="00DF14B5">
              <w:rPr>
                <w:i/>
                <w:color w:val="FF0000"/>
                <w:sz w:val="20"/>
                <w:szCs w:val="20"/>
                <w:highlight w:val="yellow"/>
              </w:rPr>
              <w:t>version is ISCO-08</w:t>
            </w:r>
            <w:r w:rsidR="00033459" w:rsidRPr="00DF14B5">
              <w:rPr>
                <w:iCs/>
                <w:color w:val="FF0000"/>
                <w:sz w:val="20"/>
                <w:szCs w:val="20"/>
                <w:highlight w:val="yellow"/>
              </w:rPr>
              <w:t>.</w:t>
            </w:r>
          </w:p>
        </w:tc>
      </w:tr>
      <w:tr w:rsidR="00121200" w:rsidRPr="00DF14B5" w14:paraId="1547C30D" w14:textId="77777777" w:rsidTr="00665E78">
        <w:tblPrEx>
          <w:tblCellMar>
            <w:top w:w="0" w:type="dxa"/>
            <w:left w:w="108" w:type="dxa"/>
            <w:bottom w:w="0" w:type="dxa"/>
            <w:right w:w="108" w:type="dxa"/>
          </w:tblCellMar>
        </w:tblPrEx>
        <w:tc>
          <w:tcPr>
            <w:tcW w:w="1806" w:type="dxa"/>
          </w:tcPr>
          <w:p w14:paraId="0D4312BD" w14:textId="5B75E98F" w:rsidR="00121200" w:rsidRPr="00DF14B5" w:rsidRDefault="00121200" w:rsidP="00EE7C0A">
            <w:pPr>
              <w:spacing w:after="0"/>
              <w:rPr>
                <w:color w:val="000000"/>
                <w:sz w:val="20"/>
                <w:szCs w:val="20"/>
                <w:highlight w:val="yellow"/>
              </w:rPr>
            </w:pPr>
            <w:r w:rsidRPr="00DF14B5">
              <w:rPr>
                <w:color w:val="000000"/>
                <w:sz w:val="20"/>
                <w:szCs w:val="20"/>
                <w:highlight w:val="yellow"/>
              </w:rPr>
              <w:lastRenderedPageBreak/>
              <w:t>Client</w:t>
            </w:r>
          </w:p>
        </w:tc>
        <w:tc>
          <w:tcPr>
            <w:tcW w:w="7199" w:type="dxa"/>
          </w:tcPr>
          <w:p w14:paraId="613289C4" w14:textId="51253F1E" w:rsidR="00121200" w:rsidRPr="00DF14B5" w:rsidRDefault="008A50D0" w:rsidP="00EE7C0A">
            <w:pPr>
              <w:spacing w:after="0"/>
              <w:rPr>
                <w:sz w:val="20"/>
                <w:szCs w:val="20"/>
                <w:highlight w:val="yellow"/>
              </w:rPr>
            </w:pPr>
            <w:r w:rsidRPr="00DF14B5">
              <w:rPr>
                <w:sz w:val="20"/>
                <w:szCs w:val="20"/>
                <w:highlight w:val="yellow"/>
              </w:rPr>
              <w:t xml:space="preserve">A man or woman who </w:t>
            </w:r>
            <w:r w:rsidR="0017153F" w:rsidRPr="00DF14B5">
              <w:rPr>
                <w:sz w:val="20"/>
                <w:szCs w:val="20"/>
                <w:highlight w:val="yellow"/>
              </w:rPr>
              <w:t>intends to receive family planning services</w:t>
            </w:r>
            <w:r w:rsidR="00907A55" w:rsidRPr="00DF14B5">
              <w:rPr>
                <w:sz w:val="20"/>
                <w:szCs w:val="20"/>
                <w:highlight w:val="yellow"/>
              </w:rPr>
              <w:t xml:space="preserve"> </w:t>
            </w:r>
            <w:r w:rsidR="00180387" w:rsidRPr="00DF14B5">
              <w:rPr>
                <w:sz w:val="20"/>
                <w:szCs w:val="20"/>
                <w:highlight w:val="yellow"/>
              </w:rPr>
              <w:t xml:space="preserve">from the targeted </w:t>
            </w:r>
            <w:r w:rsidR="00DD79C0" w:rsidRPr="00DF14B5">
              <w:rPr>
                <w:sz w:val="20"/>
                <w:szCs w:val="20"/>
                <w:highlight w:val="yellow"/>
              </w:rPr>
              <w:t>health worker personas</w:t>
            </w:r>
            <w:r w:rsidR="00620ACC" w:rsidRPr="00DF14B5">
              <w:rPr>
                <w:sz w:val="20"/>
                <w:szCs w:val="20"/>
                <w:highlight w:val="yellow"/>
              </w:rPr>
              <w:t>.</w:t>
            </w:r>
            <w:r w:rsidR="00903F38" w:rsidRPr="00DF14B5">
              <w:rPr>
                <w:sz w:val="20"/>
                <w:szCs w:val="20"/>
                <w:highlight w:val="yellow"/>
              </w:rPr>
              <w:t xml:space="preserve"> A client who is </w:t>
            </w:r>
            <w:r w:rsidR="006D5FA3" w:rsidRPr="00DF14B5">
              <w:rPr>
                <w:sz w:val="20"/>
                <w:szCs w:val="20"/>
                <w:highlight w:val="yellow"/>
              </w:rPr>
              <w:t xml:space="preserve">under 19 years of age is considered to be </w:t>
            </w:r>
            <w:r w:rsidR="00903F38" w:rsidRPr="00DF14B5">
              <w:rPr>
                <w:sz w:val="20"/>
                <w:szCs w:val="20"/>
                <w:highlight w:val="yellow"/>
              </w:rPr>
              <w:t>an adolescent.</w:t>
            </w:r>
          </w:p>
        </w:tc>
        <w:tc>
          <w:tcPr>
            <w:tcW w:w="3870" w:type="dxa"/>
          </w:tcPr>
          <w:p w14:paraId="6ADC0B61" w14:textId="7D979AA4" w:rsidR="00121200" w:rsidRPr="00DF14B5" w:rsidRDefault="0017153F" w:rsidP="00EE7C0A">
            <w:pPr>
              <w:spacing w:after="0"/>
              <w:rPr>
                <w:sz w:val="20"/>
                <w:szCs w:val="20"/>
                <w:highlight w:val="yellow"/>
              </w:rPr>
            </w:pPr>
            <w:r w:rsidRPr="00DF14B5">
              <w:rPr>
                <w:sz w:val="20"/>
                <w:szCs w:val="20"/>
                <w:highlight w:val="yellow"/>
              </w:rPr>
              <w:t xml:space="preserve">Family planning client </w:t>
            </w:r>
          </w:p>
        </w:tc>
        <w:tc>
          <w:tcPr>
            <w:tcW w:w="2430" w:type="dxa"/>
          </w:tcPr>
          <w:p w14:paraId="16AD66A7" w14:textId="44A699C0" w:rsidR="00121200" w:rsidRPr="00DF14B5" w:rsidRDefault="008A50D0" w:rsidP="00EE7C0A">
            <w:pPr>
              <w:spacing w:after="0"/>
              <w:rPr>
                <w:sz w:val="20"/>
                <w:szCs w:val="20"/>
                <w:highlight w:val="yellow"/>
              </w:rPr>
            </w:pPr>
            <w:r w:rsidRPr="00DF14B5">
              <w:rPr>
                <w:sz w:val="20"/>
                <w:szCs w:val="20"/>
                <w:highlight w:val="yellow"/>
              </w:rPr>
              <w:t>N/A</w:t>
            </w:r>
          </w:p>
        </w:tc>
      </w:tr>
      <w:tr w:rsidR="00C35D19" w:rsidRPr="00DF14B5" w14:paraId="0CD40BBF" w14:textId="77777777" w:rsidTr="00665E78">
        <w:tblPrEx>
          <w:tblCellMar>
            <w:top w:w="0" w:type="dxa"/>
            <w:left w:w="108" w:type="dxa"/>
            <w:bottom w:w="0" w:type="dxa"/>
            <w:right w:w="108" w:type="dxa"/>
          </w:tblCellMar>
        </w:tblPrEx>
        <w:tc>
          <w:tcPr>
            <w:tcW w:w="1806" w:type="dxa"/>
          </w:tcPr>
          <w:p w14:paraId="5B87B234" w14:textId="5503081C" w:rsidR="00C35D19" w:rsidRPr="00DF14B5" w:rsidRDefault="00C35D19" w:rsidP="00C35D19">
            <w:pPr>
              <w:spacing w:after="0"/>
              <w:rPr>
                <w:b/>
                <w:sz w:val="20"/>
                <w:szCs w:val="20"/>
                <w:highlight w:val="yellow"/>
              </w:rPr>
            </w:pPr>
            <w:r w:rsidRPr="00DF14B5">
              <w:rPr>
                <w:sz w:val="20"/>
                <w:szCs w:val="20"/>
                <w:highlight w:val="yellow"/>
              </w:rPr>
              <w:t>Community health worker</w:t>
            </w:r>
          </w:p>
        </w:tc>
        <w:tc>
          <w:tcPr>
            <w:tcW w:w="7199" w:type="dxa"/>
          </w:tcPr>
          <w:p w14:paraId="7FCC5A0A" w14:textId="681C6B00" w:rsidR="00C35D19" w:rsidRPr="00DF14B5" w:rsidRDefault="00C35D19" w:rsidP="00C35D19">
            <w:pPr>
              <w:spacing w:after="0"/>
              <w:rPr>
                <w:b/>
                <w:sz w:val="20"/>
                <w:szCs w:val="20"/>
                <w:highlight w:val="yellow"/>
              </w:rPr>
            </w:pPr>
            <w:r w:rsidRPr="00DF14B5">
              <w:rPr>
                <w:sz w:val="20"/>
                <w:szCs w:val="20"/>
                <w:highlight w:val="yellow"/>
              </w:rPr>
              <w:t>Community health workers provide health education, referral and follow-up; case management and basic preventive health care; and home visiting services to specific communities. They provide support and assistance to clients seeking TB-related services and their families in navigating the health and social services system.</w:t>
            </w:r>
          </w:p>
        </w:tc>
        <w:tc>
          <w:tcPr>
            <w:tcW w:w="3870" w:type="dxa"/>
          </w:tcPr>
          <w:p w14:paraId="5DA73A13" w14:textId="037FDDE2" w:rsidR="00C35D19" w:rsidRPr="00DF14B5" w:rsidRDefault="00C35D19" w:rsidP="00C35D19">
            <w:pPr>
              <w:spacing w:after="0"/>
              <w:rPr>
                <w:b/>
                <w:sz w:val="20"/>
                <w:szCs w:val="20"/>
                <w:highlight w:val="yellow"/>
              </w:rPr>
            </w:pPr>
            <w:r w:rsidRPr="00DF14B5">
              <w:rPr>
                <w:sz w:val="20"/>
                <w:szCs w:val="20"/>
                <w:highlight w:val="yellow"/>
              </w:rPr>
              <w:t xml:space="preserve">Health extension worker, community health volunteer, village health worker, treatment supporter, outreach worker, lay health worker, </w:t>
            </w:r>
            <w:r w:rsidRPr="00DF14B5">
              <w:rPr>
                <w:rStyle w:val="normaltextrun"/>
                <w:color w:val="000000"/>
                <w:sz w:val="20"/>
                <w:szCs w:val="20"/>
                <w:highlight w:val="yellow"/>
                <w:bdr w:val="none" w:sz="0" w:space="0" w:color="auto" w:frame="1"/>
              </w:rPr>
              <w:t>peer counsellor</w:t>
            </w:r>
          </w:p>
        </w:tc>
        <w:tc>
          <w:tcPr>
            <w:tcW w:w="2430" w:type="dxa"/>
          </w:tcPr>
          <w:p w14:paraId="0872ED6F" w14:textId="77777777" w:rsidR="00C35D19" w:rsidRPr="00DF14B5" w:rsidRDefault="00C35D19" w:rsidP="00C35D19">
            <w:pPr>
              <w:spacing w:after="120"/>
              <w:rPr>
                <w:sz w:val="20"/>
                <w:szCs w:val="20"/>
                <w:highlight w:val="yellow"/>
              </w:rPr>
            </w:pPr>
            <w:r w:rsidRPr="00DF14B5">
              <w:rPr>
                <w:sz w:val="20"/>
                <w:szCs w:val="20"/>
                <w:highlight w:val="yellow"/>
              </w:rPr>
              <w:t>3253 (community health workers)</w:t>
            </w:r>
          </w:p>
          <w:p w14:paraId="736BE243" w14:textId="6DFA73B9" w:rsidR="00C35D19" w:rsidRPr="00DF14B5" w:rsidRDefault="00C35D19" w:rsidP="00C35D19">
            <w:pPr>
              <w:spacing w:after="0"/>
              <w:rPr>
                <w:sz w:val="20"/>
                <w:szCs w:val="20"/>
                <w:highlight w:val="yellow"/>
              </w:rPr>
            </w:pPr>
            <w:r w:rsidRPr="00DF14B5">
              <w:rPr>
                <w:sz w:val="20"/>
                <w:szCs w:val="20"/>
                <w:highlight w:val="yellow"/>
              </w:rPr>
              <w:t>3259 (health associate professionals not classified elsewhere)</w:t>
            </w:r>
          </w:p>
        </w:tc>
      </w:tr>
      <w:tr w:rsidR="006015EE" w:rsidRPr="00DF14B5" w14:paraId="4DC3F3E6" w14:textId="77777777" w:rsidTr="00665E78">
        <w:tblPrEx>
          <w:tblCellMar>
            <w:top w:w="0" w:type="dxa"/>
            <w:left w:w="108" w:type="dxa"/>
            <w:bottom w:w="0" w:type="dxa"/>
            <w:right w:w="108" w:type="dxa"/>
          </w:tblCellMar>
        </w:tblPrEx>
        <w:tc>
          <w:tcPr>
            <w:tcW w:w="15305" w:type="dxa"/>
            <w:gridSpan w:val="4"/>
          </w:tcPr>
          <w:p w14:paraId="51E4B36B" w14:textId="6CF471D9" w:rsidR="006015EE" w:rsidRPr="00DF14B5" w:rsidRDefault="006015EE" w:rsidP="00EE7C0A">
            <w:pPr>
              <w:spacing w:after="0"/>
              <w:rPr>
                <w:sz w:val="20"/>
                <w:szCs w:val="20"/>
              </w:rPr>
            </w:pPr>
          </w:p>
        </w:tc>
      </w:tr>
    </w:tbl>
    <w:p w14:paraId="13DB2F58" w14:textId="20ECDA43" w:rsidR="000B1F9E" w:rsidRPr="003B011C" w:rsidRDefault="00F021C0" w:rsidP="00074F52">
      <w:pPr>
        <w:pStyle w:val="Heading3"/>
        <w:rPr>
          <w:color w:val="FF0000"/>
          <w:highlight w:val="yellow"/>
        </w:rPr>
      </w:pPr>
      <w:bookmarkStart w:id="119" w:name="_Toc37323949"/>
      <w:bookmarkStart w:id="120" w:name="_Toc183597174"/>
      <w:r w:rsidRPr="003B011C">
        <w:rPr>
          <w:color w:val="FF0000"/>
          <w:highlight w:val="yellow"/>
        </w:rPr>
        <w:t>Additional considerations for contextualizing personas</w:t>
      </w:r>
      <w:bookmarkEnd w:id="119"/>
      <w:bookmarkEnd w:id="120"/>
    </w:p>
    <w:p w14:paraId="48358BBB" w14:textId="79057545" w:rsidR="000B1F9E" w:rsidRPr="003B011C" w:rsidRDefault="00F021C0" w:rsidP="00EE7C0A">
      <w:pPr>
        <w:spacing w:after="0"/>
        <w:rPr>
          <w:rFonts w:eastAsia="Helvetica Neue"/>
          <w:color w:val="FF0000"/>
          <w:highlight w:val="yellow"/>
        </w:rPr>
      </w:pPr>
      <w:r w:rsidRPr="003B011C">
        <w:rPr>
          <w:rFonts w:eastAsia="Helvetica Neue"/>
          <w:color w:val="FF0000"/>
          <w:highlight w:val="yellow"/>
        </w:rPr>
        <w:t xml:space="preserve">Although this section provides an overview of the generic roles of the targeted personas, it will be important to contextualize these personas to your setting. The generic personas described </w:t>
      </w:r>
      <w:r w:rsidR="00C826D3" w:rsidRPr="003B011C">
        <w:rPr>
          <w:rFonts w:eastAsia="Helvetica Neue"/>
          <w:color w:val="FF0000"/>
          <w:highlight w:val="yellow"/>
        </w:rPr>
        <w:t xml:space="preserve">in Tables </w:t>
      </w:r>
      <w:r w:rsidR="00742E37" w:rsidRPr="003B011C">
        <w:rPr>
          <w:rFonts w:eastAsia="Helvetica Neue"/>
          <w:color w:val="FF0000"/>
          <w:highlight w:val="yellow"/>
        </w:rPr>
        <w:t>3</w:t>
      </w:r>
      <w:r w:rsidR="00C826D3" w:rsidRPr="003B011C">
        <w:rPr>
          <w:rFonts w:eastAsia="Helvetica Neue"/>
          <w:color w:val="FF0000"/>
          <w:highlight w:val="yellow"/>
        </w:rPr>
        <w:t xml:space="preserve"> and </w:t>
      </w:r>
      <w:r w:rsidR="00742E37" w:rsidRPr="003B011C">
        <w:rPr>
          <w:rFonts w:eastAsia="Helvetica Neue"/>
          <w:color w:val="FF0000"/>
          <w:highlight w:val="yellow"/>
        </w:rPr>
        <w:t>4</w:t>
      </w:r>
      <w:r w:rsidR="00C826D3" w:rsidRPr="003B011C">
        <w:rPr>
          <w:rFonts w:eastAsia="Helvetica Neue"/>
          <w:color w:val="FF0000"/>
          <w:highlight w:val="yellow"/>
        </w:rPr>
        <w:t xml:space="preserve"> </w:t>
      </w:r>
      <w:r w:rsidRPr="003B011C">
        <w:rPr>
          <w:rFonts w:eastAsia="Helvetica Neue"/>
          <w:color w:val="FF0000"/>
          <w:highlight w:val="yellow"/>
        </w:rPr>
        <w:t>can be supplemented by reflecting on these additional considerations</w:t>
      </w:r>
      <w:r w:rsidR="00267B3A" w:rsidRPr="003B011C">
        <w:rPr>
          <w:rFonts w:eastAsia="Helvetica Neue"/>
          <w:color w:val="FF0000"/>
          <w:highlight w:val="yellow"/>
        </w:rPr>
        <w:t>:</w:t>
      </w:r>
    </w:p>
    <w:p w14:paraId="775F53C4" w14:textId="7A5173F4" w:rsidR="000B1F9E" w:rsidRPr="003B011C" w:rsidRDefault="00F021C0" w:rsidP="004421AB">
      <w:pPr>
        <w:numPr>
          <w:ilvl w:val="0"/>
          <w:numId w:val="8"/>
        </w:numPr>
        <w:spacing w:after="0"/>
        <w:rPr>
          <w:rFonts w:eastAsia="Helvetica Neue"/>
          <w:color w:val="FF0000"/>
          <w:highlight w:val="yellow"/>
        </w:rPr>
      </w:pPr>
      <w:r w:rsidRPr="003B011C">
        <w:rPr>
          <w:rFonts w:eastAsia="Helvetica Neue"/>
          <w:b/>
          <w:color w:val="FF0000"/>
          <w:highlight w:val="yellow"/>
        </w:rPr>
        <w:t>Background and demographics</w:t>
      </w:r>
      <w:r w:rsidR="00080695" w:rsidRPr="003B011C">
        <w:rPr>
          <w:rFonts w:eastAsia="Helvetica Neue"/>
          <w:b/>
          <w:bCs/>
          <w:color w:val="FF0000"/>
          <w:highlight w:val="yellow"/>
        </w:rPr>
        <w:t>:</w:t>
      </w:r>
      <w:r w:rsidR="00080695" w:rsidRPr="003B011C">
        <w:rPr>
          <w:rFonts w:eastAsia="Helvetica Neue"/>
          <w:color w:val="FF0000"/>
          <w:highlight w:val="yellow"/>
        </w:rPr>
        <w:t xml:space="preserve"> </w:t>
      </w:r>
      <w:r w:rsidR="00A10F8F" w:rsidRPr="003B011C">
        <w:rPr>
          <w:rFonts w:eastAsia="Helvetica Neue"/>
          <w:color w:val="FF0000"/>
          <w:highlight w:val="yellow"/>
        </w:rPr>
        <w:t>for example</w:t>
      </w:r>
      <w:r w:rsidR="00B40232" w:rsidRPr="003B011C">
        <w:rPr>
          <w:rFonts w:eastAsia="Helvetica Neue"/>
          <w:color w:val="FF0000"/>
          <w:highlight w:val="yellow"/>
        </w:rPr>
        <w:t>,</w:t>
      </w:r>
      <w:r w:rsidRPr="003B011C">
        <w:rPr>
          <w:rFonts w:eastAsia="Helvetica Neue"/>
          <w:color w:val="FF0000"/>
          <w:highlight w:val="yellow"/>
        </w:rPr>
        <w:t xml:space="preserve"> gender, age, whether they are from the community</w:t>
      </w:r>
      <w:r w:rsidR="00046C76" w:rsidRPr="003B011C">
        <w:rPr>
          <w:rFonts w:eastAsia="Helvetica Neue"/>
          <w:color w:val="FF0000"/>
          <w:highlight w:val="yellow"/>
        </w:rPr>
        <w:t>,</w:t>
      </w:r>
      <w:r w:rsidRPr="003B011C">
        <w:rPr>
          <w:rFonts w:eastAsia="Helvetica Neue"/>
          <w:color w:val="FF0000"/>
          <w:highlight w:val="yellow"/>
        </w:rPr>
        <w:t xml:space="preserve"> familiarity with digital devices, do they own a mobile phone</w:t>
      </w:r>
      <w:r w:rsidR="00B40232" w:rsidRPr="003B011C">
        <w:rPr>
          <w:rFonts w:eastAsia="Helvetica Neue"/>
          <w:color w:val="FF0000"/>
          <w:highlight w:val="yellow"/>
        </w:rPr>
        <w:t xml:space="preserve"> or a </w:t>
      </w:r>
      <w:r w:rsidRPr="003B011C">
        <w:rPr>
          <w:rFonts w:eastAsia="Helvetica Neue"/>
          <w:color w:val="FF0000"/>
          <w:highlight w:val="yellow"/>
        </w:rPr>
        <w:t>smartphone</w:t>
      </w:r>
      <w:r w:rsidR="00046C76" w:rsidRPr="003B011C">
        <w:rPr>
          <w:rFonts w:eastAsia="Helvetica Neue"/>
          <w:color w:val="FF0000"/>
          <w:highlight w:val="yellow"/>
        </w:rPr>
        <w:t>.</w:t>
      </w:r>
    </w:p>
    <w:p w14:paraId="52341855" w14:textId="77777777" w:rsidR="0089165B" w:rsidRPr="003B011C" w:rsidRDefault="0089165B" w:rsidP="004421AB">
      <w:pPr>
        <w:numPr>
          <w:ilvl w:val="0"/>
          <w:numId w:val="8"/>
        </w:numPr>
        <w:spacing w:after="0"/>
        <w:rPr>
          <w:rFonts w:eastAsia="Helvetica Neue"/>
          <w:color w:val="FF0000"/>
          <w:highlight w:val="yellow"/>
        </w:rPr>
      </w:pPr>
      <w:r w:rsidRPr="003B011C">
        <w:rPr>
          <w:rFonts w:eastAsia="Helvetica Neue"/>
          <w:b/>
          <w:color w:val="FF0000"/>
          <w:highlight w:val="yellow"/>
        </w:rPr>
        <w:t>Local environment</w:t>
      </w:r>
      <w:r w:rsidRPr="003B011C">
        <w:rPr>
          <w:rFonts w:eastAsia="Helvetica Neue"/>
          <w:color w:val="FF0000"/>
          <w:highlight w:val="yellow"/>
        </w:rPr>
        <w:t xml:space="preserve"> </w:t>
      </w:r>
      <w:r w:rsidRPr="003B011C">
        <w:rPr>
          <w:rFonts w:eastAsia="Helvetica Neue"/>
          <w:b/>
          <w:bCs/>
          <w:color w:val="FF0000"/>
          <w:highlight w:val="yellow"/>
        </w:rPr>
        <w:t>and any relevant contextual information about their surroundings</w:t>
      </w:r>
      <w:r w:rsidRPr="003B011C">
        <w:rPr>
          <w:rFonts w:eastAsia="Helvetica Neue"/>
          <w:color w:val="FF0000"/>
          <w:highlight w:val="yellow"/>
        </w:rPr>
        <w:t>: for example, work-site characteristics; rural or urban; availability of electricity, water, internet; distance from nearest referral facility.</w:t>
      </w:r>
    </w:p>
    <w:p w14:paraId="339663C7" w14:textId="77777777" w:rsidR="0089165B" w:rsidRPr="003B011C" w:rsidRDefault="0089165B" w:rsidP="004421AB">
      <w:pPr>
        <w:numPr>
          <w:ilvl w:val="0"/>
          <w:numId w:val="8"/>
        </w:numPr>
        <w:spacing w:after="0"/>
        <w:rPr>
          <w:rFonts w:eastAsia="Helvetica Neue"/>
          <w:color w:val="FF0000"/>
          <w:highlight w:val="yellow"/>
        </w:rPr>
      </w:pPr>
      <w:r w:rsidRPr="003B011C">
        <w:rPr>
          <w:rFonts w:eastAsia="Helvetica Neue"/>
          <w:b/>
          <w:color w:val="FF0000"/>
          <w:highlight w:val="yellow"/>
        </w:rPr>
        <w:t>Expected roles and responsibilities</w:t>
      </w:r>
      <w:r w:rsidRPr="003B011C">
        <w:rPr>
          <w:rFonts w:eastAsia="Helvetica Neue"/>
          <w:color w:val="FF0000"/>
          <w:highlight w:val="yellow"/>
        </w:rPr>
        <w:t xml:space="preserve">: What are the </w:t>
      </w:r>
      <w:r w:rsidRPr="003B011C">
        <w:rPr>
          <w:rFonts w:eastAsia="Helvetica Neue"/>
          <w:bCs/>
          <w:iCs/>
          <w:color w:val="FF0000"/>
          <w:highlight w:val="yellow"/>
        </w:rPr>
        <w:t>expected</w:t>
      </w:r>
      <w:r w:rsidRPr="003B011C">
        <w:rPr>
          <w:rFonts w:eastAsia="Helvetica Neue"/>
          <w:b/>
          <w:color w:val="FF0000"/>
          <w:highlight w:val="yellow"/>
        </w:rPr>
        <w:t xml:space="preserve"> </w:t>
      </w:r>
      <w:r w:rsidRPr="003B011C">
        <w:rPr>
          <w:rFonts w:eastAsia="Helvetica Neue"/>
          <w:color w:val="FF0000"/>
          <w:highlight w:val="yellow"/>
        </w:rPr>
        <w:t>roles and responsibilities based on the country context? How does this differ from the roles and responsibilities defined by WHO?</w:t>
      </w:r>
    </w:p>
    <w:p w14:paraId="2B7E8D2E" w14:textId="77777777" w:rsidR="0089165B" w:rsidRPr="003B011C" w:rsidRDefault="0089165B" w:rsidP="004421AB">
      <w:pPr>
        <w:numPr>
          <w:ilvl w:val="0"/>
          <w:numId w:val="8"/>
        </w:numPr>
        <w:spacing w:after="0"/>
        <w:rPr>
          <w:rFonts w:eastAsia="Helvetica Neue"/>
          <w:iCs/>
          <w:color w:val="FF0000"/>
          <w:highlight w:val="yellow"/>
        </w:rPr>
      </w:pPr>
      <w:r w:rsidRPr="003B011C">
        <w:rPr>
          <w:rFonts w:eastAsia="Helvetica Neue"/>
          <w:b/>
          <w:iCs/>
          <w:color w:val="FF0000"/>
          <w:highlight w:val="yellow"/>
        </w:rPr>
        <w:t>Actual roles and responsibilities:</w:t>
      </w:r>
      <w:r w:rsidRPr="003B011C">
        <w:rPr>
          <w:rFonts w:eastAsia="Helvetica Neue"/>
          <w:iCs/>
          <w:color w:val="FF0000"/>
          <w:highlight w:val="yellow"/>
        </w:rPr>
        <w:t xml:space="preserve"> What are their </w:t>
      </w:r>
      <w:r w:rsidRPr="003B011C">
        <w:rPr>
          <w:rFonts w:eastAsia="Helvetica Neue"/>
          <w:bCs/>
          <w:iCs/>
          <w:color w:val="FF0000"/>
          <w:highlight w:val="yellow"/>
        </w:rPr>
        <w:t>actual</w:t>
      </w:r>
      <w:r w:rsidRPr="003B011C">
        <w:rPr>
          <w:rFonts w:eastAsia="Helvetica Neue"/>
          <w:b/>
          <w:iCs/>
          <w:color w:val="FF0000"/>
          <w:highlight w:val="yellow"/>
        </w:rPr>
        <w:t xml:space="preserve"> </w:t>
      </w:r>
      <w:r w:rsidRPr="003B011C">
        <w:rPr>
          <w:rFonts w:eastAsia="Helvetica Neue"/>
          <w:iCs/>
          <w:color w:val="FF0000"/>
          <w:highlight w:val="yellow"/>
        </w:rPr>
        <w:t>roles and responsibilities, if there is any difference from what is expected?</w:t>
      </w:r>
    </w:p>
    <w:p w14:paraId="30FAE6EB" w14:textId="77777777" w:rsidR="0089165B" w:rsidRPr="003B011C" w:rsidRDefault="0089165B" w:rsidP="004421AB">
      <w:pPr>
        <w:numPr>
          <w:ilvl w:val="0"/>
          <w:numId w:val="8"/>
        </w:numPr>
        <w:spacing w:after="0"/>
        <w:rPr>
          <w:rFonts w:eastAsia="Helvetica Neue"/>
          <w:color w:val="FF0000"/>
          <w:highlight w:val="yellow"/>
        </w:rPr>
      </w:pPr>
      <w:r w:rsidRPr="003B011C">
        <w:rPr>
          <w:rFonts w:eastAsia="Helvetica Neue"/>
          <w:b/>
          <w:color w:val="FF0000"/>
          <w:highlight w:val="yellow"/>
        </w:rPr>
        <w:t xml:space="preserve">Context: </w:t>
      </w:r>
      <w:r w:rsidRPr="003B011C">
        <w:rPr>
          <w:rFonts w:eastAsia="Helvetica Neue"/>
          <w:color w:val="FF0000"/>
          <w:highlight w:val="yellow"/>
        </w:rPr>
        <w:t>What is the level of internet connectivity? How are they compensated? How far away is the nearest referral facility? What other personas or health workers do they interact with?</w:t>
      </w:r>
    </w:p>
    <w:p w14:paraId="24798A9B" w14:textId="77777777" w:rsidR="0089165B" w:rsidRPr="003B011C" w:rsidRDefault="0089165B" w:rsidP="004421AB">
      <w:pPr>
        <w:numPr>
          <w:ilvl w:val="0"/>
          <w:numId w:val="8"/>
        </w:numPr>
        <w:spacing w:after="0"/>
        <w:rPr>
          <w:rFonts w:eastAsia="Helvetica Neue"/>
          <w:color w:val="FF0000"/>
          <w:highlight w:val="yellow"/>
        </w:rPr>
      </w:pPr>
      <w:r w:rsidRPr="003B011C">
        <w:rPr>
          <w:rFonts w:eastAsia="Helvetica Neue"/>
          <w:b/>
          <w:color w:val="FF0000"/>
          <w:highlight w:val="yellow"/>
        </w:rPr>
        <w:t>Challenges</w:t>
      </w:r>
      <w:r w:rsidRPr="003B011C">
        <w:rPr>
          <w:rFonts w:eastAsia="Helvetica Neue"/>
          <w:color w:val="FF0000"/>
          <w:highlight w:val="yellow"/>
        </w:rPr>
        <w:t>: What are the day-to-day challenges the end user might face?</w:t>
      </w:r>
    </w:p>
    <w:p w14:paraId="65C72FDA" w14:textId="77777777" w:rsidR="0089165B" w:rsidRPr="003B011C" w:rsidRDefault="0089165B" w:rsidP="004421AB">
      <w:pPr>
        <w:numPr>
          <w:ilvl w:val="0"/>
          <w:numId w:val="8"/>
        </w:numPr>
        <w:spacing w:after="0"/>
        <w:rPr>
          <w:rFonts w:eastAsia="Helvetica Neue"/>
          <w:color w:val="FF0000"/>
          <w:highlight w:val="yellow"/>
        </w:rPr>
      </w:pPr>
      <w:r w:rsidRPr="003B011C">
        <w:rPr>
          <w:rFonts w:eastAsia="Helvetica Neue"/>
          <w:b/>
          <w:color w:val="FF0000"/>
          <w:highlight w:val="yellow"/>
        </w:rPr>
        <w:t>Motivations</w:t>
      </w:r>
      <w:r w:rsidRPr="003B011C">
        <w:rPr>
          <w:rFonts w:eastAsia="Helvetica Neue"/>
          <w:color w:val="FF0000"/>
          <w:highlight w:val="yellow"/>
        </w:rPr>
        <w:t>: What does success look like to them? Are there targets they need to achieve?</w:t>
      </w:r>
    </w:p>
    <w:p w14:paraId="6B8385FE" w14:textId="77777777" w:rsidR="000B1F9E" w:rsidRPr="00BE1B17" w:rsidRDefault="000B1F9E" w:rsidP="00EE7C0A">
      <w:pPr>
        <w:spacing w:after="0"/>
        <w:rPr>
          <w:rFonts w:eastAsia="Helvetica Neue"/>
        </w:rPr>
      </w:pPr>
    </w:p>
    <w:p w14:paraId="4AB4EE37" w14:textId="4906F87A" w:rsidR="000B1F9E" w:rsidRPr="00D00ABF" w:rsidRDefault="008C2B16" w:rsidP="009A2C10">
      <w:pPr>
        <w:rPr>
          <w:rFonts w:ascii="Avenir-BookOblique" w:hAnsi="Avenir-BookOblique" w:cs="Avenir-BookOblique"/>
          <w:i/>
          <w:iCs/>
          <w:color w:val="FF0000"/>
        </w:rPr>
      </w:pPr>
      <w:r w:rsidRPr="00D00ABF">
        <w:rPr>
          <w:color w:val="FF0000"/>
          <w:highlight w:val="yellow"/>
        </w:rPr>
        <w:t>[</w:t>
      </w:r>
      <w:r w:rsidR="00B00F31" w:rsidRPr="00D00ABF">
        <w:rPr>
          <w:color w:val="FF0000"/>
          <w:highlight w:val="yellow"/>
        </w:rPr>
        <w:t>For more details on persona development, please refer to the WHO</w:t>
      </w:r>
      <w:r w:rsidR="00D745DD" w:rsidRPr="00D00ABF">
        <w:rPr>
          <w:color w:val="FF0000"/>
          <w:highlight w:val="yellow"/>
        </w:rPr>
        <w:t xml:space="preserve"> </w:t>
      </w:r>
      <w:r w:rsidR="00D745DD" w:rsidRPr="00D00ABF">
        <w:rPr>
          <w:i/>
          <w:iCs/>
          <w:noProof/>
          <w:color w:val="FF0000"/>
          <w:highlight w:val="yellow"/>
        </w:rPr>
        <w:t>Digital transformation handbook for primary health care: optimizing person-centred point of service systems</w:t>
      </w:r>
      <w:r w:rsidR="00B00F31" w:rsidRPr="00D00ABF">
        <w:rPr>
          <w:color w:val="FF0000"/>
          <w:highlight w:val="yellow"/>
        </w:rPr>
        <w:t xml:space="preserve"> </w:t>
      </w:r>
      <w:r w:rsidR="00D04001" w:rsidRPr="00D00ABF">
        <w:rPr>
          <w:rFonts w:ascii="Avenir-BookOblique" w:hAnsi="Avenir-BookOblique" w:cs="Avenir-BookOblique"/>
          <w:i/>
          <w:iCs/>
          <w:color w:val="FF0000"/>
          <w:highlight w:val="yellow"/>
        </w:rPr>
        <w:fldChar w:fldCharType="begin"/>
      </w:r>
      <w:r w:rsidR="0089069A">
        <w:rPr>
          <w:rFonts w:ascii="Avenir-BookOblique" w:hAnsi="Avenir-BookOblique" w:cs="Avenir-BookOblique"/>
          <w:i/>
          <w:iCs/>
          <w:color w:val="FF0000"/>
          <w:highlight w:val="yellow"/>
        </w:rPr>
        <w:instrText xml:space="preserve"> ADDIN EN.CITE &lt;EndNote&gt;&lt;Cite&gt;&lt;Author&gt;World Health&lt;/Author&gt;&lt;IDText&gt;Digital transformation handbook for primary health care: optimizing person-centred point of service systems&lt;/IDText&gt;&lt;DisplayText&gt;&lt;style face="italic"&gt;(10)&lt;/style&gt;&lt;/DisplayText&gt;&lt;record&gt;&lt;titles&gt;&lt;title&gt;Digital transformation handbook for primary health care: optimizing person-centred point of service systems&lt;/title&gt;&lt;/titles&gt;&lt;contributors&gt;&lt;authors&gt;&lt;author&gt;World Health, Organization&lt;/author&gt;&lt;/authors&gt;&lt;/contributors&gt;&lt;added-date format="utc"&gt;1710157218&lt;/added-date&gt;&lt;pub-location&gt;Geneva&lt;/pub-location&gt;&lt;ref-type name="Book"&gt;6&lt;/ref-type&gt;&lt;rec-number&gt;21&lt;/rec-number&gt;&lt;last-updated-date format="utc"&gt;1710157440&lt;/last-updated-date&gt;&lt;/record&gt;&lt;/Cite&gt;&lt;/EndNote&gt;</w:instrText>
      </w:r>
      <w:r w:rsidR="00D04001" w:rsidRPr="00D00ABF">
        <w:rPr>
          <w:rFonts w:ascii="Avenir-BookOblique" w:hAnsi="Avenir-BookOblique" w:cs="Avenir-BookOblique"/>
          <w:i/>
          <w:iCs/>
          <w:color w:val="FF0000"/>
          <w:highlight w:val="yellow"/>
        </w:rPr>
        <w:fldChar w:fldCharType="separate"/>
      </w:r>
      <w:r w:rsidR="0089069A">
        <w:rPr>
          <w:rFonts w:ascii="Avenir-BookOblique" w:hAnsi="Avenir-BookOblique" w:cs="Avenir-BookOblique"/>
          <w:i/>
          <w:iCs/>
          <w:noProof/>
          <w:color w:val="FF0000"/>
          <w:highlight w:val="yellow"/>
        </w:rPr>
        <w:t>(10)</w:t>
      </w:r>
      <w:r w:rsidR="00D04001" w:rsidRPr="00D00ABF">
        <w:rPr>
          <w:rFonts w:ascii="Avenir-BookOblique" w:hAnsi="Avenir-BookOblique" w:cs="Avenir-BookOblique"/>
          <w:i/>
          <w:iCs/>
          <w:color w:val="FF0000"/>
          <w:highlight w:val="yellow"/>
        </w:rPr>
        <w:fldChar w:fldCharType="end"/>
      </w:r>
      <w:r w:rsidR="00F021C0" w:rsidRPr="00D00ABF">
        <w:rPr>
          <w:rFonts w:eastAsia="Helvetica Neue"/>
          <w:color w:val="FF0000"/>
          <w:highlight w:val="yellow"/>
        </w:rPr>
        <w:t>.</w:t>
      </w:r>
      <w:r w:rsidRPr="00D00ABF">
        <w:rPr>
          <w:rFonts w:eastAsia="Helvetica Neue"/>
          <w:color w:val="FF0000"/>
          <w:highlight w:val="yellow"/>
        </w:rPr>
        <w:t>]</w:t>
      </w:r>
    </w:p>
    <w:p w14:paraId="1A23885A" w14:textId="77777777" w:rsidR="000B1F9E" w:rsidRPr="00BE1B17" w:rsidRDefault="000B1F9E" w:rsidP="00EE7C0A">
      <w:pPr>
        <w:spacing w:after="0"/>
      </w:pPr>
    </w:p>
    <w:p w14:paraId="5B4AF06F" w14:textId="77777777" w:rsidR="009A2C10" w:rsidRDefault="009A2C10">
      <w:pPr>
        <w:spacing w:after="160" w:line="259" w:lineRule="auto"/>
        <w:rPr>
          <w:rFonts w:eastAsiaTheme="majorEastAsia"/>
          <w:b/>
          <w:i/>
          <w:color w:val="4472C4" w:themeColor="accent1"/>
          <w:sz w:val="28"/>
        </w:rPr>
      </w:pPr>
      <w:bookmarkStart w:id="121" w:name="_xaa3f97qsgjo" w:colFirst="0" w:colLast="0"/>
      <w:bookmarkStart w:id="122" w:name="_Toc37323950"/>
      <w:bookmarkStart w:id="123" w:name="_Toc63344724"/>
      <w:bookmarkStart w:id="124" w:name="_Toc71291341"/>
      <w:bookmarkStart w:id="125" w:name="_Toc15921933"/>
      <w:bookmarkStart w:id="126" w:name="_Toc16065451"/>
      <w:bookmarkEnd w:id="121"/>
      <w:r>
        <w:br w:type="page"/>
      </w:r>
    </w:p>
    <w:p w14:paraId="375856B6" w14:textId="39EE5607" w:rsidR="005C1249" w:rsidRDefault="51A2AAF3" w:rsidP="008B3430">
      <w:pPr>
        <w:pStyle w:val="Heading2"/>
      </w:pPr>
      <w:bookmarkStart w:id="127" w:name="_Toc183597175"/>
      <w:r w:rsidRPr="00BE1B17">
        <w:lastRenderedPageBreak/>
        <w:t xml:space="preserve">Component </w:t>
      </w:r>
      <w:r w:rsidR="00121200" w:rsidRPr="00BE1B17">
        <w:t>3</w:t>
      </w:r>
      <w:r w:rsidRPr="00BE1B17">
        <w:t xml:space="preserve">: </w:t>
      </w:r>
      <w:r w:rsidR="00121200" w:rsidRPr="00BE1B17">
        <w:t xml:space="preserve">User </w:t>
      </w:r>
      <w:r w:rsidR="004176AC" w:rsidRPr="00BE1B17">
        <w:t>s</w:t>
      </w:r>
      <w:r w:rsidR="00121200" w:rsidRPr="00BE1B17">
        <w:t>cenarios</w:t>
      </w:r>
      <w:bookmarkStart w:id="128" w:name="_Toc512010652"/>
      <w:bookmarkStart w:id="129" w:name="_Toc37323951"/>
      <w:bookmarkEnd w:id="122"/>
      <w:bookmarkEnd w:id="123"/>
      <w:bookmarkEnd w:id="124"/>
      <w:bookmarkEnd w:id="127"/>
    </w:p>
    <w:p w14:paraId="25C49A3F" w14:textId="77777777" w:rsidR="0028540C" w:rsidRPr="005D3CC5" w:rsidRDefault="0028540C" w:rsidP="0028540C">
      <w:r w:rsidRPr="005D3CC5">
        <w:t xml:space="preserve">User scenarios are a narrative description of how the end user would interact with the digital system. The user scenario is provided to help the reader better understand how the system will be used and how it would fit into existing workflows. It is to provide context in a story telling format. Furthermore, within the user scenario, </w:t>
      </w:r>
      <w:r>
        <w:t>it</w:t>
      </w:r>
      <w:r w:rsidRPr="005D3CC5">
        <w:t xml:space="preserve"> should be </w:t>
      </w:r>
      <w:r>
        <w:t>possible</w:t>
      </w:r>
      <w:r w:rsidRPr="005D3CC5">
        <w:t xml:space="preserve"> to derive the key components that are further elaborated in the rest of </w:t>
      </w:r>
      <w:r>
        <w:t>the</w:t>
      </w:r>
      <w:r w:rsidRPr="005D3CC5">
        <w:t xml:space="preserve"> DAK. This includes the core data elements, decision-support logic and core functionality of a digital system that would be needed. Although there is no clear template for a user scenario, it should:</w:t>
      </w:r>
    </w:p>
    <w:p w14:paraId="025E2235" w14:textId="77777777" w:rsidR="0028540C" w:rsidRPr="005D3CC5" w:rsidRDefault="0028540C" w:rsidP="00FB052F">
      <w:pPr>
        <w:pStyle w:val="ListParagraph"/>
        <w:numPr>
          <w:ilvl w:val="0"/>
          <w:numId w:val="30"/>
        </w:numPr>
        <w:rPr>
          <w:sz w:val="22"/>
          <w:szCs w:val="22"/>
        </w:rPr>
      </w:pPr>
      <w:r w:rsidRPr="005D3CC5">
        <w:rPr>
          <w:sz w:val="22"/>
          <w:szCs w:val="22"/>
        </w:rPr>
        <w:t>include personas involved based on the generic personas component;</w:t>
      </w:r>
    </w:p>
    <w:p w14:paraId="7052EB05" w14:textId="77777777" w:rsidR="0028540C" w:rsidRPr="005D3CC5" w:rsidRDefault="0028540C" w:rsidP="00FB052F">
      <w:pPr>
        <w:pStyle w:val="ListParagraph"/>
        <w:numPr>
          <w:ilvl w:val="0"/>
          <w:numId w:val="30"/>
        </w:numPr>
        <w:rPr>
          <w:sz w:val="22"/>
          <w:szCs w:val="22"/>
        </w:rPr>
      </w:pPr>
      <w:r w:rsidRPr="005D3CC5">
        <w:rPr>
          <w:sz w:val="22"/>
          <w:szCs w:val="22"/>
        </w:rPr>
        <w:t>have narrative description of who and how a digital system would be used;</w:t>
      </w:r>
    </w:p>
    <w:p w14:paraId="380F1F9F" w14:textId="77777777" w:rsidR="0028540C" w:rsidRPr="005D3CC5" w:rsidRDefault="0028540C" w:rsidP="00FB052F">
      <w:pPr>
        <w:pStyle w:val="ListParagraph"/>
        <w:numPr>
          <w:ilvl w:val="0"/>
          <w:numId w:val="30"/>
        </w:numPr>
        <w:rPr>
          <w:sz w:val="22"/>
          <w:szCs w:val="22"/>
        </w:rPr>
      </w:pPr>
      <w:r w:rsidRPr="005D3CC5">
        <w:rPr>
          <w:sz w:val="22"/>
          <w:szCs w:val="22"/>
        </w:rPr>
        <w:t>provide details on what kind</w:t>
      </w:r>
      <w:r>
        <w:rPr>
          <w:sz w:val="22"/>
          <w:szCs w:val="22"/>
        </w:rPr>
        <w:t>s</w:t>
      </w:r>
      <w:r w:rsidRPr="005D3CC5">
        <w:rPr>
          <w:sz w:val="22"/>
          <w:szCs w:val="22"/>
        </w:rPr>
        <w:t xml:space="preserve"> of data are collected and decisions are made; and</w:t>
      </w:r>
    </w:p>
    <w:p w14:paraId="6F719894" w14:textId="1163DA00" w:rsidR="005C1249" w:rsidRPr="00A371F7" w:rsidRDefault="0028540C" w:rsidP="00FB052F">
      <w:pPr>
        <w:pStyle w:val="ListParagraph"/>
        <w:numPr>
          <w:ilvl w:val="0"/>
          <w:numId w:val="30"/>
        </w:numPr>
        <w:rPr>
          <w:sz w:val="22"/>
          <w:szCs w:val="22"/>
        </w:rPr>
      </w:pPr>
      <w:r w:rsidRPr="005D3CC5">
        <w:rPr>
          <w:sz w:val="22"/>
          <w:szCs w:val="22"/>
        </w:rPr>
        <w:t xml:space="preserve">reflect the workflows that will be further elaborated on in Component 4: </w:t>
      </w:r>
      <w:r w:rsidR="00AF5964">
        <w:rPr>
          <w:sz w:val="22"/>
          <w:szCs w:val="22"/>
        </w:rPr>
        <w:t>Generic b</w:t>
      </w:r>
      <w:r w:rsidRPr="005D3CC5">
        <w:rPr>
          <w:sz w:val="22"/>
          <w:szCs w:val="22"/>
        </w:rPr>
        <w:t>usiness processes and workflows.</w:t>
      </w:r>
    </w:p>
    <w:p w14:paraId="5FDE16EE" w14:textId="1F58B76D" w:rsidR="009A2C10" w:rsidRPr="00F35AD7" w:rsidRDefault="009A2C10" w:rsidP="00074F52">
      <w:pPr>
        <w:pStyle w:val="Heading3"/>
      </w:pPr>
      <w:bookmarkStart w:id="130" w:name="_Toc158378863"/>
      <w:bookmarkStart w:id="131" w:name="_Toc158633667"/>
      <w:bookmarkStart w:id="132" w:name="_Toc158633820"/>
      <w:bookmarkStart w:id="133" w:name="_Toc158710808"/>
      <w:bookmarkStart w:id="134" w:name="_Toc158726924"/>
      <w:bookmarkStart w:id="135" w:name="_Toc158813796"/>
      <w:bookmarkStart w:id="136" w:name="_Toc158814956"/>
      <w:bookmarkStart w:id="137" w:name="_Toc158819833"/>
      <w:bookmarkStart w:id="138" w:name="_Toc158820156"/>
      <w:bookmarkStart w:id="139" w:name="_Toc158820226"/>
      <w:bookmarkStart w:id="140" w:name="_Toc158821606"/>
      <w:bookmarkStart w:id="141" w:name="_Toc158821826"/>
      <w:bookmarkStart w:id="142" w:name="_Toc158822067"/>
      <w:bookmarkStart w:id="143" w:name="_Toc158823133"/>
      <w:bookmarkStart w:id="144" w:name="_Toc160185117"/>
      <w:bookmarkStart w:id="145" w:name="_Toc160198241"/>
      <w:bookmarkStart w:id="146" w:name="_Toc161155469"/>
      <w:bookmarkStart w:id="147" w:name="_Toc161243920"/>
      <w:bookmarkStart w:id="148" w:name="_Toc161243984"/>
      <w:bookmarkStart w:id="149" w:name="_Toc161244048"/>
      <w:bookmarkStart w:id="150" w:name="_Toc162338013"/>
      <w:bookmarkStart w:id="151" w:name="_Toc163491292"/>
      <w:bookmarkStart w:id="152" w:name="_Toc163566592"/>
      <w:bookmarkStart w:id="153" w:name="_Toc168574384"/>
      <w:bookmarkStart w:id="154" w:name="_Toc169778340"/>
      <w:bookmarkStart w:id="155" w:name="_Toc169784219"/>
      <w:bookmarkStart w:id="156" w:name="_Toc169784920"/>
      <w:bookmarkStart w:id="157" w:name="_Toc170226399"/>
      <w:bookmarkStart w:id="158" w:name="_Toc171525822"/>
      <w:bookmarkStart w:id="159" w:name="_Toc171525909"/>
      <w:bookmarkStart w:id="160" w:name="_Toc171526041"/>
      <w:bookmarkStart w:id="161" w:name="_Toc171526167"/>
      <w:bookmarkStart w:id="162" w:name="_Toc171683140"/>
      <w:bookmarkStart w:id="163" w:name="_Toc171683200"/>
      <w:bookmarkStart w:id="164" w:name="_Toc18359717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F35AD7">
        <w:t>How to interpret user scenarios</w:t>
      </w:r>
      <w:bookmarkEnd w:id="128"/>
      <w:bookmarkEnd w:id="164"/>
    </w:p>
    <w:p w14:paraId="66228525" w14:textId="6617AF04" w:rsidR="009A2C10" w:rsidRDefault="009A2C10" w:rsidP="009A2C10">
      <w:pPr>
        <w:keepNext/>
        <w:pBdr>
          <w:top w:val="nil"/>
          <w:left w:val="nil"/>
          <w:bottom w:val="nil"/>
          <w:right w:val="nil"/>
          <w:between w:val="nil"/>
        </w:pBdr>
      </w:pPr>
      <w:r w:rsidRPr="5C5AC6D5">
        <w:rPr>
          <w:rFonts w:eastAsia="Calibri"/>
        </w:rPr>
        <w:t xml:space="preserve">User scenarios are helpful tools not only to better understand the context in which a digital tool would operate, but also for some insights into what key data elements would need to be recorded and accounted for in the database. Additionally, the context in which the tool would operate, illuminated by the user scenarios, provides insight into some functional and non-functional requirements that the system would also need. For example, highlighted in </w:t>
      </w:r>
      <w:r w:rsidRPr="5C5AC6D5">
        <w:rPr>
          <w:rFonts w:eastAsia="Calibri"/>
          <w:highlight w:val="yellow"/>
        </w:rPr>
        <w:t>yellow</w:t>
      </w:r>
      <w:r w:rsidRPr="5C5AC6D5">
        <w:rPr>
          <w:rFonts w:eastAsia="Calibri"/>
        </w:rPr>
        <w:t xml:space="preserve"> are some key data elements that need to be recorded and/or calculated. Highlighted in </w:t>
      </w:r>
      <w:r w:rsidRPr="5C5AC6D5">
        <w:rPr>
          <w:rFonts w:eastAsia="Calibri"/>
          <w:highlight w:val="cyan"/>
        </w:rPr>
        <w:t>blue</w:t>
      </w:r>
      <w:r w:rsidRPr="5C5AC6D5">
        <w:rPr>
          <w:rFonts w:eastAsia="Calibri"/>
        </w:rPr>
        <w:t xml:space="preserve"> is </w:t>
      </w:r>
      <w:r w:rsidR="005317B4">
        <w:rPr>
          <w:rFonts w:eastAsia="Calibri"/>
        </w:rPr>
        <w:t>the</w:t>
      </w:r>
      <w:r w:rsidR="005317B4" w:rsidRPr="5C5AC6D5">
        <w:rPr>
          <w:rFonts w:eastAsia="Calibri"/>
        </w:rPr>
        <w:t xml:space="preserve"> </w:t>
      </w:r>
      <w:r w:rsidRPr="5C5AC6D5">
        <w:rPr>
          <w:rFonts w:eastAsia="Calibri"/>
        </w:rPr>
        <w:t xml:space="preserve">decision-support logic that can be automated in the system. Highlighted in </w:t>
      </w:r>
      <w:r w:rsidRPr="5C5AC6D5">
        <w:rPr>
          <w:rFonts w:eastAsia="Calibri"/>
          <w:highlight w:val="green"/>
        </w:rPr>
        <w:t>green</w:t>
      </w:r>
      <w:r w:rsidRPr="5C5AC6D5">
        <w:rPr>
          <w:rFonts w:eastAsia="Calibri"/>
        </w:rPr>
        <w:t xml:space="preserve"> are some key functional and non-functional requirements that should be included in the system.</w:t>
      </w:r>
    </w:p>
    <w:p w14:paraId="18066C2E" w14:textId="7E04ECDB" w:rsidR="009A2C10" w:rsidRDefault="009A2C10" w:rsidP="009A2C10">
      <w:pPr>
        <w:keepNext/>
        <w:pBdr>
          <w:top w:val="nil"/>
          <w:left w:val="nil"/>
          <w:bottom w:val="nil"/>
          <w:right w:val="nil"/>
          <w:between w:val="nil"/>
        </w:pBdr>
        <w:spacing w:line="257" w:lineRule="auto"/>
      </w:pPr>
      <w:r w:rsidRPr="5C5AC6D5">
        <w:rPr>
          <w:rFonts w:eastAsia="Calibri"/>
        </w:rPr>
        <w:t>For example, the interpretation of the user scenario</w:t>
      </w:r>
      <w:r w:rsidR="00310141">
        <w:rPr>
          <w:rFonts w:eastAsia="Calibri"/>
        </w:rPr>
        <w:t>s</w:t>
      </w:r>
      <w:r w:rsidRPr="5C5AC6D5">
        <w:rPr>
          <w:rFonts w:eastAsia="Calibri"/>
        </w:rPr>
        <w:t xml:space="preserve"> </w:t>
      </w:r>
      <w:r w:rsidRPr="009A2C10">
        <w:rPr>
          <w:rFonts w:eastAsia="Calibri"/>
          <w:b/>
          <w:bCs/>
          <w:highlight w:val="yellow"/>
        </w:rPr>
        <w:t>[</w:t>
      </w:r>
      <w:bookmarkStart w:id="165" w:name="_Hlk108010636"/>
      <w:r w:rsidRPr="009A2C10">
        <w:rPr>
          <w:rFonts w:eastAsia="Calibri"/>
          <w:b/>
          <w:bCs/>
          <w:highlight w:val="yellow"/>
        </w:rPr>
        <w:t>insert scenario</w:t>
      </w:r>
      <w:r>
        <w:rPr>
          <w:rFonts w:eastAsia="Calibri"/>
          <w:b/>
          <w:bCs/>
          <w:highlight w:val="yellow"/>
        </w:rPr>
        <w:t>s</w:t>
      </w:r>
      <w:r w:rsidRPr="009A2C10">
        <w:rPr>
          <w:rFonts w:eastAsia="Calibri"/>
          <w:b/>
          <w:bCs/>
          <w:highlight w:val="yellow"/>
        </w:rPr>
        <w:t xml:space="preserve"> here</w:t>
      </w:r>
      <w:bookmarkEnd w:id="165"/>
      <w:r w:rsidRPr="009A2C10">
        <w:rPr>
          <w:rFonts w:eastAsia="Calibri"/>
          <w:b/>
          <w:bCs/>
          <w:highlight w:val="yellow"/>
        </w:rPr>
        <w:t>]</w:t>
      </w:r>
      <w:r w:rsidRPr="5C5AC6D5">
        <w:rPr>
          <w:rFonts w:eastAsia="Calibri"/>
        </w:rPr>
        <w:t xml:space="preserve"> is shown in </w:t>
      </w:r>
      <w:r w:rsidRPr="00922E34">
        <w:rPr>
          <w:rFonts w:eastAsia="Calibri"/>
          <w:highlight w:val="yellow"/>
        </w:rPr>
        <w:t>table</w:t>
      </w:r>
      <w:r w:rsidR="00310141" w:rsidRPr="00922E34">
        <w:rPr>
          <w:rFonts w:eastAsia="Calibri"/>
          <w:highlight w:val="yellow"/>
        </w:rPr>
        <w:t>s</w:t>
      </w:r>
      <w:r w:rsidRPr="00922E34">
        <w:rPr>
          <w:rFonts w:eastAsia="Calibri"/>
          <w:highlight w:val="yellow"/>
        </w:rPr>
        <w:t xml:space="preserve"> </w:t>
      </w:r>
      <w:hyperlink w:anchor="Table_interpretation_scenario1" w:history="1">
        <w:r w:rsidR="0072604A">
          <w:rPr>
            <w:rStyle w:val="Hyperlink"/>
            <w:rFonts w:eastAsia="Calibri"/>
            <w:highlight w:val="yellow"/>
          </w:rPr>
          <w:t>4</w:t>
        </w:r>
      </w:hyperlink>
      <w:r w:rsidR="00310141" w:rsidRPr="00922E34">
        <w:rPr>
          <w:rFonts w:eastAsia="Calibri"/>
          <w:highlight w:val="yellow"/>
        </w:rPr>
        <w:t xml:space="preserve"> and </w:t>
      </w:r>
      <w:hyperlink w:anchor="Table_interpretation_scenario2" w:history="1">
        <w:r w:rsidR="0072604A">
          <w:rPr>
            <w:rStyle w:val="Hyperlink"/>
            <w:rFonts w:eastAsia="Calibri"/>
            <w:highlight w:val="yellow"/>
          </w:rPr>
          <w:t>5</w:t>
        </w:r>
      </w:hyperlink>
      <w:r w:rsidRPr="5C5AC6D5">
        <w:rPr>
          <w:rFonts w:eastAsia="Calibri"/>
        </w:rPr>
        <w:t xml:space="preserve">. </w:t>
      </w:r>
    </w:p>
    <w:p w14:paraId="4970D6CF" w14:textId="05DC6A6D" w:rsidR="009A2C10" w:rsidRDefault="009A2C10" w:rsidP="00110686">
      <w:pPr>
        <w:pStyle w:val="Caption"/>
      </w:pPr>
      <w:bookmarkStart w:id="166" w:name="_Toc183008402"/>
      <w:r>
        <w:t xml:space="preserve">Table </w:t>
      </w:r>
      <w:r>
        <w:fldChar w:fldCharType="begin"/>
      </w:r>
      <w:r>
        <w:instrText xml:space="preserve"> SEQ Table \* ARABIC </w:instrText>
      </w:r>
      <w:r>
        <w:fldChar w:fldCharType="separate"/>
      </w:r>
      <w:r w:rsidR="00654F24">
        <w:rPr>
          <w:noProof/>
        </w:rPr>
        <w:t>4</w:t>
      </w:r>
      <w:r>
        <w:rPr>
          <w:noProof/>
        </w:rPr>
        <w:fldChar w:fldCharType="end"/>
      </w:r>
      <w:r w:rsidR="00DF14B5">
        <w:t>.</w:t>
      </w:r>
      <w:r>
        <w:t xml:space="preserve"> </w:t>
      </w:r>
      <w:bookmarkStart w:id="167" w:name="Table_interpretation_scenario1"/>
      <w:bookmarkEnd w:id="167"/>
      <w:r w:rsidRPr="5C5AC6D5">
        <w:t>Interpretation of the</w:t>
      </w:r>
      <w:r w:rsidR="00FA2132">
        <w:t xml:space="preserve"> scenario</w:t>
      </w:r>
      <w:r w:rsidRPr="5C5AC6D5">
        <w:t xml:space="preserve"> </w:t>
      </w:r>
      <w:r w:rsidR="00392A5A" w:rsidRPr="00392A5A">
        <w:rPr>
          <w:highlight w:val="yellow"/>
        </w:rPr>
        <w:t>[</w:t>
      </w:r>
      <w:r w:rsidR="000F6265" w:rsidRPr="00C02BC8">
        <w:rPr>
          <w:highlight w:val="yellow"/>
        </w:rPr>
        <w:t>a routine vaccination clinic</w:t>
      </w:r>
      <w:r w:rsidR="00392A5A" w:rsidRPr="00392A5A">
        <w:rPr>
          <w:bCs/>
          <w:highlight w:val="yellow"/>
        </w:rPr>
        <w:t>]</w:t>
      </w:r>
      <w:bookmarkEnd w:id="166"/>
    </w:p>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4575"/>
        <w:gridCol w:w="4770"/>
        <w:gridCol w:w="5100"/>
      </w:tblGrid>
      <w:tr w:rsidR="00A40110" w:rsidRPr="00DF14B5" w14:paraId="0542142C" w14:textId="77777777">
        <w:tc>
          <w:tcPr>
            <w:tcW w:w="4575" w:type="dxa"/>
            <w:shd w:val="clear" w:color="auto" w:fill="FFC000" w:themeFill="accent4"/>
          </w:tcPr>
          <w:p w14:paraId="48A0B590" w14:textId="77777777" w:rsidR="00A40110" w:rsidRPr="00DF14B5" w:rsidRDefault="00A40110">
            <w:pPr>
              <w:rPr>
                <w:sz w:val="20"/>
                <w:szCs w:val="20"/>
              </w:rPr>
            </w:pPr>
            <w:r w:rsidRPr="00DF14B5">
              <w:rPr>
                <w:rFonts w:eastAsia="Calibri"/>
                <w:sz w:val="20"/>
                <w:szCs w:val="20"/>
                <w:lang w:val="en-US"/>
              </w:rPr>
              <w:t>Data elements to be collected</w:t>
            </w:r>
          </w:p>
        </w:tc>
        <w:tc>
          <w:tcPr>
            <w:tcW w:w="4770" w:type="dxa"/>
            <w:shd w:val="clear" w:color="auto" w:fill="FFC000" w:themeFill="accent4"/>
          </w:tcPr>
          <w:p w14:paraId="5862342C" w14:textId="77777777" w:rsidR="00A40110" w:rsidRPr="00DF14B5" w:rsidRDefault="00A40110">
            <w:pPr>
              <w:rPr>
                <w:sz w:val="20"/>
                <w:szCs w:val="20"/>
              </w:rPr>
            </w:pPr>
            <w:r w:rsidRPr="00DF14B5">
              <w:rPr>
                <w:rFonts w:eastAsia="Calibri"/>
                <w:sz w:val="20"/>
                <w:szCs w:val="20"/>
                <w:lang w:val="en-US"/>
              </w:rPr>
              <w:t>Decision logic to be embedded</w:t>
            </w:r>
          </w:p>
        </w:tc>
        <w:tc>
          <w:tcPr>
            <w:tcW w:w="5100" w:type="dxa"/>
            <w:shd w:val="clear" w:color="auto" w:fill="FFC000" w:themeFill="accent4"/>
          </w:tcPr>
          <w:p w14:paraId="4A78542D" w14:textId="77777777" w:rsidR="00A40110" w:rsidRPr="00DF14B5" w:rsidRDefault="00A40110">
            <w:pPr>
              <w:rPr>
                <w:sz w:val="20"/>
                <w:szCs w:val="20"/>
              </w:rPr>
            </w:pPr>
            <w:r w:rsidRPr="00DF14B5">
              <w:rPr>
                <w:rFonts w:eastAsia="Calibri"/>
                <w:sz w:val="20"/>
                <w:szCs w:val="20"/>
                <w:lang w:val="en-US"/>
              </w:rPr>
              <w:t>Functional and non-functional requirements</w:t>
            </w:r>
          </w:p>
        </w:tc>
      </w:tr>
      <w:tr w:rsidR="00A40110" w:rsidRPr="00DF14B5" w14:paraId="6F8C36F0" w14:textId="77777777">
        <w:tc>
          <w:tcPr>
            <w:tcW w:w="4575" w:type="dxa"/>
          </w:tcPr>
          <w:p w14:paraId="530C9CF2" w14:textId="77777777" w:rsidR="00A40110" w:rsidRPr="00CB6496" w:rsidRDefault="00A40110">
            <w:pPr>
              <w:rPr>
                <w:rFonts w:eastAsia="Calibri"/>
                <w:sz w:val="20"/>
                <w:szCs w:val="20"/>
                <w:highlight w:val="yellow"/>
                <w:lang w:val="en-US"/>
              </w:rPr>
            </w:pPr>
            <w:r w:rsidRPr="00CB6496">
              <w:rPr>
                <w:rFonts w:eastAsia="Calibri"/>
                <w:sz w:val="20"/>
                <w:szCs w:val="20"/>
                <w:highlight w:val="yellow"/>
                <w:lang w:val="en-US"/>
              </w:rPr>
              <w:t xml:space="preserve">Unique identifier </w:t>
            </w:r>
          </w:p>
          <w:p w14:paraId="25EDDC43" w14:textId="77777777" w:rsidR="00A40110" w:rsidRPr="00CB6496" w:rsidRDefault="00A40110">
            <w:pPr>
              <w:rPr>
                <w:rFonts w:eastAsia="Calibri"/>
                <w:sz w:val="20"/>
                <w:szCs w:val="20"/>
                <w:highlight w:val="yellow"/>
                <w:lang w:val="en-US"/>
              </w:rPr>
            </w:pPr>
            <w:r w:rsidRPr="00CB6496">
              <w:rPr>
                <w:rFonts w:eastAsia="Calibri"/>
                <w:sz w:val="20"/>
                <w:szCs w:val="20"/>
                <w:highlight w:val="yellow"/>
                <w:lang w:val="en-US"/>
              </w:rPr>
              <w:t>Name</w:t>
            </w:r>
          </w:p>
          <w:p w14:paraId="3127C2D8" w14:textId="77777777" w:rsidR="00A40110" w:rsidRPr="00CB6496" w:rsidRDefault="00A40110">
            <w:pPr>
              <w:rPr>
                <w:rFonts w:eastAsia="Calibri"/>
                <w:sz w:val="20"/>
                <w:szCs w:val="20"/>
                <w:highlight w:val="yellow"/>
                <w:lang w:val="en-US"/>
              </w:rPr>
            </w:pPr>
            <w:r w:rsidRPr="00CB6496">
              <w:rPr>
                <w:rFonts w:eastAsia="Calibri"/>
                <w:sz w:val="20"/>
                <w:szCs w:val="20"/>
                <w:highlight w:val="yellow"/>
                <w:lang w:val="en-US"/>
              </w:rPr>
              <w:t>Date of birth</w:t>
            </w:r>
          </w:p>
          <w:p w14:paraId="5D6A9D67" w14:textId="77777777" w:rsidR="00A40110" w:rsidRPr="00CB6496" w:rsidRDefault="00A40110">
            <w:pPr>
              <w:rPr>
                <w:rFonts w:eastAsia="Calibri"/>
                <w:sz w:val="20"/>
                <w:szCs w:val="20"/>
                <w:highlight w:val="yellow"/>
                <w:lang w:val="en-US"/>
              </w:rPr>
            </w:pPr>
            <w:r w:rsidRPr="00CB6496">
              <w:rPr>
                <w:rFonts w:eastAsia="Calibri"/>
                <w:sz w:val="20"/>
                <w:szCs w:val="20"/>
                <w:highlight w:val="yellow"/>
                <w:lang w:val="en-US"/>
              </w:rPr>
              <w:t>Vaccine type</w:t>
            </w:r>
          </w:p>
          <w:p w14:paraId="5E255674" w14:textId="77777777" w:rsidR="00A40110" w:rsidRPr="00DF14B5" w:rsidRDefault="00A40110">
            <w:pPr>
              <w:rPr>
                <w:sz w:val="20"/>
                <w:szCs w:val="20"/>
                <w:highlight w:val="yellow"/>
              </w:rPr>
            </w:pPr>
            <w:r w:rsidRPr="00CB6496">
              <w:rPr>
                <w:rFonts w:eastAsia="Calibri"/>
                <w:sz w:val="20"/>
                <w:szCs w:val="20"/>
                <w:highlight w:val="yellow"/>
                <w:lang w:val="en-US"/>
              </w:rPr>
              <w:t>Date and time of vaccination</w:t>
            </w:r>
          </w:p>
        </w:tc>
        <w:tc>
          <w:tcPr>
            <w:tcW w:w="4770" w:type="dxa"/>
          </w:tcPr>
          <w:p w14:paraId="59727868" w14:textId="77777777" w:rsidR="00A40110" w:rsidRPr="00D12598" w:rsidRDefault="00A40110">
            <w:pPr>
              <w:rPr>
                <w:rFonts w:eastAsia="Calibri"/>
                <w:sz w:val="20"/>
                <w:szCs w:val="20"/>
                <w:highlight w:val="yellow"/>
                <w:lang w:val="en-US"/>
              </w:rPr>
            </w:pPr>
            <w:r w:rsidRPr="00D12598">
              <w:rPr>
                <w:rFonts w:eastAsia="Calibri"/>
                <w:sz w:val="20"/>
                <w:szCs w:val="20"/>
                <w:highlight w:val="yellow"/>
                <w:lang w:val="en-US"/>
              </w:rPr>
              <w:t>Determine which vaccines are due at this time (taking into account last vaccine date and national vaccine schedule)</w:t>
            </w:r>
          </w:p>
          <w:p w14:paraId="17820693" w14:textId="77777777" w:rsidR="00A40110" w:rsidRPr="00DF14B5" w:rsidRDefault="00A40110">
            <w:pPr>
              <w:rPr>
                <w:sz w:val="20"/>
                <w:szCs w:val="20"/>
                <w:highlight w:val="yellow"/>
              </w:rPr>
            </w:pPr>
            <w:r w:rsidRPr="00D12598">
              <w:rPr>
                <w:rFonts w:eastAsia="Calibri"/>
                <w:sz w:val="20"/>
                <w:szCs w:val="20"/>
                <w:highlight w:val="yellow"/>
                <w:lang w:val="en-US"/>
              </w:rPr>
              <w:t>Determine which vaccines are due for the next visit (taking into account last vaccine date and national vaccine schedule)</w:t>
            </w:r>
          </w:p>
        </w:tc>
        <w:tc>
          <w:tcPr>
            <w:tcW w:w="5100" w:type="dxa"/>
          </w:tcPr>
          <w:p w14:paraId="7242F23E" w14:textId="77777777" w:rsidR="00A40110" w:rsidRPr="00137790" w:rsidRDefault="00A40110">
            <w:pPr>
              <w:rPr>
                <w:rFonts w:eastAsia="Calibri"/>
                <w:sz w:val="20"/>
                <w:szCs w:val="20"/>
                <w:highlight w:val="yellow"/>
                <w:lang w:val="en-US"/>
              </w:rPr>
            </w:pPr>
            <w:r w:rsidRPr="00137790">
              <w:rPr>
                <w:rFonts w:eastAsia="Calibri"/>
                <w:sz w:val="20"/>
                <w:szCs w:val="20"/>
                <w:highlight w:val="yellow"/>
                <w:lang w:val="en-US"/>
              </w:rPr>
              <w:t>Ability to generate SMS messages based on trigger events</w:t>
            </w:r>
          </w:p>
          <w:p w14:paraId="0D54213F" w14:textId="77777777" w:rsidR="00A40110" w:rsidRPr="00DF14B5" w:rsidRDefault="00A40110">
            <w:pPr>
              <w:rPr>
                <w:sz w:val="20"/>
                <w:szCs w:val="20"/>
                <w:highlight w:val="yellow"/>
                <w:lang w:val="en-US"/>
              </w:rPr>
            </w:pPr>
            <w:r w:rsidRPr="00137790">
              <w:rPr>
                <w:rFonts w:eastAsia="Calibri"/>
                <w:sz w:val="20"/>
                <w:szCs w:val="20"/>
                <w:highlight w:val="yellow"/>
                <w:lang w:val="en-US"/>
              </w:rPr>
              <w:t>Indicate consent to receive reminders</w:t>
            </w:r>
            <w:r w:rsidRPr="008B3D62">
              <w:t xml:space="preserve"> </w:t>
            </w:r>
          </w:p>
        </w:tc>
      </w:tr>
    </w:tbl>
    <w:p w14:paraId="34FE59E6" w14:textId="77777777" w:rsidR="009A2C10" w:rsidRDefault="009A2C10" w:rsidP="009A2C10">
      <w:pPr>
        <w:keepNext/>
        <w:pBdr>
          <w:top w:val="nil"/>
          <w:left w:val="nil"/>
          <w:bottom w:val="nil"/>
          <w:right w:val="nil"/>
          <w:between w:val="nil"/>
        </w:pBdr>
        <w:spacing w:line="257" w:lineRule="auto"/>
      </w:pPr>
    </w:p>
    <w:p w14:paraId="1CCB9CE1" w14:textId="6C03B002" w:rsidR="009A2C10" w:rsidRDefault="009A2C10" w:rsidP="00110686">
      <w:pPr>
        <w:pStyle w:val="Caption"/>
        <w:rPr>
          <w:bCs/>
        </w:rPr>
      </w:pPr>
      <w:bookmarkStart w:id="168" w:name="_Toc183008403"/>
      <w:r>
        <w:t xml:space="preserve">Table </w:t>
      </w:r>
      <w:r>
        <w:fldChar w:fldCharType="begin"/>
      </w:r>
      <w:r>
        <w:instrText xml:space="preserve"> SEQ Table \* ARABIC </w:instrText>
      </w:r>
      <w:r>
        <w:fldChar w:fldCharType="separate"/>
      </w:r>
      <w:r w:rsidR="00654F24">
        <w:rPr>
          <w:noProof/>
        </w:rPr>
        <w:t>5</w:t>
      </w:r>
      <w:r>
        <w:rPr>
          <w:noProof/>
        </w:rPr>
        <w:fldChar w:fldCharType="end"/>
      </w:r>
      <w:r w:rsidR="00DF14B5">
        <w:t>.</w:t>
      </w:r>
      <w:r>
        <w:t xml:space="preserve"> </w:t>
      </w:r>
      <w:bookmarkStart w:id="169" w:name="Table_interpretation_scenario2"/>
      <w:bookmarkStart w:id="170" w:name="_Int_vPF2ah0Z"/>
      <w:bookmarkEnd w:id="169"/>
      <w:r w:rsidRPr="5C5AC6D5">
        <w:t>Interpretation of the</w:t>
      </w:r>
      <w:r w:rsidR="00310141">
        <w:t xml:space="preserve"> scenario</w:t>
      </w:r>
      <w:r w:rsidRPr="5C5AC6D5">
        <w:t xml:space="preserve"> </w:t>
      </w:r>
      <w:bookmarkEnd w:id="170"/>
      <w:r w:rsidR="00392A5A" w:rsidRPr="00392A5A">
        <w:rPr>
          <w:highlight w:val="yellow"/>
        </w:rPr>
        <w:t>[</w:t>
      </w:r>
      <w:r w:rsidR="006F2140">
        <w:rPr>
          <w:bCs/>
          <w:highlight w:val="yellow"/>
        </w:rPr>
        <w:t>defaulter tracing</w:t>
      </w:r>
      <w:r w:rsidR="00392A5A" w:rsidRPr="00392A5A">
        <w:rPr>
          <w:bCs/>
          <w:highlight w:val="yellow"/>
        </w:rPr>
        <w:t>]</w:t>
      </w:r>
      <w:bookmarkEnd w:id="168"/>
    </w:p>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4575"/>
        <w:gridCol w:w="4755"/>
        <w:gridCol w:w="5145"/>
      </w:tblGrid>
      <w:tr w:rsidR="00B611A1" w:rsidRPr="00DF14B5" w14:paraId="52E92659" w14:textId="77777777">
        <w:tc>
          <w:tcPr>
            <w:tcW w:w="4575" w:type="dxa"/>
            <w:shd w:val="clear" w:color="auto" w:fill="FFC000" w:themeFill="accent4"/>
          </w:tcPr>
          <w:p w14:paraId="115CD7FB" w14:textId="77777777" w:rsidR="00B611A1" w:rsidRPr="00DF14B5" w:rsidRDefault="00B611A1">
            <w:pPr>
              <w:rPr>
                <w:sz w:val="20"/>
                <w:szCs w:val="20"/>
              </w:rPr>
            </w:pPr>
            <w:r w:rsidRPr="00DF14B5">
              <w:rPr>
                <w:rFonts w:eastAsia="Calibri"/>
                <w:sz w:val="20"/>
                <w:szCs w:val="20"/>
                <w:lang w:val="en-US"/>
              </w:rPr>
              <w:t>Data elements to be collected</w:t>
            </w:r>
          </w:p>
        </w:tc>
        <w:tc>
          <w:tcPr>
            <w:tcW w:w="4755" w:type="dxa"/>
            <w:shd w:val="clear" w:color="auto" w:fill="FFC000" w:themeFill="accent4"/>
          </w:tcPr>
          <w:p w14:paraId="31D6709B" w14:textId="77777777" w:rsidR="00B611A1" w:rsidRPr="00DF14B5" w:rsidRDefault="00B611A1">
            <w:pPr>
              <w:rPr>
                <w:sz w:val="20"/>
                <w:szCs w:val="20"/>
              </w:rPr>
            </w:pPr>
            <w:r w:rsidRPr="00DF14B5">
              <w:rPr>
                <w:rFonts w:eastAsia="Calibri"/>
                <w:sz w:val="20"/>
                <w:szCs w:val="20"/>
                <w:lang w:val="en-US"/>
              </w:rPr>
              <w:t>Decision logic to be embedded</w:t>
            </w:r>
          </w:p>
        </w:tc>
        <w:tc>
          <w:tcPr>
            <w:tcW w:w="5145" w:type="dxa"/>
            <w:shd w:val="clear" w:color="auto" w:fill="FFC000" w:themeFill="accent4"/>
          </w:tcPr>
          <w:p w14:paraId="0AAABB89" w14:textId="77777777" w:rsidR="00B611A1" w:rsidRPr="00DF14B5" w:rsidRDefault="00B611A1">
            <w:pPr>
              <w:rPr>
                <w:sz w:val="20"/>
                <w:szCs w:val="20"/>
              </w:rPr>
            </w:pPr>
            <w:r w:rsidRPr="00DF14B5">
              <w:rPr>
                <w:rFonts w:eastAsia="Calibri"/>
                <w:sz w:val="20"/>
                <w:szCs w:val="20"/>
                <w:lang w:val="en-US"/>
              </w:rPr>
              <w:t>Functional and non-functional requirements</w:t>
            </w:r>
          </w:p>
        </w:tc>
      </w:tr>
      <w:tr w:rsidR="00B611A1" w:rsidRPr="00683537" w14:paraId="0EA28522" w14:textId="77777777">
        <w:tc>
          <w:tcPr>
            <w:tcW w:w="4575" w:type="dxa"/>
          </w:tcPr>
          <w:p w14:paraId="55710B48"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Name</w:t>
            </w:r>
          </w:p>
          <w:p w14:paraId="6CCAB906"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Sex</w:t>
            </w:r>
          </w:p>
          <w:p w14:paraId="3828FC4A"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Date of birth</w:t>
            </w:r>
          </w:p>
          <w:p w14:paraId="176365F2"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Caregiver’s full name</w:t>
            </w:r>
          </w:p>
          <w:p w14:paraId="5B4ABE31"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Contact phone number</w:t>
            </w:r>
          </w:p>
          <w:p w14:paraId="5D6F505D"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Administrative area</w:t>
            </w:r>
          </w:p>
          <w:p w14:paraId="126AF593"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Vaccine type</w:t>
            </w:r>
          </w:p>
          <w:p w14:paraId="2C5BD08F" w14:textId="77777777" w:rsidR="00B611A1" w:rsidRPr="00DF14B5" w:rsidRDefault="00B611A1">
            <w:pPr>
              <w:rPr>
                <w:sz w:val="20"/>
                <w:szCs w:val="20"/>
                <w:highlight w:val="yellow"/>
              </w:rPr>
            </w:pPr>
            <w:r w:rsidRPr="008C3A59">
              <w:rPr>
                <w:rFonts w:eastAsia="Calibri"/>
                <w:sz w:val="20"/>
                <w:szCs w:val="20"/>
                <w:highlight w:val="yellow"/>
                <w:lang w:val="en-US"/>
              </w:rPr>
              <w:lastRenderedPageBreak/>
              <w:t>Date and time of vaccination</w:t>
            </w:r>
          </w:p>
        </w:tc>
        <w:tc>
          <w:tcPr>
            <w:tcW w:w="4755" w:type="dxa"/>
          </w:tcPr>
          <w:p w14:paraId="595CD4B7" w14:textId="77777777" w:rsidR="00B611A1" w:rsidRPr="001E1C32" w:rsidRDefault="00B611A1">
            <w:pPr>
              <w:rPr>
                <w:rFonts w:eastAsia="Calibri"/>
                <w:sz w:val="20"/>
                <w:szCs w:val="20"/>
                <w:highlight w:val="yellow"/>
                <w:lang w:val="en-US"/>
              </w:rPr>
            </w:pPr>
            <w:r w:rsidRPr="001E1C32">
              <w:rPr>
                <w:rFonts w:eastAsia="Calibri"/>
                <w:sz w:val="20"/>
                <w:szCs w:val="20"/>
                <w:highlight w:val="yellow"/>
                <w:lang w:val="en-US"/>
              </w:rPr>
              <w:lastRenderedPageBreak/>
              <w:t>Determine list of vaccines due for each child (taking into account last vaccine date and national vaccine schedule)</w:t>
            </w:r>
          </w:p>
          <w:p w14:paraId="5959575B" w14:textId="77777777" w:rsidR="00B611A1" w:rsidRPr="001E1C32" w:rsidRDefault="00B611A1">
            <w:pPr>
              <w:rPr>
                <w:rFonts w:eastAsia="Calibri"/>
                <w:sz w:val="20"/>
                <w:szCs w:val="20"/>
                <w:highlight w:val="yellow"/>
                <w:lang w:val="en-US"/>
              </w:rPr>
            </w:pPr>
            <w:r w:rsidRPr="001E1C32">
              <w:rPr>
                <w:rFonts w:eastAsia="Calibri"/>
                <w:sz w:val="20"/>
                <w:szCs w:val="20"/>
                <w:highlight w:val="yellow"/>
                <w:lang w:val="en-US"/>
              </w:rPr>
              <w:t>Determine if vaccines are past due (by more than a set number of days) for each child</w:t>
            </w:r>
            <w:r w:rsidRPr="00DF14B5">
              <w:rPr>
                <w:rFonts w:eastAsia="Calibri"/>
                <w:sz w:val="20"/>
                <w:szCs w:val="20"/>
                <w:highlight w:val="yellow"/>
                <w:lang w:val="en-US"/>
              </w:rPr>
              <w:t xml:space="preserve"> </w:t>
            </w:r>
          </w:p>
          <w:p w14:paraId="537926F5" w14:textId="77777777" w:rsidR="00B611A1" w:rsidRPr="00DF14B5" w:rsidRDefault="00B611A1">
            <w:pPr>
              <w:rPr>
                <w:sz w:val="20"/>
                <w:szCs w:val="20"/>
                <w:highlight w:val="yellow"/>
              </w:rPr>
            </w:pPr>
            <w:r w:rsidRPr="00DF14B5">
              <w:rPr>
                <w:rFonts w:eastAsia="Calibri"/>
                <w:sz w:val="20"/>
                <w:szCs w:val="20"/>
                <w:highlight w:val="yellow"/>
                <w:lang w:val="en-US"/>
              </w:rPr>
              <w:t xml:space="preserve"> </w:t>
            </w:r>
          </w:p>
        </w:tc>
        <w:tc>
          <w:tcPr>
            <w:tcW w:w="5145" w:type="dxa"/>
          </w:tcPr>
          <w:p w14:paraId="69D86A3B" w14:textId="77777777" w:rsidR="00B611A1" w:rsidRPr="00683537" w:rsidRDefault="00B611A1">
            <w:pPr>
              <w:rPr>
                <w:rFonts w:eastAsia="Calibri"/>
                <w:sz w:val="20"/>
                <w:szCs w:val="20"/>
                <w:highlight w:val="yellow"/>
                <w:lang w:val="en-US"/>
              </w:rPr>
            </w:pPr>
            <w:r w:rsidRPr="00683537">
              <w:rPr>
                <w:rFonts w:eastAsia="Calibri"/>
                <w:sz w:val="20"/>
                <w:szCs w:val="20"/>
                <w:highlight w:val="yellow"/>
                <w:lang w:val="en-US"/>
              </w:rPr>
              <w:t>Register children who have been vaccinated or those to be vaccinated</w:t>
            </w:r>
          </w:p>
          <w:p w14:paraId="2E70427C" w14:textId="77777777" w:rsidR="00B611A1" w:rsidRPr="00683537" w:rsidRDefault="00B611A1">
            <w:pPr>
              <w:rPr>
                <w:rFonts w:eastAsia="Calibri"/>
                <w:sz w:val="20"/>
                <w:szCs w:val="20"/>
                <w:highlight w:val="yellow"/>
                <w:lang w:val="en-US"/>
              </w:rPr>
            </w:pPr>
            <w:r w:rsidRPr="00683537">
              <w:rPr>
                <w:rFonts w:eastAsia="Calibri"/>
                <w:sz w:val="20"/>
                <w:szCs w:val="20"/>
                <w:highlight w:val="yellow"/>
                <w:lang w:val="en-US"/>
              </w:rPr>
              <w:t>Generate a list of children who are due (or overdue) for a vaccine within a specific timeframe and catchment area</w:t>
            </w:r>
          </w:p>
          <w:p w14:paraId="23B35BDA" w14:textId="77777777" w:rsidR="00B611A1" w:rsidRPr="00683537" w:rsidRDefault="00B611A1">
            <w:pPr>
              <w:rPr>
                <w:rFonts w:eastAsia="Calibri"/>
                <w:sz w:val="20"/>
                <w:szCs w:val="20"/>
                <w:highlight w:val="yellow"/>
                <w:lang w:val="en-US"/>
              </w:rPr>
            </w:pPr>
            <w:r w:rsidRPr="00683537">
              <w:rPr>
                <w:rFonts w:eastAsia="Calibri"/>
                <w:sz w:val="20"/>
                <w:szCs w:val="20"/>
                <w:highlight w:val="yellow"/>
                <w:lang w:val="en-US"/>
              </w:rPr>
              <w:t xml:space="preserve">Send a list of children who are overdue for follow-up to another health worker </w:t>
            </w:r>
          </w:p>
          <w:p w14:paraId="32D774A4" w14:textId="77777777" w:rsidR="00B611A1" w:rsidRPr="00683537" w:rsidRDefault="00B611A1">
            <w:pPr>
              <w:rPr>
                <w:rFonts w:eastAsia="Calibri"/>
                <w:sz w:val="20"/>
                <w:szCs w:val="20"/>
                <w:highlight w:val="yellow"/>
                <w:lang w:val="en-US"/>
              </w:rPr>
            </w:pPr>
            <w:r w:rsidRPr="00683537">
              <w:rPr>
                <w:rFonts w:eastAsia="Calibri"/>
                <w:sz w:val="20"/>
                <w:szCs w:val="20"/>
                <w:highlight w:val="yellow"/>
                <w:lang w:val="en-US"/>
              </w:rPr>
              <w:t xml:space="preserve">Ability to automatically send SMS messages reminders </w:t>
            </w:r>
          </w:p>
        </w:tc>
      </w:tr>
    </w:tbl>
    <w:p w14:paraId="1941DE80" w14:textId="26F369C9" w:rsidR="00B414B3" w:rsidRDefault="009A2C10" w:rsidP="00074F52">
      <w:pPr>
        <w:pStyle w:val="Heading3"/>
      </w:pPr>
      <w:bookmarkStart w:id="171" w:name="_Toc158813798"/>
      <w:bookmarkStart w:id="172" w:name="_Toc158814958"/>
      <w:bookmarkStart w:id="173" w:name="_Toc158819835"/>
      <w:bookmarkStart w:id="174" w:name="_Toc158820158"/>
      <w:bookmarkStart w:id="175" w:name="_Toc158820228"/>
      <w:bookmarkStart w:id="176" w:name="_Toc158821608"/>
      <w:bookmarkStart w:id="177" w:name="_Toc158821828"/>
      <w:bookmarkStart w:id="178" w:name="_Toc158822069"/>
      <w:bookmarkStart w:id="179" w:name="_Toc158823135"/>
      <w:bookmarkStart w:id="180" w:name="_Toc160185119"/>
      <w:bookmarkStart w:id="181" w:name="_Toc160198243"/>
      <w:bookmarkStart w:id="182" w:name="_Toc1781491545"/>
      <w:bookmarkEnd w:id="171"/>
      <w:bookmarkEnd w:id="172"/>
      <w:bookmarkEnd w:id="173"/>
      <w:bookmarkEnd w:id="174"/>
      <w:bookmarkEnd w:id="175"/>
      <w:bookmarkEnd w:id="176"/>
      <w:bookmarkEnd w:id="177"/>
      <w:bookmarkEnd w:id="178"/>
      <w:bookmarkEnd w:id="179"/>
      <w:bookmarkEnd w:id="180"/>
      <w:bookmarkEnd w:id="181"/>
      <w:commentRangeStart w:id="183"/>
      <w:commentRangeStart w:id="184"/>
      <w:r w:rsidRPr="00607217">
        <w:t xml:space="preserve"> </w:t>
      </w:r>
      <w:bookmarkStart w:id="185" w:name="_Toc158378865"/>
      <w:bookmarkStart w:id="186" w:name="_Toc158633669"/>
      <w:bookmarkStart w:id="187" w:name="_Toc158633822"/>
      <w:bookmarkStart w:id="188" w:name="_Toc158710810"/>
      <w:bookmarkStart w:id="189" w:name="_Toc158813799"/>
      <w:bookmarkStart w:id="190" w:name="_Toc158814959"/>
      <w:bookmarkStart w:id="191" w:name="_Toc158819836"/>
      <w:bookmarkStart w:id="192" w:name="_Toc158820159"/>
      <w:bookmarkStart w:id="193" w:name="_Toc158820229"/>
      <w:bookmarkStart w:id="194" w:name="_Toc158821609"/>
      <w:bookmarkStart w:id="195" w:name="_Toc158821829"/>
      <w:bookmarkStart w:id="196" w:name="_Toc158822070"/>
      <w:bookmarkStart w:id="197" w:name="_Toc158823136"/>
      <w:bookmarkStart w:id="198" w:name="_Toc160185120"/>
      <w:bookmarkStart w:id="199" w:name="_Toc160198244"/>
      <w:bookmarkStart w:id="200" w:name="_Toc183597177"/>
      <w:bookmarkEnd w:id="182"/>
      <w:commentRangeEnd w:id="183"/>
      <w:r w:rsidR="00392A5A" w:rsidRPr="00607217">
        <w:commentReference w:id="183"/>
      </w:r>
      <w:bookmarkStart w:id="201" w:name="_Toc158378871"/>
      <w:bookmarkStart w:id="202" w:name="_Toc158633675"/>
      <w:bookmarkStart w:id="203" w:name="_Toc158633828"/>
      <w:bookmarkStart w:id="204" w:name="_Toc158710816"/>
      <w:bookmarkStart w:id="205" w:name="_Toc158726932"/>
      <w:bookmarkStart w:id="206" w:name="_Toc158813805"/>
      <w:bookmarkStart w:id="207" w:name="_Toc158814965"/>
      <w:bookmarkStart w:id="208" w:name="_Toc158819842"/>
      <w:bookmarkStart w:id="209" w:name="_Toc158820165"/>
      <w:bookmarkStart w:id="210" w:name="_Toc158820235"/>
      <w:bookmarkStart w:id="211" w:name="_Toc158821615"/>
      <w:bookmarkStart w:id="212" w:name="_Toc158821835"/>
      <w:bookmarkStart w:id="213" w:name="_Toc158822076"/>
      <w:bookmarkStart w:id="214" w:name="_Toc158823142"/>
      <w:bookmarkStart w:id="215" w:name="_Toc160185126"/>
      <w:bookmarkStart w:id="216" w:name="_Toc160198250"/>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commentRangeEnd w:id="184"/>
      <w:r w:rsidR="005960ED">
        <w:rPr>
          <w:rStyle w:val="CommentReference"/>
          <w:rFonts w:eastAsia="Calibri" w:cs="Calibri"/>
          <w:color w:val="auto"/>
        </w:rPr>
        <w:commentReference w:id="184"/>
      </w:r>
      <w:r w:rsidR="00062907" w:rsidRPr="00607217">
        <w:t xml:space="preserve">User scenario for </w:t>
      </w:r>
      <w:r w:rsidR="00062907" w:rsidRPr="00607217">
        <w:rPr>
          <w:highlight w:val="yellow"/>
        </w:rPr>
        <w:t>[</w:t>
      </w:r>
      <w:r w:rsidR="00601175" w:rsidRPr="00C02BC8">
        <w:rPr>
          <w:highlight w:val="yellow"/>
        </w:rPr>
        <w:t>a routine vaccination clinic</w:t>
      </w:r>
      <w:r w:rsidR="00062907" w:rsidRPr="00607217">
        <w:rPr>
          <w:highlight w:val="yellow"/>
        </w:rPr>
        <w:t>]</w:t>
      </w:r>
      <w:bookmarkEnd w:id="200"/>
    </w:p>
    <w:tbl>
      <w:tblPr>
        <w:tblW w:w="0" w:type="auto"/>
        <w:tblBorders>
          <w:top w:val="single" w:sz="8" w:space="0" w:color="000000" w:themeColor="text1"/>
          <w:bottom w:val="single" w:sz="8" w:space="0" w:color="000000" w:themeColor="text1"/>
          <w:insideH w:val="single" w:sz="8" w:space="0" w:color="000000" w:themeColor="text1"/>
        </w:tblBorders>
        <w:tblLook w:val="0600" w:firstRow="0" w:lastRow="0" w:firstColumn="0" w:lastColumn="0" w:noHBand="1" w:noVBand="1"/>
      </w:tblPr>
      <w:tblGrid>
        <w:gridCol w:w="1675"/>
        <w:gridCol w:w="12784"/>
      </w:tblGrid>
      <w:tr w:rsidR="00C84910" w:rsidRPr="00924055" w14:paraId="3F8379D0" w14:textId="77777777" w:rsidTr="00C84910">
        <w:tc>
          <w:tcPr>
            <w:tcW w:w="1675" w:type="dxa"/>
            <w:shd w:val="clear" w:color="auto" w:fill="B6D579"/>
            <w:tcMar>
              <w:top w:w="100" w:type="dxa"/>
              <w:left w:w="100" w:type="dxa"/>
              <w:bottom w:w="100" w:type="dxa"/>
              <w:right w:w="100" w:type="dxa"/>
            </w:tcMar>
          </w:tcPr>
          <w:p w14:paraId="3F1ECA6E" w14:textId="77777777" w:rsidR="001A12C5" w:rsidRPr="00924055" w:rsidRDefault="001A12C5">
            <w:pPr>
              <w:pStyle w:val="Normal0"/>
              <w:rPr>
                <w:color w:val="000000" w:themeColor="text1"/>
                <w:sz w:val="20"/>
                <w:szCs w:val="22"/>
              </w:rPr>
            </w:pPr>
            <w:r w:rsidRPr="00924055">
              <w:rPr>
                <w:color w:val="000000" w:themeColor="text1"/>
                <w:sz w:val="20"/>
                <w:szCs w:val="22"/>
              </w:rPr>
              <w:t>Key Personas</w:t>
            </w:r>
          </w:p>
        </w:tc>
        <w:tc>
          <w:tcPr>
            <w:tcW w:w="12784" w:type="dxa"/>
            <w:shd w:val="clear" w:color="auto" w:fill="B6D579"/>
            <w:tcMar>
              <w:top w:w="100" w:type="dxa"/>
              <w:left w:w="100" w:type="dxa"/>
              <w:bottom w:w="100" w:type="dxa"/>
              <w:right w:w="100" w:type="dxa"/>
            </w:tcMar>
          </w:tcPr>
          <w:p w14:paraId="1B48BD6C" w14:textId="77777777" w:rsidR="001A12C5" w:rsidRPr="00924055" w:rsidRDefault="001A12C5" w:rsidP="001A12C5">
            <w:pPr>
              <w:pStyle w:val="Normal0"/>
              <w:numPr>
                <w:ilvl w:val="0"/>
                <w:numId w:val="21"/>
              </w:numPr>
              <w:spacing w:line="259" w:lineRule="auto"/>
              <w:rPr>
                <w:rFonts w:eastAsia="Calibri" w:cs="Calibri"/>
                <w:color w:val="FF0000"/>
                <w:sz w:val="20"/>
                <w:szCs w:val="22"/>
              </w:rPr>
            </w:pPr>
            <w:r>
              <w:rPr>
                <w:color w:val="FF0000"/>
                <w:sz w:val="20"/>
                <w:szCs w:val="22"/>
              </w:rPr>
              <w:t>Caregiver (m</w:t>
            </w:r>
            <w:r w:rsidRPr="00924055">
              <w:rPr>
                <w:color w:val="FF0000"/>
                <w:sz w:val="20"/>
                <w:szCs w:val="22"/>
              </w:rPr>
              <w:t>other</w:t>
            </w:r>
            <w:r>
              <w:rPr>
                <w:color w:val="FF0000"/>
                <w:sz w:val="20"/>
                <w:szCs w:val="22"/>
              </w:rPr>
              <w:t>)</w:t>
            </w:r>
            <w:r w:rsidRPr="00924055">
              <w:rPr>
                <w:color w:val="FF0000"/>
                <w:sz w:val="20"/>
                <w:szCs w:val="22"/>
              </w:rPr>
              <w:t>: Ruth</w:t>
            </w:r>
          </w:p>
          <w:p w14:paraId="50979B72" w14:textId="77777777" w:rsidR="001A12C5" w:rsidRPr="00924055" w:rsidRDefault="001A12C5" w:rsidP="001A12C5">
            <w:pPr>
              <w:pStyle w:val="Normal0"/>
              <w:numPr>
                <w:ilvl w:val="0"/>
                <w:numId w:val="21"/>
              </w:numPr>
              <w:spacing w:line="259" w:lineRule="auto"/>
              <w:rPr>
                <w:color w:val="FF0000"/>
                <w:sz w:val="20"/>
                <w:szCs w:val="22"/>
              </w:rPr>
            </w:pPr>
            <w:r w:rsidRPr="00924055">
              <w:rPr>
                <w:color w:val="FF0000"/>
                <w:sz w:val="20"/>
                <w:szCs w:val="22"/>
              </w:rPr>
              <w:t>Child: Esther</w:t>
            </w:r>
          </w:p>
          <w:p w14:paraId="63333BA1" w14:textId="77777777" w:rsidR="001A12C5" w:rsidRPr="00924055" w:rsidRDefault="001A12C5" w:rsidP="001A12C5">
            <w:pPr>
              <w:pStyle w:val="Normal0"/>
              <w:numPr>
                <w:ilvl w:val="0"/>
                <w:numId w:val="21"/>
              </w:numPr>
              <w:spacing w:line="259" w:lineRule="auto"/>
              <w:rPr>
                <w:color w:val="000000" w:themeColor="text1"/>
                <w:sz w:val="20"/>
                <w:szCs w:val="22"/>
              </w:rPr>
            </w:pPr>
            <w:r w:rsidRPr="00924055">
              <w:rPr>
                <w:color w:val="FF0000"/>
                <w:sz w:val="20"/>
                <w:szCs w:val="22"/>
              </w:rPr>
              <w:t xml:space="preserve">Health </w:t>
            </w:r>
            <w:r>
              <w:rPr>
                <w:color w:val="FF0000"/>
                <w:sz w:val="20"/>
                <w:szCs w:val="22"/>
              </w:rPr>
              <w:t>w</w:t>
            </w:r>
            <w:r w:rsidRPr="00924055">
              <w:rPr>
                <w:color w:val="FF0000"/>
                <w:sz w:val="20"/>
                <w:szCs w:val="22"/>
              </w:rPr>
              <w:t>orker: Lucy</w:t>
            </w:r>
          </w:p>
        </w:tc>
      </w:tr>
      <w:tr w:rsidR="001A12C5" w:rsidRPr="00924055" w14:paraId="13B5B36F" w14:textId="77777777" w:rsidTr="00C84910">
        <w:tc>
          <w:tcPr>
            <w:tcW w:w="14459" w:type="dxa"/>
            <w:gridSpan w:val="2"/>
            <w:shd w:val="clear" w:color="auto" w:fill="auto"/>
            <w:tcMar>
              <w:top w:w="100" w:type="dxa"/>
              <w:left w:w="100" w:type="dxa"/>
              <w:bottom w:w="100" w:type="dxa"/>
              <w:right w:w="100" w:type="dxa"/>
            </w:tcMar>
          </w:tcPr>
          <w:p w14:paraId="31E4F0BD" w14:textId="77777777" w:rsidR="001A12C5" w:rsidRPr="00F822C4" w:rsidRDefault="001A12C5">
            <w:pPr>
              <w:pStyle w:val="paragraph"/>
              <w:spacing w:after="0"/>
              <w:textAlignment w:val="baseline"/>
              <w:rPr>
                <w:rStyle w:val="normaltextrun"/>
                <w:rFonts w:ascii="Calibri" w:hAnsi="Calibri" w:cs="Calibri"/>
                <w:color w:val="FF0000"/>
                <w:sz w:val="20"/>
                <w:szCs w:val="22"/>
                <w:lang w:val="en-GB"/>
              </w:rPr>
            </w:pPr>
            <w:r w:rsidRPr="00F822C4">
              <w:rPr>
                <w:rStyle w:val="normaltextrun"/>
                <w:rFonts w:ascii="Calibri" w:hAnsi="Calibri" w:cs="Calibri"/>
                <w:color w:val="FF0000"/>
                <w:sz w:val="20"/>
                <w:szCs w:val="22"/>
                <w:lang w:val="en-GB"/>
              </w:rPr>
              <w:t xml:space="preserve">Ruth is 21 years old and Esther, her first baby, is 10 weeks old. Ruth completed primary school and has basic literacy. Her husband attended secondary school for three years, but he did not finish. They all live in a two-room house with intermittent electricity in a village near Msindo. </w:t>
            </w:r>
          </w:p>
          <w:p w14:paraId="36F443C6" w14:textId="77777777" w:rsidR="001A12C5" w:rsidRPr="00F822C4" w:rsidRDefault="001A12C5">
            <w:pPr>
              <w:pStyle w:val="paragraph"/>
              <w:spacing w:after="0"/>
              <w:textAlignment w:val="baseline"/>
              <w:rPr>
                <w:rStyle w:val="normaltextrun"/>
                <w:rFonts w:ascii="Calibri" w:hAnsi="Calibri" w:cs="Calibri"/>
                <w:color w:val="FF0000"/>
                <w:sz w:val="20"/>
                <w:szCs w:val="22"/>
                <w:lang w:val="en-GB"/>
              </w:rPr>
            </w:pPr>
            <w:r w:rsidRPr="00F822C4">
              <w:rPr>
                <w:rStyle w:val="normaltextrun"/>
                <w:rFonts w:ascii="Calibri" w:hAnsi="Calibri" w:cs="Calibri"/>
                <w:color w:val="FF0000"/>
                <w:sz w:val="20"/>
                <w:szCs w:val="22"/>
                <w:lang w:val="en-GB"/>
              </w:rPr>
              <w:t>Esther was born at home. Although Esther’s birth was not registered (and she does not have a birth certificate), the clinic (also known as the vaccination location) assigned an ID to Esther when Ruth took her in for her first round of immunizations shortly after her birth. It takes Ruth just over an hour to walk to the Msindo clinic from her home. Ruth enjoys going to the clinic as it is a chance to talk to other new mothers, and she gets helpful information from the nurse about keeping her baby healthy.</w:t>
            </w:r>
          </w:p>
          <w:p w14:paraId="53D8D6D9" w14:textId="77777777" w:rsidR="001A12C5" w:rsidRPr="00F822C4" w:rsidRDefault="001A12C5">
            <w:pPr>
              <w:pStyle w:val="paragraph"/>
              <w:spacing w:after="0"/>
              <w:textAlignment w:val="baseline"/>
              <w:rPr>
                <w:rStyle w:val="normaltextrun"/>
                <w:rFonts w:ascii="Calibri" w:hAnsi="Calibri" w:cs="Calibri"/>
                <w:color w:val="FF0000"/>
                <w:sz w:val="20"/>
                <w:szCs w:val="22"/>
                <w:lang w:val="en-GB"/>
              </w:rPr>
            </w:pPr>
            <w:r w:rsidRPr="00F822C4">
              <w:rPr>
                <w:rStyle w:val="normaltextrun"/>
                <w:rFonts w:ascii="Calibri" w:hAnsi="Calibri" w:cs="Calibri"/>
                <w:color w:val="FF0000"/>
                <w:sz w:val="20"/>
                <w:szCs w:val="22"/>
                <w:lang w:val="en-GB"/>
              </w:rPr>
              <w:t xml:space="preserve">The Msindo clinic is open five days a week in the morning. There are three nurses who work at the clinic, one of them being Lucy who has 12 years of experience and a diploma in nursing. Lucy is responsible for ensuring the delivery of scheduled vaccines to children as part of the “Under-5 Programme”. She screens and monitors children who are at risk and may require intervention to prevent future health issues. Lucy also provides preventative care (such as vaccines and other supplements) and teaches mothers about various health topics related to their child(ren). </w:t>
            </w:r>
          </w:p>
          <w:p w14:paraId="40B72D75" w14:textId="77777777" w:rsidR="001A12C5" w:rsidRPr="00F822C4" w:rsidRDefault="001A12C5">
            <w:pPr>
              <w:pStyle w:val="paragraph"/>
              <w:spacing w:after="0"/>
              <w:textAlignment w:val="baseline"/>
              <w:rPr>
                <w:rStyle w:val="normaltextrun"/>
                <w:rFonts w:ascii="Calibri" w:hAnsi="Calibri" w:cs="Calibri"/>
                <w:color w:val="FF0000"/>
                <w:sz w:val="20"/>
                <w:szCs w:val="22"/>
                <w:lang w:val="en-GB"/>
              </w:rPr>
            </w:pPr>
            <w:r w:rsidRPr="00F822C4">
              <w:rPr>
                <w:rStyle w:val="normaltextrun"/>
                <w:rFonts w:ascii="Calibri" w:hAnsi="Calibri" w:cs="Calibri"/>
                <w:color w:val="FF0000"/>
                <w:sz w:val="20"/>
                <w:szCs w:val="22"/>
                <w:lang w:val="en-GB"/>
              </w:rPr>
              <w:t xml:space="preserve">Ruth and Esther arrive at the clinic just after 09:00, and there are already five other mothers waiting in line with their babies. When it is Ruth’s turn, she goes to the table where Lucy is sitting and hands her Esther’s paper vaccination card (or home-based record), which she received during Esther’s first clinic visit. The card contains </w:t>
            </w:r>
            <w:r w:rsidRPr="006C3380">
              <w:rPr>
                <w:rStyle w:val="normaltextrun"/>
                <w:rFonts w:ascii="Calibri" w:hAnsi="Calibri" w:cs="Calibri"/>
                <w:color w:val="FF0000"/>
                <w:sz w:val="20"/>
                <w:szCs w:val="22"/>
                <w:highlight w:val="yellow"/>
                <w:lang w:val="en-GB"/>
              </w:rPr>
              <w:t>Esther’s name, date of birth</w:t>
            </w:r>
            <w:r w:rsidRPr="00F822C4">
              <w:rPr>
                <w:rStyle w:val="normaltextrun"/>
                <w:rFonts w:ascii="Calibri" w:hAnsi="Calibri" w:cs="Calibri"/>
                <w:color w:val="FF0000"/>
                <w:sz w:val="20"/>
                <w:szCs w:val="22"/>
                <w:lang w:val="en-GB"/>
              </w:rPr>
              <w:t xml:space="preserve"> and a </w:t>
            </w:r>
            <w:r w:rsidRPr="00034E93">
              <w:rPr>
                <w:rStyle w:val="normaltextrun"/>
                <w:rFonts w:ascii="Calibri" w:hAnsi="Calibri" w:cs="Calibri"/>
                <w:color w:val="FF0000"/>
                <w:sz w:val="20"/>
                <w:szCs w:val="22"/>
                <w:highlight w:val="yellow"/>
                <w:lang w:val="en-GB"/>
              </w:rPr>
              <w:t>record of each vaccine given</w:t>
            </w:r>
            <w:r w:rsidRPr="00F822C4">
              <w:rPr>
                <w:rStyle w:val="normaltextrun"/>
                <w:rFonts w:ascii="Calibri" w:hAnsi="Calibri" w:cs="Calibri"/>
                <w:color w:val="FF0000"/>
                <w:sz w:val="20"/>
                <w:szCs w:val="22"/>
                <w:lang w:val="en-GB"/>
              </w:rPr>
              <w:t xml:space="preserve">, as well as her weight at that visit. Lucy uses </w:t>
            </w:r>
            <w:r w:rsidRPr="006C3380">
              <w:rPr>
                <w:rStyle w:val="normaltextrun"/>
                <w:rFonts w:ascii="Calibri" w:hAnsi="Calibri" w:cs="Calibri"/>
                <w:color w:val="FF0000"/>
                <w:sz w:val="20"/>
                <w:szCs w:val="22"/>
                <w:highlight w:val="yellow"/>
                <w:lang w:val="en-GB"/>
              </w:rPr>
              <w:t>the ID</w:t>
            </w:r>
            <w:r w:rsidRPr="00F822C4">
              <w:rPr>
                <w:rStyle w:val="normaltextrun"/>
                <w:rFonts w:ascii="Calibri" w:hAnsi="Calibri" w:cs="Calibri"/>
                <w:color w:val="FF0000"/>
                <w:sz w:val="20"/>
                <w:szCs w:val="22"/>
                <w:lang w:val="en-GB"/>
              </w:rPr>
              <w:t xml:space="preserve"> on the top of the card </w:t>
            </w:r>
            <w:r w:rsidRPr="004E101E">
              <w:rPr>
                <w:rStyle w:val="normaltextrun"/>
                <w:rFonts w:ascii="Calibri" w:hAnsi="Calibri" w:cs="Calibri"/>
                <w:color w:val="FF0000"/>
                <w:sz w:val="20"/>
                <w:szCs w:val="22"/>
                <w:highlight w:val="green"/>
                <w:lang w:val="en-GB"/>
              </w:rPr>
              <w:t>to look up Esther’s record</w:t>
            </w:r>
            <w:r w:rsidRPr="00F822C4">
              <w:rPr>
                <w:rStyle w:val="normaltextrun"/>
                <w:rFonts w:ascii="Calibri" w:hAnsi="Calibri" w:cs="Calibri"/>
                <w:color w:val="FF0000"/>
                <w:sz w:val="20"/>
                <w:szCs w:val="22"/>
                <w:lang w:val="en-GB"/>
              </w:rPr>
              <w:t xml:space="preserve"> on her tablet. She finds the record and can see in the system that </w:t>
            </w:r>
            <w:r w:rsidRPr="00EB2B6B">
              <w:rPr>
                <w:rStyle w:val="normaltextrun"/>
                <w:rFonts w:ascii="Calibri" w:hAnsi="Calibri" w:cs="Calibri"/>
                <w:color w:val="FF0000"/>
                <w:sz w:val="20"/>
                <w:szCs w:val="22"/>
                <w:highlight w:val="cyan"/>
                <w:lang w:val="en-GB"/>
              </w:rPr>
              <w:t>Esther is due for four vaccines at this time</w:t>
            </w:r>
            <w:r w:rsidRPr="00F822C4">
              <w:rPr>
                <w:rStyle w:val="normaltextrun"/>
                <w:rFonts w:ascii="Calibri" w:hAnsi="Calibri" w:cs="Calibri"/>
                <w:color w:val="FF0000"/>
                <w:sz w:val="20"/>
                <w:szCs w:val="22"/>
                <w:lang w:val="en-GB"/>
              </w:rPr>
              <w:t>. Lucy weighs Esther using the scale set up beside the desk, and she records her weight on both the paper card and in the electronic immunization registry (EIR) on her tablet for growth monitoring. She tells Ruth that Esther is gaining weight well, and they briefly discuss some questions Ruth has about breastfeeding.</w:t>
            </w:r>
          </w:p>
          <w:p w14:paraId="4E57A730" w14:textId="77777777" w:rsidR="001A12C5" w:rsidRPr="00924055" w:rsidRDefault="001A12C5">
            <w:pPr>
              <w:rPr>
                <w:color w:val="FF0000"/>
                <w:sz w:val="20"/>
              </w:rPr>
            </w:pPr>
            <w:r w:rsidRPr="00F822C4">
              <w:rPr>
                <w:rStyle w:val="normaltextrun"/>
                <w:color w:val="FF0000"/>
                <w:sz w:val="20"/>
              </w:rPr>
              <w:t xml:space="preserve">Lucy takes the appropriate vaccines out of the small cooler box beside her table. She filled the cooler box earlier that morning based on what she would typically need based on an average clinic day. She has access to more vaccines, but they are in the refrigerator in the storage room. She prepares each vaccine, making sure that it is not expired and that the small symbol on the vial indicates it is safe to give. Lucy administers each vaccine (starting with the ones given by mouth, then the injections) to Esther. While Ruth comforts Esther, Lucy </w:t>
            </w:r>
            <w:r w:rsidRPr="00E65CC3">
              <w:rPr>
                <w:rStyle w:val="normaltextrun"/>
                <w:color w:val="FF0000"/>
                <w:sz w:val="20"/>
                <w:highlight w:val="yellow"/>
              </w:rPr>
              <w:t>records the vaccines given</w:t>
            </w:r>
            <w:r w:rsidRPr="00F822C4">
              <w:rPr>
                <w:rStyle w:val="normaltextrun"/>
                <w:color w:val="FF0000"/>
                <w:sz w:val="20"/>
              </w:rPr>
              <w:t xml:space="preserve"> in the EIR on the tablet, as well as on Esther’s paper card. She tells Ruth </w:t>
            </w:r>
            <w:r w:rsidRPr="005A0420">
              <w:rPr>
                <w:rStyle w:val="normaltextrun"/>
                <w:color w:val="FF0000"/>
                <w:sz w:val="20"/>
                <w:highlight w:val="cyan"/>
              </w:rPr>
              <w:t>when to bring Esther back for her next vaccines</w:t>
            </w:r>
            <w:r w:rsidRPr="00F822C4">
              <w:rPr>
                <w:rStyle w:val="normaltextrun"/>
                <w:color w:val="FF0000"/>
                <w:sz w:val="20"/>
              </w:rPr>
              <w:t xml:space="preserve">, and she also writes this on Esther’s paper card. Lucy also advises Ruth on what to do if Esther develops a fever or other symptom(s) following vaccination. Since the clinic operates every weekday morning, Ruth understands that while she should try to come on the date given, it is not an actual appointment and just a guideline to come within a day or two of that date. Lucy also informs her that they have a new system that </w:t>
            </w:r>
            <w:r w:rsidRPr="00011DB6">
              <w:rPr>
                <w:rStyle w:val="normaltextrun"/>
                <w:color w:val="FF0000"/>
                <w:sz w:val="20"/>
                <w:highlight w:val="green"/>
              </w:rPr>
              <w:t>can send SMS reminder</w:t>
            </w:r>
            <w:r w:rsidRPr="00F822C4">
              <w:rPr>
                <w:rStyle w:val="normaltextrun"/>
                <w:color w:val="FF0000"/>
                <w:sz w:val="20"/>
              </w:rPr>
              <w:t xml:space="preserve"> when </w:t>
            </w:r>
            <w:r w:rsidRPr="00EB2B6B">
              <w:rPr>
                <w:rStyle w:val="normaltextrun"/>
                <w:color w:val="FF0000"/>
                <w:sz w:val="20"/>
                <w:highlight w:val="cyan"/>
              </w:rPr>
              <w:t>Esther is due for a vaccine</w:t>
            </w:r>
            <w:r w:rsidRPr="00F822C4">
              <w:rPr>
                <w:rStyle w:val="normaltextrun"/>
                <w:color w:val="FF0000"/>
                <w:sz w:val="20"/>
              </w:rPr>
              <w:t xml:space="preserve"> to her phone if she would like. Ruth agrees that she would like this reminder, and Lucy confirms her phone number in the system and </w:t>
            </w:r>
            <w:r w:rsidRPr="00011DB6">
              <w:rPr>
                <w:rStyle w:val="normaltextrun"/>
                <w:color w:val="FF0000"/>
                <w:sz w:val="20"/>
                <w:highlight w:val="green"/>
              </w:rPr>
              <w:t>checks the box that indicates she would like to receive these notifications</w:t>
            </w:r>
            <w:r w:rsidRPr="00F822C4">
              <w:rPr>
                <w:rStyle w:val="normaltextrun"/>
                <w:color w:val="FF0000"/>
                <w:sz w:val="20"/>
              </w:rPr>
              <w:t>.</w:t>
            </w:r>
          </w:p>
        </w:tc>
      </w:tr>
      <w:tr w:rsidR="00C84910" w:rsidRPr="00924055" w14:paraId="1B06D33E" w14:textId="77777777" w:rsidTr="00C84910">
        <w:tc>
          <w:tcPr>
            <w:tcW w:w="1675" w:type="dxa"/>
            <w:shd w:val="clear" w:color="auto" w:fill="auto"/>
            <w:tcMar>
              <w:top w:w="100" w:type="dxa"/>
              <w:left w:w="100" w:type="dxa"/>
              <w:bottom w:w="100" w:type="dxa"/>
              <w:right w:w="100" w:type="dxa"/>
            </w:tcMar>
          </w:tcPr>
          <w:p w14:paraId="3CB15861" w14:textId="77777777" w:rsidR="001A12C5" w:rsidRPr="00924055" w:rsidRDefault="001A12C5">
            <w:pPr>
              <w:pStyle w:val="Normal0"/>
              <w:rPr>
                <w:color w:val="000000" w:themeColor="text1"/>
                <w:sz w:val="20"/>
                <w:szCs w:val="22"/>
              </w:rPr>
            </w:pPr>
            <w:r w:rsidRPr="00924055">
              <w:rPr>
                <w:color w:val="000000" w:themeColor="text1"/>
                <w:sz w:val="20"/>
                <w:szCs w:val="22"/>
              </w:rPr>
              <w:t>Corresponding business processes (see Component 4)</w:t>
            </w:r>
          </w:p>
        </w:tc>
        <w:tc>
          <w:tcPr>
            <w:tcW w:w="12784" w:type="dxa"/>
            <w:shd w:val="clear" w:color="auto" w:fill="auto"/>
            <w:tcMar>
              <w:top w:w="100" w:type="dxa"/>
              <w:left w:w="100" w:type="dxa"/>
              <w:bottom w:w="100" w:type="dxa"/>
              <w:right w:w="100" w:type="dxa"/>
            </w:tcMar>
          </w:tcPr>
          <w:p w14:paraId="7A985DC5" w14:textId="77777777" w:rsidR="001A12C5" w:rsidRPr="00924055" w:rsidRDefault="001A12C5">
            <w:pPr>
              <w:pStyle w:val="Normal0"/>
              <w:rPr>
                <w:color w:val="000000" w:themeColor="text1"/>
                <w:sz w:val="20"/>
                <w:szCs w:val="22"/>
              </w:rPr>
            </w:pPr>
            <w:r w:rsidRPr="00924055">
              <w:rPr>
                <w:color w:val="000000" w:themeColor="text1"/>
                <w:sz w:val="20"/>
                <w:szCs w:val="22"/>
              </w:rPr>
              <w:t>This scenario refers to the following business processes:</w:t>
            </w:r>
          </w:p>
          <w:p w14:paraId="42525B48" w14:textId="77777777" w:rsidR="001A12C5" w:rsidRPr="00924055" w:rsidRDefault="001A12C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C. Client registration</w:t>
            </w:r>
            <w:r w:rsidRPr="00924055">
              <w:rPr>
                <w:rStyle w:val="eop"/>
                <w:rFonts w:ascii="Calibri" w:hAnsi="Calibri" w:cs="Calibri"/>
                <w:color w:val="FF0000"/>
                <w:sz w:val="20"/>
                <w:szCs w:val="22"/>
              </w:rPr>
              <w:t> </w:t>
            </w:r>
          </w:p>
          <w:p w14:paraId="6C84B7CA" w14:textId="77777777" w:rsidR="001A12C5" w:rsidRPr="00924055" w:rsidRDefault="001A12C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pt-BR"/>
              </w:rPr>
              <w:t>D. Administer vaccine</w:t>
            </w:r>
            <w:r w:rsidRPr="00924055">
              <w:rPr>
                <w:rStyle w:val="eop"/>
                <w:rFonts w:ascii="Calibri" w:hAnsi="Calibri" w:cs="Calibri"/>
                <w:color w:val="FF0000"/>
                <w:sz w:val="20"/>
                <w:szCs w:val="22"/>
              </w:rPr>
              <w:t> </w:t>
            </w:r>
          </w:p>
          <w:p w14:paraId="3A8BAA08" w14:textId="77777777" w:rsidR="001A12C5" w:rsidRPr="00924055" w:rsidRDefault="001A12C5">
            <w:pPr>
              <w:pStyle w:val="paragraph"/>
              <w:spacing w:before="0" w:beforeAutospacing="0" w:after="0" w:afterAutospacing="0"/>
              <w:ind w:left="360"/>
              <w:textAlignment w:val="baseline"/>
            </w:pPr>
            <w:r w:rsidRPr="00924055">
              <w:rPr>
                <w:rStyle w:val="normaltextrun"/>
                <w:rFonts w:ascii="Calibri" w:hAnsi="Calibri" w:cs="Calibri"/>
                <w:color w:val="FF0000"/>
                <w:sz w:val="20"/>
                <w:szCs w:val="22"/>
                <w:lang w:val="pt-BR"/>
              </w:rPr>
              <w:t>E. Client reminder</w:t>
            </w:r>
          </w:p>
        </w:tc>
      </w:tr>
    </w:tbl>
    <w:p w14:paraId="7DD562EA" w14:textId="5F9C3B41" w:rsidR="009A2C10" w:rsidRDefault="009A2C10" w:rsidP="00074F52">
      <w:pPr>
        <w:pStyle w:val="Heading3"/>
      </w:pPr>
      <w:bookmarkStart w:id="217" w:name="_heading=h.19c6y18"/>
      <w:bookmarkStart w:id="218" w:name="_Toc1531884665"/>
      <w:bookmarkStart w:id="219" w:name="_Toc183597178"/>
      <w:bookmarkEnd w:id="217"/>
      <w:r w:rsidRPr="5C5AC6D5">
        <w:lastRenderedPageBreak/>
        <w:t xml:space="preserve">User </w:t>
      </w:r>
      <w:r w:rsidR="00607217">
        <w:t>s</w:t>
      </w:r>
      <w:r w:rsidRPr="5C5AC6D5">
        <w:t xml:space="preserve">cenario for </w:t>
      </w:r>
      <w:bookmarkEnd w:id="218"/>
      <w:r w:rsidR="00392A5A" w:rsidRPr="00392A5A">
        <w:rPr>
          <w:highlight w:val="yellow"/>
        </w:rPr>
        <w:t>[</w:t>
      </w:r>
      <w:r w:rsidR="00193570">
        <w:rPr>
          <w:highlight w:val="yellow"/>
        </w:rPr>
        <w:t>defaulter tracing</w:t>
      </w:r>
      <w:r w:rsidR="00392A5A" w:rsidRPr="00392A5A">
        <w:rPr>
          <w:highlight w:val="yellow"/>
        </w:rPr>
        <w:t>]</w:t>
      </w:r>
      <w:commentRangeStart w:id="220"/>
      <w:commentRangeStart w:id="221"/>
      <w:commentRangeEnd w:id="220"/>
      <w:r w:rsidR="00392A5A">
        <w:rPr>
          <w:rStyle w:val="CommentReference"/>
          <w:rFonts w:eastAsia="Calibri" w:cs="Calibri"/>
          <w:color w:val="auto"/>
        </w:rPr>
        <w:commentReference w:id="220"/>
      </w:r>
      <w:commentRangeEnd w:id="221"/>
      <w:r w:rsidR="005960ED">
        <w:rPr>
          <w:rStyle w:val="CommentReference"/>
          <w:rFonts w:eastAsia="Calibri" w:cs="Calibri"/>
          <w:color w:val="auto"/>
        </w:rPr>
        <w:commentReference w:id="221"/>
      </w:r>
      <w:bookmarkEnd w:id="219"/>
    </w:p>
    <w:tbl>
      <w:tblPr>
        <w:tblW w:w="14480" w:type="dxa"/>
        <w:tblBorders>
          <w:top w:val="single" w:sz="8" w:space="0" w:color="000000"/>
          <w:bottom w:val="single" w:sz="8" w:space="0" w:color="000000"/>
          <w:insideH w:val="single" w:sz="8" w:space="0" w:color="000000"/>
        </w:tblBorders>
        <w:tblLayout w:type="fixed"/>
        <w:tblLook w:val="0600" w:firstRow="0" w:lastRow="0" w:firstColumn="0" w:lastColumn="0" w:noHBand="1" w:noVBand="1"/>
      </w:tblPr>
      <w:tblGrid>
        <w:gridCol w:w="2960"/>
        <w:gridCol w:w="11520"/>
      </w:tblGrid>
      <w:tr w:rsidR="00601175" w:rsidRPr="00924055" w14:paraId="083A3EDB" w14:textId="77777777">
        <w:tc>
          <w:tcPr>
            <w:tcW w:w="2960" w:type="dxa"/>
            <w:shd w:val="clear" w:color="auto" w:fill="B6D579"/>
            <w:tcMar>
              <w:top w:w="100" w:type="dxa"/>
              <w:left w:w="100" w:type="dxa"/>
              <w:bottom w:w="100" w:type="dxa"/>
              <w:right w:w="100" w:type="dxa"/>
            </w:tcMar>
          </w:tcPr>
          <w:p w14:paraId="01ACB7BD" w14:textId="77777777" w:rsidR="00601175" w:rsidRPr="00924055" w:rsidRDefault="00601175">
            <w:pPr>
              <w:pStyle w:val="Normal0"/>
              <w:keepNext/>
              <w:keepLines/>
              <w:rPr>
                <w:color w:val="000000"/>
                <w:sz w:val="20"/>
                <w:szCs w:val="22"/>
              </w:rPr>
            </w:pPr>
            <w:r w:rsidRPr="00924055">
              <w:rPr>
                <w:color w:val="000000"/>
                <w:sz w:val="20"/>
                <w:szCs w:val="22"/>
              </w:rPr>
              <w:t>Key Personas</w:t>
            </w:r>
          </w:p>
        </w:tc>
        <w:tc>
          <w:tcPr>
            <w:tcW w:w="11520" w:type="dxa"/>
            <w:shd w:val="clear" w:color="auto" w:fill="B6D579"/>
            <w:tcMar>
              <w:top w:w="100" w:type="dxa"/>
              <w:left w:w="100" w:type="dxa"/>
              <w:bottom w:w="100" w:type="dxa"/>
              <w:right w:w="100" w:type="dxa"/>
            </w:tcMar>
          </w:tcPr>
          <w:p w14:paraId="5A117CCA" w14:textId="77777777" w:rsidR="00601175" w:rsidRPr="00924055" w:rsidRDefault="00601175" w:rsidP="00601175">
            <w:pPr>
              <w:pStyle w:val="Normal0"/>
              <w:keepNext/>
              <w:numPr>
                <w:ilvl w:val="0"/>
                <w:numId w:val="22"/>
              </w:numPr>
              <w:spacing w:line="259" w:lineRule="auto"/>
              <w:rPr>
                <w:rFonts w:eastAsia="Calibri" w:cs="Calibri"/>
                <w:color w:val="FF0000"/>
                <w:sz w:val="20"/>
                <w:szCs w:val="22"/>
              </w:rPr>
            </w:pPr>
            <w:r w:rsidRPr="00924055">
              <w:rPr>
                <w:color w:val="FF0000"/>
                <w:sz w:val="20"/>
                <w:szCs w:val="22"/>
              </w:rPr>
              <w:t xml:space="preserve">Health </w:t>
            </w:r>
            <w:r>
              <w:rPr>
                <w:color w:val="FF0000"/>
                <w:sz w:val="20"/>
                <w:szCs w:val="22"/>
              </w:rPr>
              <w:t>w</w:t>
            </w:r>
            <w:r w:rsidRPr="00924055">
              <w:rPr>
                <w:color w:val="FF0000"/>
                <w:sz w:val="20"/>
                <w:szCs w:val="22"/>
              </w:rPr>
              <w:t>orker: Lucy</w:t>
            </w:r>
          </w:p>
          <w:p w14:paraId="6BED4342" w14:textId="77777777" w:rsidR="00601175" w:rsidRPr="00924055" w:rsidRDefault="00601175" w:rsidP="00601175">
            <w:pPr>
              <w:pStyle w:val="Normal0"/>
              <w:keepNext/>
              <w:numPr>
                <w:ilvl w:val="0"/>
                <w:numId w:val="22"/>
              </w:numPr>
              <w:spacing w:line="259" w:lineRule="auto"/>
              <w:rPr>
                <w:rFonts w:eastAsia="Calibri" w:cs="Calibri"/>
                <w:color w:val="000000" w:themeColor="text1"/>
                <w:sz w:val="20"/>
                <w:szCs w:val="22"/>
              </w:rPr>
            </w:pPr>
            <w:r w:rsidRPr="00924055">
              <w:rPr>
                <w:color w:val="FF0000"/>
                <w:sz w:val="20"/>
                <w:szCs w:val="22"/>
              </w:rPr>
              <w:t xml:space="preserve">Community </w:t>
            </w:r>
            <w:r>
              <w:rPr>
                <w:color w:val="FF0000"/>
                <w:sz w:val="20"/>
                <w:szCs w:val="22"/>
              </w:rPr>
              <w:t>h</w:t>
            </w:r>
            <w:r w:rsidRPr="00924055">
              <w:rPr>
                <w:color w:val="FF0000"/>
                <w:sz w:val="20"/>
                <w:szCs w:val="22"/>
              </w:rPr>
              <w:t xml:space="preserve">ealth </w:t>
            </w:r>
            <w:r>
              <w:rPr>
                <w:color w:val="FF0000"/>
                <w:sz w:val="20"/>
                <w:szCs w:val="22"/>
              </w:rPr>
              <w:t>w</w:t>
            </w:r>
            <w:r w:rsidRPr="00924055">
              <w:rPr>
                <w:color w:val="FF0000"/>
                <w:sz w:val="20"/>
                <w:szCs w:val="22"/>
              </w:rPr>
              <w:t>orker: Aminata</w:t>
            </w:r>
          </w:p>
        </w:tc>
      </w:tr>
      <w:tr w:rsidR="00601175" w:rsidRPr="00924055" w14:paraId="57375A68" w14:textId="77777777">
        <w:tc>
          <w:tcPr>
            <w:tcW w:w="14480" w:type="dxa"/>
            <w:gridSpan w:val="2"/>
            <w:shd w:val="clear" w:color="auto" w:fill="auto"/>
            <w:tcMar>
              <w:top w:w="100" w:type="dxa"/>
              <w:left w:w="100" w:type="dxa"/>
              <w:bottom w:w="100" w:type="dxa"/>
              <w:right w:w="100" w:type="dxa"/>
            </w:tcMar>
          </w:tcPr>
          <w:p w14:paraId="3D89FF0C" w14:textId="77777777" w:rsidR="00601175" w:rsidRPr="004236AE" w:rsidRDefault="00601175">
            <w:pPr>
              <w:pStyle w:val="paragraph"/>
              <w:spacing w:after="0"/>
              <w:textAlignment w:val="baseline"/>
              <w:rPr>
                <w:rStyle w:val="normaltextrun"/>
                <w:rFonts w:ascii="Calibri" w:hAnsi="Calibri" w:cs="Calibri"/>
                <w:color w:val="FF0000"/>
                <w:sz w:val="20"/>
                <w:szCs w:val="22"/>
                <w:lang w:val="en-GB"/>
              </w:rPr>
            </w:pPr>
            <w:r w:rsidRPr="004236AE">
              <w:rPr>
                <w:rStyle w:val="normaltextrun"/>
                <w:rFonts w:ascii="Calibri" w:hAnsi="Calibri" w:cs="Calibri"/>
                <w:color w:val="FF0000"/>
                <w:sz w:val="20"/>
                <w:szCs w:val="22"/>
                <w:lang w:val="en-GB"/>
              </w:rPr>
              <w:t>At the Msindo clinic, Lucy is responsible for ensuring the delivery of scheduled vaccines to children as part of the “Under-5 Programme”. Lucy has an estimate for the number of children that need to be vaccinated in the clinic. This estimated number is based on the population her clinic serves, as it is the only clinic in the area. Lucy works closely with Aminata, a community health worker, to find and encourage caregivers to bring their children to the clinic for vaccination. Aminata lives in the village and is the wife of the school’s headmaster. She is well respected in the community and has been a community health worker for the past 10 years. Although she is not paid for this work, she is happy to know she is helping her community raise healthy children. She is responsible for both children and pregnant women, and she regularly councils them to ensure they attend appointments and get the care they need in a timely manner. Aminata has completed secondary school, and her training for this role has been both on the job, as well as some workshops that are held a few times a year.</w:t>
            </w:r>
          </w:p>
          <w:p w14:paraId="720A3EA1" w14:textId="77777777" w:rsidR="00601175" w:rsidRPr="004236AE" w:rsidRDefault="00601175">
            <w:pPr>
              <w:pStyle w:val="paragraph"/>
              <w:spacing w:after="0"/>
              <w:textAlignment w:val="baseline"/>
              <w:rPr>
                <w:rStyle w:val="normaltextrun"/>
                <w:rFonts w:ascii="Calibri" w:hAnsi="Calibri" w:cs="Calibri"/>
                <w:color w:val="FF0000"/>
                <w:sz w:val="20"/>
                <w:szCs w:val="22"/>
                <w:lang w:val="en-GB"/>
              </w:rPr>
            </w:pPr>
            <w:r w:rsidRPr="004236AE">
              <w:rPr>
                <w:rStyle w:val="normaltextrun"/>
                <w:rFonts w:ascii="Calibri" w:hAnsi="Calibri" w:cs="Calibri"/>
                <w:color w:val="FF0000"/>
                <w:sz w:val="20"/>
                <w:szCs w:val="22"/>
                <w:lang w:val="en-GB"/>
              </w:rPr>
              <w:t xml:space="preserve">At the clinic, Lucy </w:t>
            </w:r>
            <w:r w:rsidRPr="004236AE">
              <w:rPr>
                <w:rStyle w:val="normaltextrun"/>
                <w:rFonts w:ascii="Calibri" w:hAnsi="Calibri" w:cs="Calibri"/>
                <w:color w:val="FF0000"/>
                <w:sz w:val="20"/>
                <w:szCs w:val="22"/>
                <w:highlight w:val="green"/>
                <w:lang w:val="en-GB"/>
              </w:rPr>
              <w:t>registers each child</w:t>
            </w:r>
            <w:r w:rsidRPr="004236AE">
              <w:rPr>
                <w:rStyle w:val="normaltextrun"/>
                <w:rFonts w:ascii="Calibri" w:hAnsi="Calibri" w:cs="Calibri"/>
                <w:color w:val="FF0000"/>
                <w:sz w:val="20"/>
                <w:szCs w:val="22"/>
                <w:lang w:val="en-GB"/>
              </w:rPr>
              <w:t xml:space="preserve"> who has come for their first vaccines in the electronic immunization registry (EIR), which has been implemented to replace the cumbersome paper ledger book. The </w:t>
            </w:r>
            <w:r w:rsidRPr="00DC68B7">
              <w:rPr>
                <w:rStyle w:val="normaltextrun"/>
                <w:rFonts w:ascii="Calibri" w:hAnsi="Calibri" w:cs="Calibri"/>
                <w:color w:val="FF0000"/>
                <w:sz w:val="20"/>
                <w:szCs w:val="22"/>
                <w:highlight w:val="yellow"/>
                <w:lang w:val="en-GB"/>
              </w:rPr>
              <w:t>child’s name, sex, date of birth, caregivers’ name and some other identifying information</w:t>
            </w:r>
            <w:r w:rsidRPr="004236AE">
              <w:rPr>
                <w:rStyle w:val="normaltextrun"/>
                <w:rFonts w:ascii="Calibri" w:hAnsi="Calibri" w:cs="Calibri"/>
                <w:color w:val="FF0000"/>
                <w:sz w:val="20"/>
                <w:szCs w:val="22"/>
                <w:lang w:val="en-GB"/>
              </w:rPr>
              <w:t xml:space="preserve"> are entered into the EIR, and the EIR notes which vaccine(s) are needed. Lucy enters the </w:t>
            </w:r>
            <w:r w:rsidRPr="003465A0">
              <w:rPr>
                <w:rStyle w:val="normaltextrun"/>
                <w:rFonts w:ascii="Calibri" w:hAnsi="Calibri" w:cs="Calibri"/>
                <w:color w:val="FF0000"/>
                <w:sz w:val="20"/>
                <w:szCs w:val="22"/>
                <w:highlight w:val="yellow"/>
                <w:lang w:val="en-GB"/>
              </w:rPr>
              <w:t>date each vaccine is given</w:t>
            </w:r>
            <w:r w:rsidRPr="004236AE">
              <w:rPr>
                <w:rStyle w:val="normaltextrun"/>
                <w:rFonts w:ascii="Calibri" w:hAnsi="Calibri" w:cs="Calibri"/>
                <w:color w:val="FF0000"/>
                <w:sz w:val="20"/>
                <w:szCs w:val="22"/>
                <w:lang w:val="en-GB"/>
              </w:rPr>
              <w:t xml:space="preserve"> into the EIR and no longer needs to add the same information into a large paper ledger book. </w:t>
            </w:r>
          </w:p>
          <w:p w14:paraId="0E11AD70" w14:textId="77777777" w:rsidR="00601175" w:rsidRPr="00924055" w:rsidRDefault="00601175">
            <w:pPr>
              <w:pStyle w:val="paragraph"/>
              <w:rPr>
                <w:color w:val="FF0000"/>
                <w:sz w:val="20"/>
                <w:szCs w:val="22"/>
              </w:rPr>
            </w:pPr>
            <w:r w:rsidRPr="004236AE">
              <w:rPr>
                <w:rStyle w:val="normaltextrun"/>
                <w:rFonts w:ascii="Calibri" w:hAnsi="Calibri" w:cs="Calibri"/>
                <w:color w:val="FF0000"/>
                <w:sz w:val="20"/>
                <w:szCs w:val="22"/>
                <w:lang w:val="en-GB"/>
              </w:rPr>
              <w:t xml:space="preserve">Now with an EIR in place, Lucy no longer takes several hours each week reviewing her paper ledger and calculating overdue status to determine which children need follow-up. Lucy can see on her tablet the </w:t>
            </w:r>
            <w:r w:rsidRPr="00DC68B7">
              <w:rPr>
                <w:rStyle w:val="normaltextrun"/>
                <w:rFonts w:ascii="Calibri" w:hAnsi="Calibri" w:cs="Calibri"/>
                <w:color w:val="FF0000"/>
                <w:sz w:val="20"/>
                <w:szCs w:val="22"/>
                <w:highlight w:val="green"/>
                <w:lang w:val="en-GB"/>
              </w:rPr>
              <w:t>list of children</w:t>
            </w:r>
            <w:r w:rsidRPr="004236AE">
              <w:rPr>
                <w:rStyle w:val="normaltextrun"/>
                <w:rFonts w:ascii="Calibri" w:hAnsi="Calibri" w:cs="Calibri"/>
                <w:color w:val="FF0000"/>
                <w:sz w:val="20"/>
                <w:szCs w:val="22"/>
                <w:lang w:val="en-GB"/>
              </w:rPr>
              <w:t xml:space="preserve"> who are </w:t>
            </w:r>
            <w:r w:rsidRPr="00DC68B7">
              <w:rPr>
                <w:rStyle w:val="normaltextrun"/>
                <w:rFonts w:ascii="Calibri" w:hAnsi="Calibri" w:cs="Calibri"/>
                <w:color w:val="FF0000"/>
                <w:sz w:val="20"/>
                <w:szCs w:val="22"/>
                <w:highlight w:val="cyan"/>
                <w:lang w:val="en-GB"/>
              </w:rPr>
              <w:t>overdue or late for their vaccines based on the vaccine schedules determined by national policies</w:t>
            </w:r>
            <w:r w:rsidRPr="004236AE">
              <w:rPr>
                <w:rStyle w:val="normaltextrun"/>
                <w:rFonts w:ascii="Calibri" w:hAnsi="Calibri" w:cs="Calibri"/>
                <w:color w:val="FF0000"/>
                <w:sz w:val="20"/>
                <w:szCs w:val="22"/>
                <w:lang w:val="en-GB"/>
              </w:rPr>
              <w:t xml:space="preserve"> and </w:t>
            </w:r>
            <w:r w:rsidRPr="00DC68B7">
              <w:rPr>
                <w:rStyle w:val="normaltextrun"/>
                <w:rFonts w:ascii="Calibri" w:hAnsi="Calibri" w:cs="Calibri"/>
                <w:color w:val="FF0000"/>
                <w:sz w:val="20"/>
                <w:szCs w:val="22"/>
                <w:highlight w:val="yellow"/>
                <w:lang w:val="en-GB"/>
              </w:rPr>
              <w:t>their relevant contact information she may need for follow-up (e.g. caregivers’ name and contact info)</w:t>
            </w:r>
            <w:r w:rsidRPr="004236AE">
              <w:rPr>
                <w:rStyle w:val="normaltextrun"/>
                <w:rFonts w:ascii="Calibri" w:hAnsi="Calibri" w:cs="Calibri"/>
                <w:color w:val="FF0000"/>
                <w:sz w:val="20"/>
                <w:szCs w:val="22"/>
                <w:lang w:val="en-GB"/>
              </w:rPr>
              <w:t xml:space="preserve">. This </w:t>
            </w:r>
            <w:r w:rsidRPr="004236AE">
              <w:rPr>
                <w:rStyle w:val="normaltextrun"/>
                <w:rFonts w:ascii="Calibri" w:hAnsi="Calibri" w:cs="Calibri"/>
                <w:color w:val="FF0000"/>
                <w:sz w:val="20"/>
                <w:szCs w:val="22"/>
                <w:highlight w:val="green"/>
                <w:lang w:val="en-GB"/>
              </w:rPr>
              <w:t>list is also sent to Aminata via an SMS</w:t>
            </w:r>
            <w:r w:rsidRPr="004236AE">
              <w:rPr>
                <w:rStyle w:val="normaltextrun"/>
                <w:rFonts w:ascii="Calibri" w:hAnsi="Calibri" w:cs="Calibri"/>
                <w:color w:val="FF0000"/>
                <w:sz w:val="20"/>
                <w:szCs w:val="22"/>
                <w:lang w:val="en-GB"/>
              </w:rPr>
              <w:t xml:space="preserve"> message once a week so that she can help with follow-up. At the clinic, the staff started using the EIR to automatically send an </w:t>
            </w:r>
            <w:r w:rsidRPr="004236AE">
              <w:rPr>
                <w:rStyle w:val="normaltextrun"/>
                <w:rFonts w:ascii="Calibri" w:hAnsi="Calibri" w:cs="Calibri"/>
                <w:color w:val="FF0000"/>
                <w:sz w:val="20"/>
                <w:szCs w:val="22"/>
                <w:highlight w:val="green"/>
                <w:lang w:val="en-GB"/>
              </w:rPr>
              <w:t>SMS message to the caregiver</w:t>
            </w:r>
            <w:r w:rsidRPr="004236AE">
              <w:rPr>
                <w:rStyle w:val="normaltextrun"/>
                <w:rFonts w:ascii="Calibri" w:hAnsi="Calibri" w:cs="Calibri"/>
                <w:color w:val="FF0000"/>
                <w:sz w:val="20"/>
                <w:szCs w:val="22"/>
                <w:lang w:val="en-GB"/>
              </w:rPr>
              <w:t xml:space="preserve"> to remind them when their child is due to come for the next vaccine. Lucy is hopeful that this will help to reduce the number of children who are brought in late for their vaccines.</w:t>
            </w:r>
          </w:p>
        </w:tc>
      </w:tr>
      <w:tr w:rsidR="00601175" w:rsidRPr="00924055" w14:paraId="3BBD4D49" w14:textId="77777777">
        <w:tc>
          <w:tcPr>
            <w:tcW w:w="2960" w:type="dxa"/>
            <w:shd w:val="clear" w:color="auto" w:fill="auto"/>
            <w:tcMar>
              <w:top w:w="100" w:type="dxa"/>
              <w:left w:w="100" w:type="dxa"/>
              <w:bottom w:w="100" w:type="dxa"/>
              <w:right w:w="100" w:type="dxa"/>
            </w:tcMar>
          </w:tcPr>
          <w:p w14:paraId="019434E2" w14:textId="77777777" w:rsidR="00601175" w:rsidRPr="00924055" w:rsidRDefault="00601175">
            <w:pPr>
              <w:pStyle w:val="Normal0"/>
              <w:keepNext/>
              <w:keepLines/>
              <w:rPr>
                <w:color w:val="000000"/>
                <w:sz w:val="20"/>
                <w:szCs w:val="22"/>
              </w:rPr>
            </w:pPr>
            <w:r w:rsidRPr="00924055">
              <w:rPr>
                <w:color w:val="000000"/>
                <w:sz w:val="20"/>
                <w:szCs w:val="22"/>
              </w:rPr>
              <w:t>Corresponding business processes (see Component 4)</w:t>
            </w:r>
          </w:p>
        </w:tc>
        <w:tc>
          <w:tcPr>
            <w:tcW w:w="11520" w:type="dxa"/>
            <w:shd w:val="clear" w:color="auto" w:fill="auto"/>
            <w:tcMar>
              <w:top w:w="100" w:type="dxa"/>
              <w:left w:w="100" w:type="dxa"/>
              <w:bottom w:w="100" w:type="dxa"/>
              <w:right w:w="100" w:type="dxa"/>
            </w:tcMar>
          </w:tcPr>
          <w:p w14:paraId="2DBD6133" w14:textId="77777777" w:rsidR="00601175" w:rsidRPr="00924055" w:rsidRDefault="00601175">
            <w:pPr>
              <w:pStyle w:val="Normal0"/>
              <w:keepNext/>
              <w:keepLines/>
              <w:rPr>
                <w:color w:val="000000"/>
                <w:sz w:val="20"/>
                <w:szCs w:val="22"/>
              </w:rPr>
            </w:pPr>
            <w:r w:rsidRPr="00924055">
              <w:rPr>
                <w:color w:val="000000" w:themeColor="text1"/>
                <w:sz w:val="20"/>
                <w:szCs w:val="22"/>
              </w:rPr>
              <w:t>This scenario refers to the following business processes:</w:t>
            </w:r>
          </w:p>
          <w:p w14:paraId="5546A39D" w14:textId="77777777" w:rsidR="00601175" w:rsidRPr="00924055" w:rsidRDefault="0060117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B. Plan service delivery</w:t>
            </w:r>
            <w:r w:rsidRPr="00924055">
              <w:rPr>
                <w:rStyle w:val="eop"/>
                <w:rFonts w:ascii="Calibri" w:hAnsi="Calibri" w:cs="Calibri"/>
                <w:color w:val="FF0000"/>
                <w:sz w:val="20"/>
                <w:szCs w:val="22"/>
              </w:rPr>
              <w:t> </w:t>
            </w:r>
          </w:p>
          <w:p w14:paraId="11FFAB52" w14:textId="77777777" w:rsidR="00601175" w:rsidRPr="00924055" w:rsidRDefault="0060117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C. Client registration</w:t>
            </w:r>
            <w:r w:rsidRPr="00924055">
              <w:rPr>
                <w:rStyle w:val="eop"/>
                <w:rFonts w:ascii="Calibri" w:hAnsi="Calibri" w:cs="Calibri"/>
                <w:color w:val="FF0000"/>
                <w:sz w:val="20"/>
                <w:szCs w:val="22"/>
              </w:rPr>
              <w:t> </w:t>
            </w:r>
          </w:p>
          <w:p w14:paraId="185C2C87" w14:textId="77777777" w:rsidR="00601175" w:rsidRPr="00924055" w:rsidRDefault="0060117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E. Client reminder</w:t>
            </w:r>
            <w:r w:rsidRPr="00924055">
              <w:rPr>
                <w:rStyle w:val="eop"/>
                <w:rFonts w:ascii="Calibri" w:hAnsi="Calibri" w:cs="Calibri"/>
                <w:color w:val="FF0000"/>
                <w:sz w:val="20"/>
                <w:szCs w:val="22"/>
              </w:rPr>
              <w:t> </w:t>
            </w:r>
          </w:p>
          <w:p w14:paraId="2324F250" w14:textId="77777777" w:rsidR="00601175" w:rsidRPr="00924055" w:rsidRDefault="0060117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F. Defaulter tracing</w:t>
            </w:r>
            <w:r w:rsidRPr="00924055">
              <w:rPr>
                <w:rStyle w:val="eop"/>
                <w:rFonts w:ascii="Calibri" w:hAnsi="Calibri" w:cs="Calibri"/>
                <w:color w:val="FF0000"/>
                <w:sz w:val="20"/>
                <w:szCs w:val="22"/>
              </w:rPr>
              <w:t> </w:t>
            </w:r>
          </w:p>
          <w:p w14:paraId="5B70B489" w14:textId="77777777" w:rsidR="00601175" w:rsidRPr="00924055" w:rsidRDefault="0060117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I. Report generation</w:t>
            </w:r>
            <w:r w:rsidRPr="00924055">
              <w:rPr>
                <w:rStyle w:val="eop"/>
                <w:rFonts w:ascii="Calibri" w:hAnsi="Calibri" w:cs="Calibri"/>
                <w:color w:val="FF0000"/>
                <w:sz w:val="20"/>
                <w:szCs w:val="22"/>
              </w:rPr>
              <w:t> </w:t>
            </w:r>
          </w:p>
          <w:p w14:paraId="0DCAE4EF" w14:textId="77777777" w:rsidR="00601175" w:rsidRPr="00924055" w:rsidRDefault="00601175">
            <w:pPr>
              <w:keepNext/>
              <w:spacing w:after="0"/>
              <w:rPr>
                <w:rFonts w:ascii="Symbol" w:eastAsia="Symbol" w:hAnsi="Symbol" w:cs="Symbol"/>
                <w:sz w:val="20"/>
              </w:rPr>
            </w:pPr>
          </w:p>
        </w:tc>
      </w:tr>
    </w:tbl>
    <w:p w14:paraId="7E40A237" w14:textId="35EAE947" w:rsidR="009A2C10" w:rsidRDefault="009A2C10" w:rsidP="00110686">
      <w:pPr>
        <w:pStyle w:val="Caption"/>
      </w:pPr>
    </w:p>
    <w:p w14:paraId="22035493" w14:textId="77777777" w:rsidR="00601175" w:rsidRPr="00601175" w:rsidRDefault="00601175" w:rsidP="00601175"/>
    <w:p w14:paraId="4567281D" w14:textId="77777777" w:rsidR="009A2C10" w:rsidRPr="00F016D2" w:rsidRDefault="009A2C10" w:rsidP="009A2C10">
      <w:pPr>
        <w:rPr>
          <w:rFonts w:eastAsiaTheme="majorEastAsia" w:cs="Times New Roman"/>
          <w:b/>
          <w:bCs/>
          <w:i/>
          <w:smallCaps/>
          <w:color w:val="000000" w:themeColor="text1"/>
          <w:sz w:val="28"/>
          <w:szCs w:val="24"/>
        </w:rPr>
      </w:pPr>
      <w:bookmarkStart w:id="222" w:name="_heading=h.3tbugp1"/>
      <w:bookmarkEnd w:id="222"/>
      <w:r w:rsidRPr="00F016D2">
        <w:rPr>
          <w:b/>
          <w:bCs/>
        </w:rPr>
        <w:br w:type="page"/>
      </w:r>
    </w:p>
    <w:p w14:paraId="7F9055C3" w14:textId="0E4D59D2" w:rsidR="000B1F9E" w:rsidRPr="00BE1B17" w:rsidRDefault="00121200" w:rsidP="008B3430">
      <w:pPr>
        <w:pStyle w:val="Heading2"/>
        <w:rPr>
          <w:sz w:val="24"/>
          <w:szCs w:val="24"/>
        </w:rPr>
      </w:pPr>
      <w:bookmarkStart w:id="223" w:name="_Toc37323955"/>
      <w:bookmarkStart w:id="224" w:name="_Toc63344725"/>
      <w:bookmarkStart w:id="225" w:name="_Toc71291342"/>
      <w:bookmarkStart w:id="226" w:name="_Toc183597179"/>
      <w:bookmarkEnd w:id="129"/>
      <w:r w:rsidRPr="00BE1B17">
        <w:lastRenderedPageBreak/>
        <w:t xml:space="preserve">Component 4: </w:t>
      </w:r>
      <w:r w:rsidR="00AF5964">
        <w:t>Generic b</w:t>
      </w:r>
      <w:r w:rsidR="51A2AAF3" w:rsidRPr="00BE1B17">
        <w:t>usiness processes and workflows</w:t>
      </w:r>
      <w:bookmarkEnd w:id="125"/>
      <w:bookmarkEnd w:id="126"/>
      <w:bookmarkEnd w:id="223"/>
      <w:bookmarkEnd w:id="224"/>
      <w:bookmarkEnd w:id="225"/>
      <w:bookmarkEnd w:id="226"/>
    </w:p>
    <w:p w14:paraId="5FDDAA84" w14:textId="602D548D" w:rsidR="000B1F9E" w:rsidRPr="00BE1B17" w:rsidRDefault="00121200" w:rsidP="00EE7C0A">
      <w:pPr>
        <w:spacing w:after="0"/>
      </w:pPr>
      <w:r w:rsidRPr="00BE1B17">
        <w:t>A business process is a set of related activities or tasks performed together to achieve the objectives of the health programme area, such as registration, counselling, referrals</w:t>
      </w:r>
      <w:r w:rsidR="007B11B3">
        <w:t xml:space="preserve"> </w:t>
      </w:r>
      <w:r w:rsidR="007B11B3">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ZXh0PjxEaXNwbGF5VGV4dD48c3R5bGUgZmFjZT0iaXRhbGljIj4oMSwgMik8L3N0eWxlPjwvRGlz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ZT48QXV0aG9yPlB1YmxpYzwvQXV0aG9yPjxZZWFyPjIwMTY8L1llYXI+PElEVGV4dD5Db2xsYWJv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</w:fldData>
        </w:fldChar>
      </w:r>
      <w:r w:rsidR="009428D1">
        <w:instrText xml:space="preserve"> ADDIN EN.CITE </w:instrText>
      </w:r>
      <w:r w:rsidR="009428D1">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ZXh0PjxEaXNwbGF5VGV4dD48c3R5bGUgZmFjZT0iaXRhbGljIj4oMSwgMik8L3N0eWxlPjwvRGlz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ZT48QXV0aG9yPlB1YmxpYzwvQXV0aG9yPjxZZWFyPjIwMTY8L1llYXI+PElEVGV4dD5Db2xsYWJv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</w:fldData>
        </w:fldChar>
      </w:r>
      <w:r w:rsidR="009428D1">
        <w:instrText xml:space="preserve"> ADDIN EN.CITE.DATA </w:instrText>
      </w:r>
      <w:r w:rsidR="009428D1">
        <w:fldChar w:fldCharType="end"/>
      </w:r>
      <w:r w:rsidR="007B11B3">
        <w:fldChar w:fldCharType="separate"/>
      </w:r>
      <w:r w:rsidR="009428D1" w:rsidRPr="009428D1">
        <w:rPr>
          <w:i/>
          <w:noProof/>
        </w:rPr>
        <w:t>(1, 2)</w:t>
      </w:r>
      <w:r w:rsidR="007B11B3">
        <w:fldChar w:fldCharType="end"/>
      </w:r>
      <w:r w:rsidRPr="00BE1B17">
        <w:t>. Workflows are a visual representation of the</w:t>
      </w:r>
      <w:r w:rsidR="000B1F9E" w:rsidRPr="00BE1B17">
        <w:t xml:space="preserve"> </w:t>
      </w:r>
      <w:r w:rsidRPr="00BE1B17">
        <w:t>progression of activities (tasks, events, interactions) that are performed within the business process</w:t>
      </w:r>
      <w:r w:rsidR="007D036E">
        <w:t xml:space="preserve"> </w:t>
      </w:r>
      <w:r w:rsidR="007D036E">
        <w:fldChar w:fldCharType="begin"/>
      </w:r>
      <w:r w:rsidR="009428D1">
        <w:instrText xml:space="preserve"> ADDIN EN.CITE &lt;EndNote&gt;&lt;Cite&gt;&lt;Author&gt;Public&lt;/Author&gt;&lt;Year&gt;2016&lt;/Year&gt;&lt;IDText&gt;Collaborative Requirements Development Methodology (CRDM)&lt;/IDText&gt;&lt;DisplayText&gt;&lt;style face="italic"&gt;(2)&lt;/style&gt;&lt;/DisplayText&gt;&lt;record&gt;&lt;urls&gt;&lt;related-urls&gt;&lt;url&gt;https://www.phii.org/crdm/&lt;/url&gt;&lt;/related-urls&gt;&lt;/urls&gt;&lt;titles&gt;&lt;title&gt;Collaborative Requirements Development Methodology (CRDM)&lt;/title&gt;&lt;/titles&gt;&lt;pages&gt;The Task Force for Global Health&lt;/pages&gt;&lt;number&gt;12 March 2024&lt;/number&gt;&lt;contributors&gt;&lt;authors&gt;&lt;author&gt;Public Health Informatics Institute&lt;/author&gt;&lt;/authors&gt;&lt;/contributors&gt;&lt;added-date format="utc"&gt;1710150540&lt;/added-date&gt;&lt;pub-location&gt;Decatur (GA)&lt;/pub-location&gt;&lt;ref-type name="Web Page"&gt;12&lt;/ref-type&gt;&lt;dates&gt;&lt;year&gt;2016&lt;/year&gt;&lt;/dates&gt;&lt;rec-number&gt;2&lt;/rec-number&gt;&lt;last-updated-date format="utc"&gt;1710250291&lt;/last-updated-date&gt;&lt;volume&gt;12 March 20224&lt;/volume&gt;&lt;/record&gt;&lt;/Cite&gt;&lt;/EndNote&gt;</w:instrText>
      </w:r>
      <w:r w:rsidR="007D036E">
        <w:fldChar w:fldCharType="separate"/>
      </w:r>
      <w:r w:rsidR="009428D1" w:rsidRPr="009428D1">
        <w:rPr>
          <w:i/>
          <w:noProof/>
        </w:rPr>
        <w:t>(2)</w:t>
      </w:r>
      <w:r w:rsidR="007D036E">
        <w:fldChar w:fldCharType="end"/>
      </w:r>
      <w:r w:rsidRPr="00B921F7">
        <w:t>.</w:t>
      </w:r>
      <w:r w:rsidRPr="00BE1B17">
        <w:t xml:space="preserve"> The workflow provides a </w:t>
      </w:r>
      <w:r w:rsidR="000B1F9E" w:rsidRPr="00BE1B17">
        <w:t>“</w:t>
      </w:r>
      <w:r w:rsidRPr="00BE1B17">
        <w:t>story</w:t>
      </w:r>
      <w:r w:rsidR="000B1F9E" w:rsidRPr="00BE1B17">
        <w:t>”</w:t>
      </w:r>
      <w:r w:rsidRPr="00BE1B17">
        <w:t xml:space="preserve"> for the business process being diagrammed and is</w:t>
      </w:r>
      <w:r w:rsidR="000B1F9E" w:rsidRPr="00BE1B17">
        <w:t xml:space="preserve"> </w:t>
      </w:r>
      <w:r w:rsidRPr="00BE1B17">
        <w:t>used to enhance communication and collaboration among users, stakeholders and engineers.</w:t>
      </w:r>
    </w:p>
    <w:p w14:paraId="55E38309" w14:textId="77777777" w:rsidR="000B1F9E" w:rsidRPr="00BE1B17" w:rsidRDefault="000B1F9E" w:rsidP="00EE7C0A">
      <w:pPr>
        <w:spacing w:after="0"/>
      </w:pPr>
    </w:p>
    <w:p w14:paraId="323242AB" w14:textId="5F082381" w:rsidR="000B1F9E" w:rsidRDefault="005C10CB" w:rsidP="00EE7C0A">
      <w:pPr>
        <w:spacing w:after="0"/>
      </w:pPr>
      <w:r w:rsidRPr="00BE1B17">
        <w:t xml:space="preserve">This </w:t>
      </w:r>
      <w:r w:rsidR="009C6183" w:rsidRPr="00BE1B17">
        <w:t>DAK</w:t>
      </w:r>
      <w:r w:rsidRPr="00BE1B17">
        <w:t xml:space="preserve"> focuses on key business processes conducted by the </w:t>
      </w:r>
      <w:r w:rsidR="004E7B3E" w:rsidRPr="005D3CC5">
        <w:t xml:space="preserve">personas (described in Component 2) </w:t>
      </w:r>
      <w:r w:rsidR="003D4D0F">
        <w:t xml:space="preserve">as part of </w:t>
      </w:r>
      <w:r w:rsidR="001E1C84" w:rsidRPr="001E1C84">
        <w:rPr>
          <w:highlight w:val="yellow"/>
        </w:rPr>
        <w:t>[insert health service area here]</w:t>
      </w:r>
      <w:r w:rsidR="001E1C84">
        <w:t xml:space="preserve"> </w:t>
      </w:r>
      <w:r w:rsidR="003D4D0F">
        <w:t xml:space="preserve">care </w:t>
      </w:r>
      <w:r w:rsidRPr="00BE1B17">
        <w:t xml:space="preserve">service </w:t>
      </w:r>
      <w:r w:rsidR="00C57FD7" w:rsidRPr="00BE1B17">
        <w:t>provision</w:t>
      </w:r>
      <w:r w:rsidRPr="00BE1B17">
        <w:t xml:space="preserve">. These </w:t>
      </w:r>
      <w:r w:rsidR="00AF5964">
        <w:t xml:space="preserve">generic </w:t>
      </w:r>
      <w:r w:rsidRPr="00BE1B17">
        <w:t xml:space="preserve">business processes are described in </w:t>
      </w:r>
      <w:hyperlink w:anchor="Table_overview_business_processes" w:history="1">
        <w:r w:rsidR="0072604A">
          <w:rPr>
            <w:rStyle w:val="Hyperlink"/>
            <w:highlight w:val="yellow"/>
          </w:rPr>
          <w:t>Table 6</w:t>
        </w:r>
      </w:hyperlink>
      <w:r w:rsidRPr="00BE1B17">
        <w:t xml:space="preserve">. For each of these business processes, the corresponding business processes, data elements and decision-support needs are detailed within the </w:t>
      </w:r>
      <w:r w:rsidR="00C41307" w:rsidRPr="00BE1B17">
        <w:t xml:space="preserve">following </w:t>
      </w:r>
      <w:r w:rsidRPr="00BE1B17">
        <w:t xml:space="preserve">sections of this document. </w:t>
      </w:r>
    </w:p>
    <w:p w14:paraId="52F91168" w14:textId="77777777" w:rsidR="0036570F" w:rsidRDefault="0036570F" w:rsidP="00EE7C0A">
      <w:pPr>
        <w:spacing w:after="0"/>
        <w:rPr>
          <w:highlight w:val="yellow"/>
        </w:rPr>
      </w:pPr>
    </w:p>
    <w:p w14:paraId="53686F02" w14:textId="5EE99719" w:rsidR="00FD23BD" w:rsidRPr="00540DC6" w:rsidRDefault="0036570F" w:rsidP="00FD23BD">
      <w:pPr>
        <w:spacing w:after="0"/>
        <w:rPr>
          <w:color w:val="FF0000"/>
          <w:highlight w:val="yellow"/>
        </w:rPr>
      </w:pPr>
      <w:r w:rsidRPr="00540DC6">
        <w:rPr>
          <w:color w:val="FF0000"/>
          <w:highlight w:val="yellow"/>
        </w:rPr>
        <w:t>[</w:t>
      </w:r>
      <w:r w:rsidR="00FD23BD" w:rsidRPr="00540DC6">
        <w:rPr>
          <w:color w:val="FF0000"/>
          <w:highlight w:val="yellow"/>
        </w:rPr>
        <w:t>Once all workflows are identified, start going through each workflow and do the following:</w:t>
      </w:r>
    </w:p>
    <w:p w14:paraId="687777B1" w14:textId="53BB025A" w:rsidR="00FD23BD" w:rsidRPr="00540DC6" w:rsidRDefault="00FD23BD" w:rsidP="00FB052F">
      <w:pPr>
        <w:pStyle w:val="ListParagraph"/>
        <w:numPr>
          <w:ilvl w:val="0"/>
          <w:numId w:val="38"/>
        </w:numPr>
        <w:rPr>
          <w:color w:val="FF0000"/>
          <w:sz w:val="22"/>
          <w:szCs w:val="22"/>
          <w:highlight w:val="yellow"/>
        </w:rPr>
      </w:pPr>
      <w:r w:rsidRPr="00540DC6">
        <w:rPr>
          <w:color w:val="FF0000"/>
          <w:sz w:val="22"/>
          <w:szCs w:val="22"/>
          <w:highlight w:val="yellow"/>
        </w:rPr>
        <w:t xml:space="preserve">Define the start and </w:t>
      </w:r>
      <w:r w:rsidR="009B2D84" w:rsidRPr="00540DC6">
        <w:rPr>
          <w:color w:val="FF0000"/>
          <w:sz w:val="22"/>
          <w:szCs w:val="22"/>
          <w:highlight w:val="yellow"/>
        </w:rPr>
        <w:t xml:space="preserve">the </w:t>
      </w:r>
      <w:r w:rsidRPr="00540DC6">
        <w:rPr>
          <w:color w:val="FF0000"/>
          <w:sz w:val="22"/>
          <w:szCs w:val="22"/>
          <w:highlight w:val="yellow"/>
        </w:rPr>
        <w:t>end point</w:t>
      </w:r>
      <w:r w:rsidR="009B2D84" w:rsidRPr="00540DC6">
        <w:rPr>
          <w:color w:val="FF0000"/>
          <w:sz w:val="22"/>
          <w:szCs w:val="22"/>
          <w:highlight w:val="yellow"/>
        </w:rPr>
        <w:t>s;</w:t>
      </w:r>
    </w:p>
    <w:p w14:paraId="4A37A495" w14:textId="6171B1C7" w:rsidR="00FD23BD" w:rsidRPr="00540DC6" w:rsidRDefault="00FD23BD" w:rsidP="00FB052F">
      <w:pPr>
        <w:pStyle w:val="ListParagraph"/>
        <w:numPr>
          <w:ilvl w:val="0"/>
          <w:numId w:val="38"/>
        </w:numPr>
        <w:rPr>
          <w:color w:val="FF0000"/>
          <w:sz w:val="22"/>
          <w:szCs w:val="22"/>
          <w:highlight w:val="yellow"/>
        </w:rPr>
      </w:pPr>
      <w:r w:rsidRPr="00540DC6">
        <w:rPr>
          <w:color w:val="FF0000"/>
          <w:sz w:val="22"/>
          <w:szCs w:val="22"/>
          <w:highlight w:val="yellow"/>
        </w:rPr>
        <w:t>Define the workflow</w:t>
      </w:r>
      <w:r w:rsidR="009B2D84" w:rsidRPr="00540DC6">
        <w:rPr>
          <w:color w:val="FF0000"/>
          <w:sz w:val="22"/>
          <w:szCs w:val="22"/>
          <w:highlight w:val="yellow"/>
        </w:rPr>
        <w:t xml:space="preserve"> and describe its activities;</w:t>
      </w:r>
    </w:p>
    <w:p w14:paraId="58546537" w14:textId="27F1196E" w:rsidR="00FD23BD" w:rsidRPr="00540DC6" w:rsidRDefault="00FD23BD" w:rsidP="00FB052F">
      <w:pPr>
        <w:pStyle w:val="ListParagraph"/>
        <w:numPr>
          <w:ilvl w:val="0"/>
          <w:numId w:val="38"/>
        </w:numPr>
        <w:rPr>
          <w:color w:val="FF0000"/>
          <w:sz w:val="22"/>
          <w:szCs w:val="22"/>
          <w:highlight w:val="yellow"/>
        </w:rPr>
      </w:pPr>
      <w:r w:rsidRPr="00540DC6">
        <w:rPr>
          <w:color w:val="FF0000"/>
          <w:sz w:val="22"/>
          <w:szCs w:val="22"/>
          <w:highlight w:val="yellow"/>
        </w:rPr>
        <w:t>For each workflow defined then derive the data elements needed, and the decision</w:t>
      </w:r>
      <w:r w:rsidR="009B2D84" w:rsidRPr="00540DC6">
        <w:rPr>
          <w:color w:val="FF0000"/>
          <w:sz w:val="22"/>
          <w:szCs w:val="22"/>
          <w:highlight w:val="yellow"/>
        </w:rPr>
        <w:t>-</w:t>
      </w:r>
      <w:r w:rsidRPr="00540DC6">
        <w:rPr>
          <w:color w:val="FF0000"/>
          <w:sz w:val="22"/>
          <w:szCs w:val="22"/>
          <w:highlight w:val="yellow"/>
        </w:rPr>
        <w:t>support needed</w:t>
      </w:r>
      <w:r w:rsidR="009B2D84" w:rsidRPr="00540DC6">
        <w:rPr>
          <w:color w:val="FF0000"/>
          <w:sz w:val="22"/>
          <w:szCs w:val="22"/>
          <w:highlight w:val="yellow"/>
        </w:rPr>
        <w:t>.</w:t>
      </w:r>
      <w:r w:rsidR="00540DC6">
        <w:rPr>
          <w:color w:val="FF0000"/>
          <w:sz w:val="22"/>
          <w:szCs w:val="22"/>
          <w:highlight w:val="yellow"/>
        </w:rPr>
        <w:t>]</w:t>
      </w:r>
    </w:p>
    <w:p w14:paraId="6B774138" w14:textId="77777777" w:rsidR="00C41307" w:rsidRPr="00BE1B17" w:rsidRDefault="00C41307" w:rsidP="00EE7C0A">
      <w:pPr>
        <w:spacing w:after="0"/>
      </w:pPr>
    </w:p>
    <w:p w14:paraId="1F693549" w14:textId="39BEFD0D" w:rsidR="00374B8F" w:rsidRDefault="00374B8F" w:rsidP="00110686">
      <w:pPr>
        <w:pStyle w:val="Caption"/>
      </w:pPr>
      <w:bookmarkStart w:id="227" w:name="_Toc183008404"/>
      <w:r w:rsidRPr="00374B8F">
        <w:rPr>
          <w:highlight w:val="yellow"/>
        </w:rPr>
        <w:lastRenderedPageBreak/>
        <w:t xml:space="preserve">Table </w:t>
      </w:r>
      <w:r w:rsidRPr="00374B8F">
        <w:rPr>
          <w:highlight w:val="yellow"/>
        </w:rPr>
        <w:fldChar w:fldCharType="begin"/>
      </w:r>
      <w:r w:rsidRPr="00374B8F">
        <w:rPr>
          <w:highlight w:val="yellow"/>
        </w:rPr>
        <w:instrText xml:space="preserve"> SEQ Table \* ARABIC </w:instrText>
      </w:r>
      <w:r w:rsidRPr="00374B8F">
        <w:rPr>
          <w:highlight w:val="yellow"/>
        </w:rPr>
        <w:fldChar w:fldCharType="separate"/>
      </w:r>
      <w:r w:rsidR="00654F24">
        <w:rPr>
          <w:noProof/>
          <w:highlight w:val="yellow"/>
        </w:rPr>
        <w:t>6</w:t>
      </w:r>
      <w:r w:rsidRPr="00374B8F">
        <w:rPr>
          <w:highlight w:val="yellow"/>
        </w:rPr>
        <w:fldChar w:fldCharType="end"/>
      </w:r>
      <w:r w:rsidR="00924055">
        <w:t>.</w:t>
      </w:r>
      <w:r>
        <w:t xml:space="preserve"> </w:t>
      </w:r>
      <w:bookmarkStart w:id="228" w:name="Table_overview_business_processes"/>
      <w:bookmarkEnd w:id="228"/>
      <w:r w:rsidRPr="00BE1B17">
        <w:t>Overview of key business processes</w:t>
      </w:r>
      <w:r w:rsidRPr="00056B3E">
        <w:rPr>
          <w:vertAlign w:val="superscript"/>
        </w:rPr>
        <w:t>a</w:t>
      </w:r>
      <w:bookmarkEnd w:id="227"/>
    </w:p>
    <w:tbl>
      <w:tblPr>
        <w:tblStyle w:val="TableGrid"/>
        <w:tblW w:w="5059" w:type="pct"/>
        <w:tblInd w:w="-5" w:type="dxa"/>
        <w:tblBorders>
          <w:left w:val="none" w:sz="0" w:space="0" w:color="auto"/>
          <w:bottom w:val="none" w:sz="0" w:space="0" w:color="auto"/>
          <w:right w:val="none" w:sz="0" w:space="0" w:color="auto"/>
          <w:insideV w:val="none" w:sz="0" w:space="0" w:color="auto"/>
        </w:tblBorders>
        <w:tblLayout w:type="fixed"/>
        <w:tblCellMar>
          <w:top w:w="115" w:type="dxa"/>
          <w:left w:w="115" w:type="dxa"/>
          <w:bottom w:w="115" w:type="dxa"/>
          <w:right w:w="115" w:type="dxa"/>
        </w:tblCellMar>
        <w:tblLook w:val="0400" w:firstRow="0" w:lastRow="0" w:firstColumn="0" w:lastColumn="0" w:noHBand="0" w:noVBand="1"/>
      </w:tblPr>
      <w:tblGrid>
        <w:gridCol w:w="1646"/>
        <w:gridCol w:w="1191"/>
        <w:gridCol w:w="1844"/>
        <w:gridCol w:w="3121"/>
        <w:gridCol w:w="2695"/>
        <w:gridCol w:w="5083"/>
      </w:tblGrid>
      <w:tr w:rsidR="00E5585C" w:rsidRPr="00924055" w14:paraId="547FFB5A" w14:textId="77777777" w:rsidTr="00E10BC2">
        <w:trPr>
          <w:cantSplit/>
          <w:tblHeader/>
        </w:trPr>
        <w:tc>
          <w:tcPr>
            <w:tcW w:w="1645" w:type="dxa"/>
            <w:shd w:val="clear" w:color="auto" w:fill="002060"/>
          </w:tcPr>
          <w:p w14:paraId="7AB6ABE7" w14:textId="54DAACF3" w:rsidR="00E5585C" w:rsidRPr="00924055" w:rsidRDefault="005678A1" w:rsidP="00EE7C0A">
            <w:pPr>
              <w:pStyle w:val="PATHtabletext"/>
              <w:spacing w:line="240" w:lineRule="auto"/>
              <w:rPr>
                <w:rFonts w:ascii="Calibri" w:hAnsi="Calibri" w:cs="Calibri"/>
                <w:b/>
                <w:color w:val="FFFFFF" w:themeColor="background1"/>
                <w:sz w:val="20"/>
                <w:szCs w:val="20"/>
                <w:lang w:val="en-GB"/>
              </w:rPr>
            </w:pPr>
            <w:r w:rsidRPr="00924055">
              <w:rPr>
                <w:rFonts w:ascii="Calibri" w:hAnsi="Calibri" w:cs="Calibri"/>
                <w:b/>
                <w:color w:val="FFFFFF" w:themeColor="background1"/>
                <w:sz w:val="20"/>
                <w:szCs w:val="20"/>
                <w:lang w:val="en-GB"/>
              </w:rPr>
              <w:t>Correspon</w:t>
            </w:r>
            <w:r w:rsidR="004F59F4" w:rsidRPr="00924055">
              <w:rPr>
                <w:rFonts w:ascii="Calibri" w:hAnsi="Calibri" w:cs="Calibri"/>
                <w:b/>
                <w:color w:val="FFFFFF" w:themeColor="background1"/>
                <w:sz w:val="20"/>
                <w:szCs w:val="20"/>
                <w:lang w:val="en-GB"/>
              </w:rPr>
              <w:t>ding letter for the process</w:t>
            </w:r>
          </w:p>
        </w:tc>
        <w:tc>
          <w:tcPr>
            <w:tcW w:w="1190" w:type="dxa"/>
            <w:shd w:val="clear" w:color="auto" w:fill="002060"/>
          </w:tcPr>
          <w:p w14:paraId="4CEDC057" w14:textId="2D0B379C" w:rsidR="00E5585C" w:rsidRPr="00924055" w:rsidRDefault="00E5585C" w:rsidP="00EE7C0A">
            <w:pPr>
              <w:pStyle w:val="PATHtabletext"/>
              <w:spacing w:line="240" w:lineRule="auto"/>
              <w:rPr>
                <w:rFonts w:ascii="Calibri" w:hAnsi="Calibri" w:cs="Calibri"/>
                <w:b/>
                <w:color w:val="FFFFFF" w:themeColor="background1"/>
                <w:sz w:val="20"/>
                <w:szCs w:val="20"/>
                <w:lang w:val="en-GB"/>
              </w:rPr>
            </w:pPr>
            <w:r w:rsidRPr="00924055">
              <w:rPr>
                <w:rFonts w:ascii="Calibri" w:hAnsi="Calibri" w:cs="Calibri"/>
                <w:b/>
                <w:color w:val="FFFFFF" w:themeColor="background1"/>
                <w:sz w:val="20"/>
                <w:szCs w:val="20"/>
                <w:lang w:val="en-GB"/>
              </w:rPr>
              <w:t xml:space="preserve">Process </w:t>
            </w:r>
            <w:r w:rsidR="00C41307" w:rsidRPr="00924055">
              <w:rPr>
                <w:rFonts w:ascii="Calibri" w:hAnsi="Calibri" w:cs="Calibri"/>
                <w:b/>
                <w:color w:val="FFFFFF" w:themeColor="background1"/>
                <w:sz w:val="20"/>
                <w:szCs w:val="20"/>
                <w:lang w:val="en-GB"/>
              </w:rPr>
              <w:t>n</w:t>
            </w:r>
            <w:r w:rsidRPr="00924055">
              <w:rPr>
                <w:rFonts w:ascii="Calibri" w:hAnsi="Calibri" w:cs="Calibri"/>
                <w:b/>
                <w:color w:val="FFFFFF" w:themeColor="background1"/>
                <w:sz w:val="20"/>
                <w:szCs w:val="20"/>
                <w:lang w:val="en-GB"/>
              </w:rPr>
              <w:t>ame</w:t>
            </w:r>
          </w:p>
        </w:tc>
        <w:tc>
          <w:tcPr>
            <w:tcW w:w="1843" w:type="dxa"/>
            <w:shd w:val="clear" w:color="auto" w:fill="002060"/>
          </w:tcPr>
          <w:p w14:paraId="1EA3AC98" w14:textId="6A4FB25E" w:rsidR="00E5585C" w:rsidRPr="00924055" w:rsidRDefault="00E5585C" w:rsidP="00EE7C0A">
            <w:pPr>
              <w:pStyle w:val="PATHtabletext"/>
              <w:spacing w:line="240" w:lineRule="auto"/>
              <w:rPr>
                <w:rFonts w:ascii="Calibri" w:hAnsi="Calibri" w:cs="Calibri"/>
                <w:b/>
                <w:color w:val="FFFFFF" w:themeColor="background1"/>
                <w:sz w:val="20"/>
                <w:szCs w:val="20"/>
                <w:lang w:val="en-GB"/>
              </w:rPr>
            </w:pPr>
            <w:r w:rsidRPr="00924055">
              <w:rPr>
                <w:rFonts w:ascii="Calibri" w:hAnsi="Calibri" w:cs="Calibri"/>
                <w:b/>
                <w:color w:val="FFFFFF" w:themeColor="background1"/>
                <w:sz w:val="20"/>
                <w:szCs w:val="20"/>
                <w:lang w:val="en-GB"/>
              </w:rPr>
              <w:t>Process ID</w:t>
            </w:r>
          </w:p>
        </w:tc>
        <w:tc>
          <w:tcPr>
            <w:tcW w:w="3119" w:type="dxa"/>
            <w:shd w:val="clear" w:color="auto" w:fill="002060"/>
          </w:tcPr>
          <w:p w14:paraId="57F8BA85" w14:textId="158807E6" w:rsidR="00E5585C" w:rsidRPr="00924055" w:rsidRDefault="00E5585C" w:rsidP="00EE7C0A">
            <w:pPr>
              <w:pStyle w:val="PATHtabletext"/>
              <w:spacing w:line="240" w:lineRule="auto"/>
              <w:rPr>
                <w:rFonts w:ascii="Calibri" w:hAnsi="Calibri" w:cs="Calibri"/>
                <w:b/>
                <w:color w:val="FFFFFF" w:themeColor="background1"/>
                <w:sz w:val="20"/>
                <w:szCs w:val="20"/>
                <w:lang w:val="en-GB"/>
              </w:rPr>
            </w:pPr>
            <w:r w:rsidRPr="00924055">
              <w:rPr>
                <w:rFonts w:ascii="Calibri" w:hAnsi="Calibri" w:cs="Calibri"/>
                <w:b/>
                <w:color w:val="FFFFFF" w:themeColor="background1"/>
                <w:sz w:val="20"/>
                <w:szCs w:val="20"/>
                <w:lang w:val="en-GB"/>
              </w:rPr>
              <w:t>Personas</w:t>
            </w:r>
          </w:p>
        </w:tc>
        <w:tc>
          <w:tcPr>
            <w:tcW w:w="2693" w:type="dxa"/>
            <w:shd w:val="clear" w:color="auto" w:fill="002060"/>
          </w:tcPr>
          <w:p w14:paraId="7C187640" w14:textId="77777777" w:rsidR="00E5585C" w:rsidRPr="00924055" w:rsidRDefault="00E5585C" w:rsidP="00EE7C0A">
            <w:pPr>
              <w:pStyle w:val="PATHtabletext"/>
              <w:spacing w:line="240" w:lineRule="auto"/>
              <w:rPr>
                <w:rFonts w:ascii="Calibri" w:hAnsi="Calibri" w:cs="Calibri"/>
                <w:b/>
                <w:color w:val="FFFFFF" w:themeColor="background1"/>
                <w:sz w:val="20"/>
                <w:szCs w:val="20"/>
                <w:lang w:val="en-GB"/>
              </w:rPr>
            </w:pPr>
            <w:r w:rsidRPr="00924055">
              <w:rPr>
                <w:rFonts w:ascii="Calibri" w:hAnsi="Calibri" w:cs="Calibri"/>
                <w:b/>
                <w:color w:val="FFFFFF" w:themeColor="background1"/>
                <w:sz w:val="20"/>
                <w:szCs w:val="20"/>
                <w:lang w:val="en-GB"/>
              </w:rPr>
              <w:t>Objectives</w:t>
            </w:r>
          </w:p>
        </w:tc>
        <w:tc>
          <w:tcPr>
            <w:tcW w:w="5080" w:type="dxa"/>
            <w:shd w:val="clear" w:color="auto" w:fill="002060"/>
          </w:tcPr>
          <w:p w14:paraId="517D71B5" w14:textId="22612FE5" w:rsidR="00E5585C" w:rsidRPr="00924055" w:rsidRDefault="00E5585C" w:rsidP="00EE7C0A">
            <w:pPr>
              <w:spacing w:after="0"/>
              <w:rPr>
                <w:b/>
                <w:sz w:val="20"/>
                <w:szCs w:val="20"/>
              </w:rPr>
            </w:pPr>
            <w:r w:rsidRPr="00924055">
              <w:rPr>
                <w:b/>
                <w:sz w:val="20"/>
                <w:szCs w:val="20"/>
              </w:rPr>
              <w:t xml:space="preserve">Task </w:t>
            </w:r>
            <w:r w:rsidR="00C41307" w:rsidRPr="00924055">
              <w:rPr>
                <w:b/>
                <w:sz w:val="20"/>
                <w:szCs w:val="20"/>
              </w:rPr>
              <w:t>s</w:t>
            </w:r>
            <w:r w:rsidRPr="00924055">
              <w:rPr>
                <w:b/>
                <w:sz w:val="20"/>
                <w:szCs w:val="20"/>
              </w:rPr>
              <w:t>et</w:t>
            </w:r>
          </w:p>
        </w:tc>
      </w:tr>
      <w:tr w:rsidR="00E5585C" w:rsidRPr="00924055" w14:paraId="3D0B69B4" w14:textId="77777777" w:rsidTr="00E10BC2">
        <w:trPr>
          <w:cantSplit/>
        </w:trPr>
        <w:tc>
          <w:tcPr>
            <w:tcW w:w="1645" w:type="dxa"/>
            <w:shd w:val="clear" w:color="auto" w:fill="DEEAF6" w:themeFill="accent5" w:themeFillTint="33"/>
            <w:tcMar>
              <w:top w:w="43" w:type="dxa"/>
              <w:left w:w="43" w:type="dxa"/>
              <w:bottom w:w="43" w:type="dxa"/>
              <w:right w:w="43" w:type="dxa"/>
            </w:tcMar>
          </w:tcPr>
          <w:p w14:paraId="4CDA9A4A" w14:textId="7639B98F" w:rsidR="00E5585C" w:rsidRPr="00924055" w:rsidRDefault="00F460C1" w:rsidP="00EE7C0A">
            <w:pPr>
              <w:pStyle w:val="PATHtabletext"/>
              <w:spacing w:line="240" w:lineRule="auto"/>
              <w:rPr>
                <w:rFonts w:ascii="Calibri" w:hAnsi="Calibri" w:cs="Calibri"/>
                <w:sz w:val="20"/>
                <w:szCs w:val="20"/>
                <w:lang w:val="en-GB"/>
              </w:rPr>
            </w:pPr>
            <w:r w:rsidRPr="00924055">
              <w:rPr>
                <w:rFonts w:ascii="Calibri" w:eastAsia="Calibri" w:hAnsi="Calibri" w:cs="Calibri"/>
                <w:color w:val="FF0000"/>
                <w:sz w:val="20"/>
                <w:szCs w:val="20"/>
                <w:highlight w:val="yellow"/>
                <w:lang w:val="en-GB"/>
              </w:rPr>
              <w:t>[Alphabets series from A, B, C so on and so forth.]</w:t>
            </w:r>
          </w:p>
        </w:tc>
        <w:tc>
          <w:tcPr>
            <w:tcW w:w="1190" w:type="dxa"/>
            <w:shd w:val="clear" w:color="auto" w:fill="DEEAF6" w:themeFill="accent5" w:themeFillTint="33"/>
            <w:tcMar>
              <w:top w:w="43" w:type="dxa"/>
              <w:left w:w="43" w:type="dxa"/>
              <w:bottom w:w="43" w:type="dxa"/>
              <w:right w:w="43" w:type="dxa"/>
            </w:tcMar>
          </w:tcPr>
          <w:p w14:paraId="795DE69D" w14:textId="77777777" w:rsidR="00E5585C" w:rsidRPr="00924055" w:rsidRDefault="00E5585C" w:rsidP="00EE7C0A">
            <w:pPr>
              <w:pStyle w:val="PATHtabletext"/>
              <w:spacing w:line="240" w:lineRule="auto"/>
              <w:rPr>
                <w:rFonts w:ascii="Calibri" w:eastAsia="Calibri" w:hAnsi="Calibri" w:cs="Calibri"/>
                <w:bCs/>
                <w:color w:val="FFFFFF" w:themeColor="background1"/>
                <w:sz w:val="20"/>
                <w:szCs w:val="20"/>
                <w:lang w:val="en-GB"/>
              </w:rPr>
            </w:pPr>
            <w:r w:rsidRPr="00924055">
              <w:rPr>
                <w:rFonts w:ascii="Calibri" w:eastAsia="Helvetica Neue" w:hAnsi="Calibri" w:cs="Calibri"/>
                <w:bCs/>
                <w:sz w:val="20"/>
                <w:szCs w:val="20"/>
                <w:lang w:val="en-GB"/>
              </w:rPr>
              <w:t>Title</w:t>
            </w:r>
          </w:p>
        </w:tc>
        <w:tc>
          <w:tcPr>
            <w:tcW w:w="1843" w:type="dxa"/>
            <w:shd w:val="clear" w:color="auto" w:fill="DEEAF6" w:themeFill="accent5" w:themeFillTint="33"/>
          </w:tcPr>
          <w:p w14:paraId="1C11FB1F" w14:textId="77777777" w:rsidR="00E5585C" w:rsidRPr="00924055" w:rsidRDefault="00C63148" w:rsidP="00EE7C0A">
            <w:pPr>
              <w:pStyle w:val="PATHtabletext"/>
              <w:spacing w:line="240" w:lineRule="auto"/>
              <w:rPr>
                <w:rFonts w:ascii="Calibri" w:eastAsia="Helvetica Neue" w:hAnsi="Calibri" w:cs="Calibri"/>
                <w:bCs/>
                <w:sz w:val="20"/>
                <w:szCs w:val="20"/>
                <w:lang w:val="en-GB"/>
              </w:rPr>
            </w:pPr>
            <w:r w:rsidRPr="00924055">
              <w:rPr>
                <w:rFonts w:ascii="Calibri" w:eastAsia="Helvetica Neue" w:hAnsi="Calibri" w:cs="Calibri"/>
                <w:bCs/>
                <w:sz w:val="20"/>
                <w:szCs w:val="20"/>
                <w:lang w:val="en-GB"/>
              </w:rPr>
              <w:t xml:space="preserve">ID used to reference this process throughout the </w:t>
            </w:r>
            <w:r w:rsidR="009C6183" w:rsidRPr="00924055">
              <w:rPr>
                <w:rFonts w:ascii="Calibri" w:eastAsia="Helvetica Neue" w:hAnsi="Calibri" w:cs="Calibri"/>
                <w:bCs/>
                <w:sz w:val="20"/>
                <w:szCs w:val="20"/>
                <w:lang w:val="en-GB"/>
              </w:rPr>
              <w:t>DAK</w:t>
            </w:r>
          </w:p>
          <w:p w14:paraId="440F22E3" w14:textId="2E6106BE" w:rsidR="00B414B3" w:rsidRPr="00924055" w:rsidRDefault="00B414B3" w:rsidP="00EE7C0A">
            <w:pPr>
              <w:pStyle w:val="PATHtabletext"/>
              <w:spacing w:line="240" w:lineRule="auto"/>
              <w:rPr>
                <w:rFonts w:ascii="Calibri" w:eastAsia="Helvetica Neue" w:hAnsi="Calibri" w:cs="Calibri"/>
                <w:bCs/>
                <w:sz w:val="20"/>
                <w:szCs w:val="20"/>
                <w:lang w:val="en-GB"/>
              </w:rPr>
            </w:pPr>
            <w:r w:rsidRPr="00924055">
              <w:rPr>
                <w:rFonts w:ascii="Calibri" w:eastAsia="Helvetica Neue" w:hAnsi="Calibri" w:cs="Calibri"/>
                <w:bCs/>
                <w:color w:val="FF0000"/>
                <w:sz w:val="20"/>
                <w:szCs w:val="20"/>
                <w:highlight w:val="yellow"/>
                <w:lang w:val="en-GB"/>
              </w:rPr>
              <w:t xml:space="preserve">[This will be important for referencing the other components like data elements and decision logic. It is simply the “abbreviated health domain.#” For example, </w:t>
            </w:r>
            <w:r w:rsidR="00B32A71">
              <w:rPr>
                <w:rFonts w:ascii="Calibri" w:eastAsia="Helvetica Neue" w:hAnsi="Calibri" w:cs="Calibri"/>
                <w:bCs/>
                <w:color w:val="FF0000"/>
                <w:sz w:val="20"/>
                <w:szCs w:val="20"/>
                <w:highlight w:val="yellow"/>
                <w:lang w:val="en-GB"/>
              </w:rPr>
              <w:t>in the WHO ANC DAK</w:t>
            </w:r>
            <w:r w:rsidR="003D01FD">
              <w:rPr>
                <w:rFonts w:ascii="Calibri" w:eastAsia="Helvetica Neue" w:hAnsi="Calibri" w:cs="Calibri"/>
                <w:bCs/>
                <w:color w:val="FF0000"/>
                <w:sz w:val="20"/>
                <w:szCs w:val="20"/>
                <w:highlight w:val="yellow"/>
                <w:lang w:val="en-GB"/>
              </w:rPr>
              <w:t xml:space="preserve"> there is the process ID </w:t>
            </w:r>
            <w:r w:rsidRPr="00924055">
              <w:rPr>
                <w:rFonts w:ascii="Calibri" w:eastAsia="Helvetica Neue" w:hAnsi="Calibri" w:cs="Calibri"/>
                <w:bCs/>
                <w:color w:val="FF0000"/>
                <w:sz w:val="20"/>
                <w:szCs w:val="20"/>
                <w:highlight w:val="yellow"/>
                <w:lang w:val="en-GB"/>
              </w:rPr>
              <w:t>“ANC.B”</w:t>
            </w:r>
            <w:r w:rsidR="007F2824">
              <w:rPr>
                <w:rFonts w:ascii="Calibri" w:eastAsia="Helvetica Neue" w:hAnsi="Calibri" w:cs="Calibri"/>
                <w:bCs/>
                <w:color w:val="FF0000"/>
                <w:sz w:val="20"/>
                <w:szCs w:val="20"/>
                <w:highlight w:val="yellow"/>
                <w:lang w:val="en-GB"/>
              </w:rPr>
              <w:t xml:space="preserve"> where ANC is the abbreviated health domain and B</w:t>
            </w:r>
            <w:r w:rsidRPr="00924055">
              <w:rPr>
                <w:rFonts w:ascii="Calibri" w:eastAsia="Helvetica Neue" w:hAnsi="Calibri" w:cs="Calibri"/>
                <w:bCs/>
                <w:color w:val="FF0000"/>
                <w:sz w:val="20"/>
                <w:szCs w:val="20"/>
                <w:highlight w:val="yellow"/>
                <w:lang w:val="en-GB"/>
              </w:rPr>
              <w:t xml:space="preserve"> refers to the “Routine ANC Contact” process.]</w:t>
            </w:r>
          </w:p>
        </w:tc>
        <w:tc>
          <w:tcPr>
            <w:tcW w:w="3119" w:type="dxa"/>
            <w:shd w:val="clear" w:color="auto" w:fill="DEEAF6" w:themeFill="accent5" w:themeFillTint="33"/>
            <w:tcMar>
              <w:top w:w="43" w:type="dxa"/>
              <w:left w:w="43" w:type="dxa"/>
              <w:bottom w:w="43" w:type="dxa"/>
              <w:right w:w="43" w:type="dxa"/>
            </w:tcMar>
          </w:tcPr>
          <w:p w14:paraId="6672659E" w14:textId="77777777" w:rsidR="00E5585C" w:rsidRPr="00924055" w:rsidRDefault="00E5585C" w:rsidP="00EE7C0A">
            <w:pPr>
              <w:pStyle w:val="PATHtabletext"/>
              <w:spacing w:line="240" w:lineRule="auto"/>
              <w:rPr>
                <w:rFonts w:ascii="Calibri" w:eastAsia="Helvetica Neue" w:hAnsi="Calibri" w:cs="Calibri"/>
                <w:bCs/>
                <w:sz w:val="20"/>
                <w:szCs w:val="20"/>
                <w:lang w:val="en-GB"/>
              </w:rPr>
            </w:pPr>
            <w:r w:rsidRPr="00924055">
              <w:rPr>
                <w:rFonts w:ascii="Calibri" w:eastAsia="Helvetica Neue" w:hAnsi="Calibri" w:cs="Calibri"/>
                <w:bCs/>
                <w:sz w:val="20"/>
                <w:szCs w:val="20"/>
                <w:lang w:val="en-GB"/>
              </w:rPr>
              <w:t>Individuals interacting to complete the process</w:t>
            </w:r>
          </w:p>
          <w:p w14:paraId="4045683B" w14:textId="1156F409" w:rsidR="00B414B3" w:rsidRPr="00924055" w:rsidRDefault="00B414B3" w:rsidP="00B414B3">
            <w:pPr>
              <w:pStyle w:val="PATHtabletext"/>
              <w:spacing w:line="240" w:lineRule="auto"/>
              <w:rPr>
                <w:rFonts w:ascii="Calibri" w:eastAsia="Calibri" w:hAnsi="Calibri" w:cs="Calibri"/>
                <w:bCs/>
                <w:color w:val="FF0000"/>
                <w:sz w:val="20"/>
                <w:szCs w:val="20"/>
                <w:highlight w:val="yellow"/>
                <w:lang w:val="en-GB"/>
              </w:rPr>
            </w:pPr>
            <w:r w:rsidRPr="00924055">
              <w:rPr>
                <w:rFonts w:ascii="Calibri" w:eastAsia="Calibri" w:hAnsi="Calibri" w:cs="Calibri"/>
                <w:bCs/>
                <w:color w:val="FF0000"/>
                <w:sz w:val="20"/>
                <w:szCs w:val="20"/>
                <w:highlight w:val="yellow"/>
                <w:lang w:val="en-GB"/>
              </w:rPr>
              <w:t xml:space="preserve">[Which groups of people or key functions and roles are involved in completing the process?  E.g. Nurse, Head Nurse, Community Health Worker, District Health Office, Client  </w:t>
            </w:r>
          </w:p>
          <w:p w14:paraId="41BC6EDC" w14:textId="77777777" w:rsidR="00B414B3" w:rsidRPr="00924055" w:rsidRDefault="00B414B3" w:rsidP="00B414B3">
            <w:pPr>
              <w:pStyle w:val="PATHtabletext"/>
              <w:spacing w:line="240" w:lineRule="auto"/>
              <w:rPr>
                <w:rFonts w:ascii="Calibri" w:eastAsia="Calibri" w:hAnsi="Calibri" w:cs="Calibri"/>
                <w:bCs/>
                <w:color w:val="FF0000"/>
                <w:sz w:val="20"/>
                <w:szCs w:val="20"/>
                <w:highlight w:val="yellow"/>
                <w:lang w:val="en-GB"/>
              </w:rPr>
            </w:pPr>
          </w:p>
          <w:p w14:paraId="22651E28" w14:textId="4FDCBDEF" w:rsidR="00B414B3" w:rsidRPr="00924055" w:rsidRDefault="00B414B3" w:rsidP="00B414B3">
            <w:pPr>
              <w:pStyle w:val="PATHtabletext"/>
              <w:spacing w:line="240" w:lineRule="auto"/>
              <w:rPr>
                <w:rFonts w:ascii="Calibri" w:eastAsia="Calibri" w:hAnsi="Calibri" w:cs="Calibri"/>
                <w:bCs/>
                <w:color w:val="FFFFFF" w:themeColor="background1"/>
                <w:sz w:val="20"/>
                <w:szCs w:val="20"/>
                <w:lang w:val="en-GB"/>
              </w:rPr>
            </w:pPr>
            <w:r w:rsidRPr="00924055">
              <w:rPr>
                <w:rFonts w:ascii="Calibri" w:eastAsia="Calibri" w:hAnsi="Calibri" w:cs="Calibri"/>
                <w:bCs/>
                <w:color w:val="FF0000"/>
                <w:sz w:val="20"/>
                <w:szCs w:val="20"/>
                <w:highlight w:val="yellow"/>
                <w:lang w:val="en-GB"/>
              </w:rPr>
              <w:t>Note: These are the groups that should be reflected in each swim lane of your workflow diagram]</w:t>
            </w:r>
          </w:p>
        </w:tc>
        <w:tc>
          <w:tcPr>
            <w:tcW w:w="2693" w:type="dxa"/>
            <w:shd w:val="clear" w:color="auto" w:fill="DEEAF6" w:themeFill="accent5" w:themeFillTint="33"/>
            <w:tcMar>
              <w:top w:w="43" w:type="dxa"/>
              <w:left w:w="43" w:type="dxa"/>
              <w:bottom w:w="43" w:type="dxa"/>
              <w:right w:w="43" w:type="dxa"/>
            </w:tcMar>
          </w:tcPr>
          <w:p w14:paraId="6D7A9614" w14:textId="77777777" w:rsidR="00E5585C" w:rsidRPr="00924055" w:rsidRDefault="00E5585C" w:rsidP="00EE7C0A">
            <w:pPr>
              <w:pStyle w:val="PATHtabletext"/>
              <w:spacing w:line="240" w:lineRule="auto"/>
              <w:rPr>
                <w:rFonts w:ascii="Calibri" w:eastAsia="Helvetica Neue" w:hAnsi="Calibri" w:cs="Calibri"/>
                <w:bCs/>
                <w:sz w:val="20"/>
                <w:szCs w:val="20"/>
                <w:lang w:val="en-GB"/>
              </w:rPr>
            </w:pPr>
            <w:r w:rsidRPr="00924055">
              <w:rPr>
                <w:rFonts w:ascii="Calibri" w:eastAsia="Helvetica Neue" w:hAnsi="Calibri" w:cs="Calibri"/>
                <w:bCs/>
                <w:sz w:val="20"/>
                <w:szCs w:val="20"/>
                <w:lang w:val="en-GB"/>
              </w:rPr>
              <w:t>A concrete statement describing what the process seeks to achieve</w:t>
            </w:r>
          </w:p>
          <w:p w14:paraId="1C42A798" w14:textId="3BFF39E1" w:rsidR="00B414B3" w:rsidRPr="00924055" w:rsidRDefault="00B414B3" w:rsidP="00EE7C0A">
            <w:pPr>
              <w:pStyle w:val="PATHtabletext"/>
              <w:spacing w:line="240" w:lineRule="auto"/>
              <w:rPr>
                <w:rFonts w:ascii="Calibri" w:eastAsia="Calibri" w:hAnsi="Calibri" w:cs="Calibri"/>
                <w:bCs/>
                <w:color w:val="FFFFFF" w:themeColor="background1"/>
                <w:sz w:val="20"/>
                <w:szCs w:val="20"/>
                <w:lang w:val="en-GB"/>
              </w:rPr>
            </w:pPr>
            <w:r w:rsidRPr="00924055">
              <w:rPr>
                <w:rFonts w:ascii="Calibri" w:eastAsia="Calibri" w:hAnsi="Calibri" w:cs="Calibri"/>
                <w:bCs/>
                <w:color w:val="FF0000"/>
                <w:sz w:val="20"/>
                <w:szCs w:val="20"/>
                <w:highlight w:val="yellow"/>
                <w:lang w:val="en-GB"/>
              </w:rPr>
              <w:t>[What is the purpose of this process? A short description of the process can be detailed here as well.]</w:t>
            </w:r>
            <w:r w:rsidRPr="00924055">
              <w:rPr>
                <w:rFonts w:ascii="Calibri" w:eastAsia="Calibri" w:hAnsi="Calibri" w:cs="Calibri"/>
                <w:bCs/>
                <w:color w:val="FFFFFF" w:themeColor="background1"/>
                <w:sz w:val="20"/>
                <w:szCs w:val="20"/>
                <w:lang w:val="en-GB"/>
              </w:rPr>
              <w:t xml:space="preserve"> </w:t>
            </w:r>
          </w:p>
        </w:tc>
        <w:tc>
          <w:tcPr>
            <w:tcW w:w="5080" w:type="dxa"/>
            <w:shd w:val="clear" w:color="auto" w:fill="DEEAF6" w:themeFill="accent5" w:themeFillTint="33"/>
            <w:tcMar>
              <w:top w:w="43" w:type="dxa"/>
              <w:left w:w="43" w:type="dxa"/>
              <w:bottom w:w="43" w:type="dxa"/>
              <w:right w:w="43" w:type="dxa"/>
            </w:tcMar>
          </w:tcPr>
          <w:p w14:paraId="3EF3B1E4" w14:textId="77777777" w:rsidR="00E5585C" w:rsidRPr="00924055" w:rsidRDefault="00E5585C" w:rsidP="00EE7C0A">
            <w:pPr>
              <w:spacing w:after="0"/>
              <w:rPr>
                <w:rFonts w:eastAsia="Helvetica Neue"/>
                <w:bCs/>
                <w:sz w:val="20"/>
                <w:szCs w:val="20"/>
              </w:rPr>
            </w:pPr>
            <w:r w:rsidRPr="00924055">
              <w:rPr>
                <w:rFonts w:eastAsia="Helvetica Neue"/>
                <w:bCs/>
                <w:sz w:val="20"/>
                <w:szCs w:val="20"/>
              </w:rPr>
              <w:t>The general set of activities performed within the process</w:t>
            </w:r>
          </w:p>
          <w:p w14:paraId="44243B80" w14:textId="20BCBA5D" w:rsidR="00B414B3" w:rsidRPr="00924055" w:rsidRDefault="00B414B3" w:rsidP="00EE7C0A">
            <w:pPr>
              <w:spacing w:after="0"/>
              <w:rPr>
                <w:bCs/>
                <w:sz w:val="20"/>
                <w:szCs w:val="20"/>
              </w:rPr>
            </w:pPr>
            <w:r w:rsidRPr="00924055">
              <w:rPr>
                <w:bCs/>
                <w:color w:val="FF0000"/>
                <w:sz w:val="20"/>
                <w:szCs w:val="20"/>
                <w:highlight w:val="yellow"/>
              </w:rPr>
              <w:t xml:space="preserve">[What are the key tasks, aligned with the </w:t>
            </w:r>
            <w:r w:rsidR="0042308F" w:rsidRPr="0042308F">
              <w:rPr>
                <w:bCs/>
                <w:color w:val="FF0000"/>
                <w:sz w:val="20"/>
                <w:szCs w:val="20"/>
                <w:highlight w:val="yellow"/>
              </w:rPr>
              <w:t>health worker occupational group</w:t>
            </w:r>
            <w:r w:rsidR="0042308F">
              <w:rPr>
                <w:bCs/>
                <w:color w:val="FF0000"/>
                <w:sz w:val="20"/>
                <w:szCs w:val="20"/>
                <w:highlight w:val="yellow"/>
              </w:rPr>
              <w:t>s</w:t>
            </w:r>
            <w:r w:rsidRPr="0042308F">
              <w:rPr>
                <w:bCs/>
                <w:color w:val="FF0000"/>
                <w:sz w:val="20"/>
                <w:szCs w:val="20"/>
                <w:highlight w:val="yellow"/>
              </w:rPr>
              <w:t xml:space="preserve">’ </w:t>
            </w:r>
            <w:r w:rsidRPr="00924055">
              <w:rPr>
                <w:bCs/>
                <w:color w:val="FF0000"/>
                <w:sz w:val="20"/>
                <w:szCs w:val="20"/>
                <w:highlight w:val="yellow"/>
              </w:rPr>
              <w:t>roles and responsibilities that are involved in this business process? What activity triggers the start of this process? When does this process end?]</w:t>
            </w:r>
          </w:p>
        </w:tc>
      </w:tr>
      <w:tr w:rsidR="002A3E33" w:rsidRPr="00924055" w14:paraId="2BE18DDA" w14:textId="77777777" w:rsidTr="00E10BC2">
        <w:trPr>
          <w:cantSplit/>
        </w:trPr>
        <w:tc>
          <w:tcPr>
            <w:tcW w:w="1645" w:type="dxa"/>
            <w:shd w:val="clear" w:color="auto" w:fill="auto"/>
            <w:tcMar>
              <w:top w:w="43" w:type="dxa"/>
              <w:left w:w="43" w:type="dxa"/>
              <w:bottom w:w="43" w:type="dxa"/>
              <w:right w:w="43" w:type="dxa"/>
            </w:tcMar>
          </w:tcPr>
          <w:p w14:paraId="79E2EDD0" w14:textId="1553669C" w:rsidR="002A3E33" w:rsidRPr="0009610C" w:rsidRDefault="002A3E33" w:rsidP="002A3E33">
            <w:pPr>
              <w:pStyle w:val="PATHtabletext"/>
              <w:spacing w:line="240" w:lineRule="auto"/>
              <w:rPr>
                <w:rFonts w:ascii="Calibri" w:hAnsi="Calibri" w:cs="Calibri"/>
                <w:b/>
                <w:sz w:val="20"/>
                <w:szCs w:val="20"/>
                <w:highlight w:val="yellow"/>
                <w:lang w:val="en-GB"/>
              </w:rPr>
            </w:pPr>
            <w:r w:rsidRPr="0009610C">
              <w:rPr>
                <w:rFonts w:ascii="Calibri" w:eastAsia="Calibri,Times New Roman" w:hAnsi="Calibri" w:cs="Calibri"/>
                <w:b/>
                <w:color w:val="000000" w:themeColor="text1"/>
                <w:sz w:val="20"/>
                <w:szCs w:val="20"/>
                <w:highlight w:val="yellow"/>
                <w:lang w:val="en-GB"/>
              </w:rPr>
              <w:t>A</w:t>
            </w:r>
          </w:p>
        </w:tc>
        <w:tc>
          <w:tcPr>
            <w:tcW w:w="1190" w:type="dxa"/>
            <w:shd w:val="clear" w:color="auto" w:fill="auto"/>
            <w:tcMar>
              <w:top w:w="43" w:type="dxa"/>
              <w:left w:w="43" w:type="dxa"/>
              <w:bottom w:w="43" w:type="dxa"/>
              <w:right w:w="43" w:type="dxa"/>
            </w:tcMar>
          </w:tcPr>
          <w:p w14:paraId="11CA3316" w14:textId="07F0AE4B" w:rsidR="002A3E33" w:rsidRPr="0009610C" w:rsidRDefault="002A3E33" w:rsidP="002A3E33">
            <w:pPr>
              <w:pStyle w:val="PATHtabletext"/>
              <w:spacing w:line="240" w:lineRule="auto"/>
              <w:rPr>
                <w:rFonts w:ascii="Calibri" w:hAnsi="Calibri" w:cs="Calibri"/>
                <w:sz w:val="20"/>
                <w:szCs w:val="20"/>
                <w:highlight w:val="yellow"/>
                <w:lang w:val="en-GB"/>
              </w:rPr>
            </w:pPr>
            <w:r w:rsidRPr="0009610C">
              <w:rPr>
                <w:rFonts w:ascii="Calibri" w:eastAsia="Calibri" w:hAnsi="Calibri" w:cs="Calibri"/>
                <w:color w:val="000000" w:themeColor="text1"/>
                <w:sz w:val="20"/>
                <w:szCs w:val="20"/>
                <w:highlight w:val="yellow"/>
                <w:lang w:val="en-GB"/>
              </w:rPr>
              <w:t>Registration</w:t>
            </w:r>
          </w:p>
        </w:tc>
        <w:tc>
          <w:tcPr>
            <w:tcW w:w="1843" w:type="dxa"/>
          </w:tcPr>
          <w:p w14:paraId="24E793AB" w14:textId="464B273B" w:rsidR="002A3E33" w:rsidRPr="0009610C" w:rsidRDefault="00B45FEB" w:rsidP="002A3E33">
            <w:pPr>
              <w:pStyle w:val="PATHtabletext"/>
              <w:spacing w:line="240" w:lineRule="auto"/>
              <w:rPr>
                <w:rFonts w:ascii="Calibri" w:eastAsia="Calibri" w:hAnsi="Calibri" w:cs="Calibri"/>
                <w:color w:val="000000" w:themeColor="text1"/>
                <w:sz w:val="20"/>
                <w:szCs w:val="20"/>
                <w:highlight w:val="yellow"/>
                <w:lang w:val="en-GB"/>
              </w:rPr>
            </w:pPr>
            <w:r w:rsidRPr="0009610C">
              <w:rPr>
                <w:rFonts w:ascii="Calibri" w:eastAsia="Calibri" w:hAnsi="Calibri" w:cs="Calibri"/>
                <w:color w:val="000000" w:themeColor="text1"/>
                <w:sz w:val="20"/>
                <w:szCs w:val="20"/>
                <w:highlight w:val="yellow"/>
                <w:lang w:val="en-GB"/>
              </w:rPr>
              <w:t>[health domain abbreviation]</w:t>
            </w:r>
            <w:r w:rsidR="002A3E33" w:rsidRPr="0009610C">
              <w:rPr>
                <w:rFonts w:ascii="Calibri" w:eastAsia="Calibri" w:hAnsi="Calibri" w:cs="Calibri"/>
                <w:color w:val="000000" w:themeColor="text1"/>
                <w:sz w:val="20"/>
                <w:szCs w:val="20"/>
                <w:highlight w:val="yellow"/>
                <w:lang w:val="en-GB"/>
              </w:rPr>
              <w:t>.A</w:t>
            </w:r>
          </w:p>
        </w:tc>
        <w:tc>
          <w:tcPr>
            <w:tcW w:w="3119" w:type="dxa"/>
            <w:shd w:val="clear" w:color="auto" w:fill="auto"/>
            <w:tcMar>
              <w:top w:w="43" w:type="dxa"/>
              <w:left w:w="43" w:type="dxa"/>
              <w:bottom w:w="43" w:type="dxa"/>
              <w:right w:w="43" w:type="dxa"/>
            </w:tcMar>
          </w:tcPr>
          <w:p w14:paraId="1C1710EC" w14:textId="50DDDABD" w:rsidR="002A3E33" w:rsidRPr="0009610C" w:rsidRDefault="002A3E33" w:rsidP="002A3E33">
            <w:pPr>
              <w:pStyle w:val="WHOtablebullet"/>
              <w:tabs>
                <w:tab w:val="clear" w:pos="224"/>
                <w:tab w:val="clear" w:pos="720"/>
                <w:tab w:val="left" w:pos="267"/>
              </w:tabs>
              <w:ind w:left="267" w:hanging="267"/>
              <w:rPr>
                <w:sz w:val="20"/>
                <w:szCs w:val="20"/>
                <w:highlight w:val="yellow"/>
              </w:rPr>
            </w:pPr>
            <w:r w:rsidRPr="0009610C">
              <w:rPr>
                <w:sz w:val="20"/>
                <w:szCs w:val="20"/>
                <w:highlight w:val="yellow"/>
              </w:rPr>
              <w:t>Client</w:t>
            </w:r>
          </w:p>
          <w:p w14:paraId="76522D77" w14:textId="73E009BD" w:rsidR="002A3E33" w:rsidRPr="0009610C" w:rsidRDefault="002A3E33" w:rsidP="002A3E33">
            <w:pPr>
              <w:pStyle w:val="WHOtablebullet"/>
              <w:rPr>
                <w:sz w:val="20"/>
                <w:szCs w:val="20"/>
                <w:highlight w:val="yellow"/>
              </w:rPr>
            </w:pPr>
            <w:r w:rsidRPr="0009610C">
              <w:rPr>
                <w:sz w:val="20"/>
                <w:szCs w:val="20"/>
                <w:highlight w:val="yellow"/>
              </w:rPr>
              <w:t>Data entry clerk, medical office receptionist or health worker</w:t>
            </w:r>
          </w:p>
        </w:tc>
        <w:tc>
          <w:tcPr>
            <w:tcW w:w="2693" w:type="dxa"/>
            <w:shd w:val="clear" w:color="auto" w:fill="auto"/>
            <w:tcMar>
              <w:top w:w="43" w:type="dxa"/>
              <w:left w:w="43" w:type="dxa"/>
              <w:bottom w:w="43" w:type="dxa"/>
              <w:right w:w="43" w:type="dxa"/>
            </w:tcMar>
          </w:tcPr>
          <w:p w14:paraId="49A713D5" w14:textId="255B52EE" w:rsidR="002A3E33" w:rsidRPr="0009610C" w:rsidRDefault="002A3E33" w:rsidP="002A3E33">
            <w:pPr>
              <w:pStyle w:val="PATHtabletext"/>
              <w:spacing w:line="240" w:lineRule="auto"/>
              <w:rPr>
                <w:rFonts w:ascii="Calibri" w:hAnsi="Calibri" w:cs="Calibri"/>
                <w:sz w:val="20"/>
                <w:szCs w:val="20"/>
                <w:highlight w:val="yellow"/>
                <w:lang w:val="en-GB"/>
              </w:rPr>
            </w:pPr>
            <w:r w:rsidRPr="0009610C">
              <w:rPr>
                <w:rFonts w:ascii="Calibri" w:eastAsia="Calibri" w:hAnsi="Calibri" w:cs="Calibri"/>
                <w:color w:val="000000" w:themeColor="text1"/>
                <w:sz w:val="20"/>
                <w:szCs w:val="20"/>
                <w:highlight w:val="yellow"/>
                <w:lang w:val="en-GB"/>
              </w:rPr>
              <w:t xml:space="preserve">To identify and register or update the client’s personal details so that they can benefit from </w:t>
            </w:r>
            <w:r w:rsidR="00800BC5" w:rsidRPr="0009610C">
              <w:rPr>
                <w:rFonts w:ascii="Calibri" w:eastAsia="Calibri" w:hAnsi="Calibri" w:cs="Calibri"/>
                <w:color w:val="000000" w:themeColor="text1"/>
                <w:sz w:val="20"/>
                <w:szCs w:val="20"/>
                <w:highlight w:val="yellow"/>
                <w:lang w:val="en-GB"/>
              </w:rPr>
              <w:t>[health domain abbreviation]</w:t>
            </w:r>
            <w:r w:rsidRPr="0009610C">
              <w:rPr>
                <w:rFonts w:ascii="Calibri" w:eastAsia="Calibri" w:hAnsi="Calibri" w:cs="Calibri"/>
                <w:color w:val="000000" w:themeColor="text1"/>
                <w:sz w:val="20"/>
                <w:szCs w:val="20"/>
                <w:highlight w:val="yellow"/>
                <w:lang w:val="en-GB"/>
              </w:rPr>
              <w:t>-related services.</w:t>
            </w:r>
          </w:p>
        </w:tc>
        <w:tc>
          <w:tcPr>
            <w:tcW w:w="5080" w:type="dxa"/>
            <w:shd w:val="clear" w:color="auto" w:fill="auto"/>
            <w:tcMar>
              <w:top w:w="43" w:type="dxa"/>
              <w:left w:w="43" w:type="dxa"/>
              <w:bottom w:w="43" w:type="dxa"/>
              <w:right w:w="43" w:type="dxa"/>
            </w:tcMar>
          </w:tcPr>
          <w:p w14:paraId="0959A93C" w14:textId="77777777" w:rsidR="002A3E33" w:rsidRPr="0009610C" w:rsidRDefault="002A3E33" w:rsidP="002A3E33">
            <w:pPr>
              <w:pStyle w:val="PATHtabletext"/>
              <w:spacing w:line="240" w:lineRule="auto"/>
              <w:rPr>
                <w:rFonts w:ascii="Calibri" w:eastAsia="Calibri" w:hAnsi="Calibri" w:cs="Calibri"/>
                <w:color w:val="000000" w:themeColor="text1"/>
                <w:sz w:val="20"/>
                <w:szCs w:val="20"/>
                <w:highlight w:val="yellow"/>
                <w:lang w:val="en-GB"/>
              </w:rPr>
            </w:pPr>
            <w:r w:rsidRPr="00BC0EEA">
              <w:rPr>
                <w:rFonts w:ascii="Calibri" w:eastAsia="Calibri" w:hAnsi="Calibri" w:cs="Calibri"/>
                <w:i/>
                <w:color w:val="000000" w:themeColor="text1"/>
                <w:sz w:val="20"/>
                <w:szCs w:val="20"/>
                <w:lang w:val="en-GB"/>
              </w:rPr>
              <w:t xml:space="preserve">Starting point: </w:t>
            </w:r>
            <w:r w:rsidRPr="0009610C">
              <w:rPr>
                <w:rFonts w:ascii="Calibri" w:eastAsia="Calibri" w:hAnsi="Calibri" w:cs="Calibri"/>
                <w:i/>
                <w:color w:val="000000" w:themeColor="text1"/>
                <w:sz w:val="20"/>
                <w:szCs w:val="20"/>
                <w:highlight w:val="yellow"/>
                <w:lang w:val="en-GB"/>
              </w:rPr>
              <w:t>The client arrives at the facility and checks in with clerk,</w:t>
            </w:r>
            <w:r w:rsidRPr="0009610C">
              <w:rPr>
                <w:sz w:val="20"/>
                <w:szCs w:val="20"/>
                <w:highlight w:val="yellow"/>
                <w:lang w:val="en-GB"/>
              </w:rPr>
              <w:t xml:space="preserve"> </w:t>
            </w:r>
            <w:r w:rsidRPr="0009610C">
              <w:rPr>
                <w:rFonts w:ascii="Calibri" w:eastAsia="Calibri" w:hAnsi="Calibri" w:cs="Calibri"/>
                <w:i/>
                <w:color w:val="000000" w:themeColor="text1"/>
                <w:sz w:val="20"/>
                <w:szCs w:val="20"/>
                <w:highlight w:val="yellow"/>
                <w:lang w:val="en-GB"/>
              </w:rPr>
              <w:t>receptionist or health worker. Another option is when the health worker makes contact with the client at his location (home, workplace, detention place)</w:t>
            </w:r>
          </w:p>
          <w:p w14:paraId="4FBE082F" w14:textId="77777777" w:rsidR="002A3E33" w:rsidRPr="0009610C" w:rsidRDefault="002A3E33" w:rsidP="002A3E33">
            <w:pPr>
              <w:pStyle w:val="WHOtablebullet"/>
              <w:numPr>
                <w:ilvl w:val="0"/>
                <w:numId w:val="0"/>
              </w:numPr>
              <w:rPr>
                <w:sz w:val="20"/>
                <w:szCs w:val="20"/>
                <w:highlight w:val="yellow"/>
              </w:rPr>
            </w:pPr>
          </w:p>
          <w:p w14:paraId="484CE56A" w14:textId="77777777" w:rsidR="002A3E33" w:rsidRPr="0009610C" w:rsidRDefault="002A3E33" w:rsidP="002A3E33">
            <w:pPr>
              <w:pStyle w:val="WHOtablebullet"/>
              <w:tabs>
                <w:tab w:val="clear" w:pos="224"/>
                <w:tab w:val="clear" w:pos="720"/>
              </w:tabs>
              <w:ind w:left="669" w:hanging="283"/>
              <w:rPr>
                <w:sz w:val="20"/>
                <w:szCs w:val="20"/>
                <w:highlight w:val="yellow"/>
              </w:rPr>
            </w:pPr>
            <w:r w:rsidRPr="0009610C">
              <w:rPr>
                <w:sz w:val="20"/>
                <w:szCs w:val="20"/>
                <w:highlight w:val="yellow"/>
              </w:rPr>
              <w:t>Search for client record</w:t>
            </w:r>
          </w:p>
          <w:p w14:paraId="4909F464" w14:textId="77777777" w:rsidR="002A3E33" w:rsidRPr="0009610C" w:rsidRDefault="002A3E33" w:rsidP="002A3E33">
            <w:pPr>
              <w:pStyle w:val="WHOtablebullet"/>
              <w:tabs>
                <w:tab w:val="clear" w:pos="224"/>
                <w:tab w:val="clear" w:pos="720"/>
              </w:tabs>
              <w:ind w:left="669" w:hanging="283"/>
              <w:rPr>
                <w:sz w:val="20"/>
                <w:szCs w:val="20"/>
                <w:highlight w:val="yellow"/>
              </w:rPr>
            </w:pPr>
            <w:r w:rsidRPr="0009610C">
              <w:rPr>
                <w:sz w:val="20"/>
                <w:szCs w:val="20"/>
                <w:highlight w:val="yellow"/>
              </w:rPr>
              <w:t>Review and update client record</w:t>
            </w:r>
          </w:p>
          <w:p w14:paraId="41D53867" w14:textId="19887CB2" w:rsidR="002A3E33" w:rsidRPr="0009610C" w:rsidRDefault="002A3E33" w:rsidP="00D640F6">
            <w:pPr>
              <w:pStyle w:val="WHOtablebullet"/>
              <w:tabs>
                <w:tab w:val="clear" w:pos="224"/>
                <w:tab w:val="left" w:pos="669"/>
              </w:tabs>
              <w:ind w:firstLine="28"/>
              <w:rPr>
                <w:sz w:val="20"/>
                <w:szCs w:val="20"/>
                <w:highlight w:val="yellow"/>
              </w:rPr>
            </w:pPr>
            <w:r w:rsidRPr="0009610C">
              <w:rPr>
                <w:sz w:val="20"/>
                <w:szCs w:val="20"/>
                <w:highlight w:val="yellow"/>
              </w:rPr>
              <w:t>Create a new client record</w:t>
            </w:r>
          </w:p>
        </w:tc>
      </w:tr>
      <w:tr w:rsidR="0061155C" w:rsidRPr="00924055" w14:paraId="4C410924" w14:textId="77777777" w:rsidTr="00E10BC2">
        <w:trPr>
          <w:cantSplit/>
        </w:trPr>
        <w:tc>
          <w:tcPr>
            <w:tcW w:w="1645" w:type="dxa"/>
            <w:shd w:val="clear" w:color="auto" w:fill="auto"/>
            <w:tcMar>
              <w:top w:w="43" w:type="dxa"/>
              <w:left w:w="43" w:type="dxa"/>
              <w:bottom w:w="43" w:type="dxa"/>
              <w:right w:w="43" w:type="dxa"/>
            </w:tcMar>
          </w:tcPr>
          <w:p w14:paraId="070BB426" w14:textId="28262A98" w:rsidR="0061155C" w:rsidRPr="00924055" w:rsidRDefault="0061155C" w:rsidP="0061155C">
            <w:pPr>
              <w:pStyle w:val="PATHtabletext"/>
              <w:spacing w:line="240" w:lineRule="auto"/>
              <w:rPr>
                <w:rFonts w:ascii="Calibri" w:hAnsi="Calibri" w:cs="Calibri"/>
                <w:b/>
                <w:sz w:val="20"/>
                <w:szCs w:val="20"/>
                <w:lang w:val="en-GB"/>
              </w:rPr>
            </w:pPr>
            <w:r w:rsidRPr="00924055">
              <w:rPr>
                <w:rFonts w:ascii="Calibri" w:eastAsia="Calibri,Times New Roman" w:hAnsi="Calibri" w:cs="Calibri"/>
                <w:b/>
                <w:color w:val="000000" w:themeColor="text1"/>
                <w:sz w:val="20"/>
                <w:szCs w:val="20"/>
                <w:lang w:val="en-GB"/>
              </w:rPr>
              <w:lastRenderedPageBreak/>
              <w:t>B</w:t>
            </w:r>
          </w:p>
        </w:tc>
        <w:tc>
          <w:tcPr>
            <w:tcW w:w="1190" w:type="dxa"/>
            <w:shd w:val="clear" w:color="auto" w:fill="auto"/>
            <w:tcMar>
              <w:top w:w="43" w:type="dxa"/>
              <w:left w:w="43" w:type="dxa"/>
              <w:bottom w:w="43" w:type="dxa"/>
              <w:right w:w="43" w:type="dxa"/>
            </w:tcMar>
          </w:tcPr>
          <w:p w14:paraId="670AC203" w14:textId="1B21AAEE" w:rsidR="0061155C" w:rsidRPr="00924055" w:rsidRDefault="0061155C" w:rsidP="0061155C">
            <w:pPr>
              <w:pStyle w:val="PATHtabletext"/>
              <w:spacing w:line="240" w:lineRule="auto"/>
              <w:rPr>
                <w:rFonts w:ascii="Calibri" w:hAnsi="Calibri" w:cs="Calibri"/>
                <w:sz w:val="20"/>
                <w:szCs w:val="20"/>
                <w:highlight w:val="yellow"/>
                <w:lang w:val="en-GB"/>
              </w:rPr>
            </w:pPr>
            <w:r w:rsidRPr="00924055">
              <w:rPr>
                <w:rFonts w:ascii="Calibri" w:eastAsia="Calibri" w:hAnsi="Calibri" w:cs="Calibri"/>
                <w:color w:val="000000" w:themeColor="text1"/>
                <w:sz w:val="20"/>
                <w:szCs w:val="20"/>
                <w:highlight w:val="yellow"/>
                <w:lang w:val="en-GB"/>
              </w:rPr>
              <w:t>[business process name]</w:t>
            </w:r>
          </w:p>
        </w:tc>
        <w:tc>
          <w:tcPr>
            <w:tcW w:w="1843" w:type="dxa"/>
          </w:tcPr>
          <w:p w14:paraId="337C697E" w14:textId="053F0ADA" w:rsidR="0061155C" w:rsidRPr="00924055" w:rsidRDefault="0061155C" w:rsidP="0061155C">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[health domain abbreviation].</w:t>
            </w:r>
            <w:r w:rsidRPr="00924055">
              <w:rPr>
                <w:rFonts w:ascii="Calibri" w:eastAsia="Calibri" w:hAnsi="Calibri" w:cs="Calibri"/>
                <w:color w:val="000000" w:themeColor="text1"/>
                <w:sz w:val="20"/>
                <w:szCs w:val="20"/>
                <w:lang w:val="en-GB"/>
              </w:rPr>
              <w:t>B</w:t>
            </w:r>
          </w:p>
        </w:tc>
        <w:tc>
          <w:tcPr>
            <w:tcW w:w="3119" w:type="dxa"/>
            <w:shd w:val="clear" w:color="auto" w:fill="auto"/>
            <w:tcMar>
              <w:top w:w="43" w:type="dxa"/>
              <w:left w:w="43" w:type="dxa"/>
              <w:bottom w:w="43" w:type="dxa"/>
              <w:right w:w="43" w:type="dxa"/>
            </w:tcMar>
          </w:tcPr>
          <w:p w14:paraId="59551B0A" w14:textId="77777777" w:rsidR="0061155C" w:rsidRPr="00924055" w:rsidRDefault="0061155C" w:rsidP="0061155C">
            <w:pPr>
              <w:pStyle w:val="WHOtablebullet"/>
              <w:rPr>
                <w:sz w:val="20"/>
                <w:szCs w:val="20"/>
                <w:highlight w:val="yellow"/>
              </w:rPr>
            </w:pPr>
            <w:r w:rsidRPr="00924055">
              <w:rPr>
                <w:sz w:val="20"/>
                <w:szCs w:val="20"/>
                <w:highlight w:val="yellow"/>
              </w:rPr>
              <w:t>Client</w:t>
            </w:r>
          </w:p>
          <w:p w14:paraId="7FF09F02" w14:textId="19BAAF78" w:rsidR="0061155C" w:rsidRPr="00924055" w:rsidRDefault="0061155C" w:rsidP="0061155C">
            <w:pPr>
              <w:pStyle w:val="WHOtablebullet"/>
              <w:rPr>
                <w:sz w:val="20"/>
                <w:szCs w:val="20"/>
                <w:highlight w:val="yellow"/>
              </w:rPr>
            </w:pPr>
            <w:r w:rsidRPr="00924055">
              <w:rPr>
                <w:sz w:val="20"/>
                <w:szCs w:val="20"/>
                <w:highlight w:val="yellow"/>
              </w:rPr>
              <w:t>Health-care provider (clinician, nurse midwife or community health worker)</w:t>
            </w:r>
          </w:p>
        </w:tc>
        <w:tc>
          <w:tcPr>
            <w:tcW w:w="2693" w:type="dxa"/>
            <w:shd w:val="clear" w:color="auto" w:fill="auto"/>
            <w:tcMar>
              <w:top w:w="43" w:type="dxa"/>
              <w:left w:w="43" w:type="dxa"/>
              <w:bottom w:w="43" w:type="dxa"/>
              <w:right w:w="43" w:type="dxa"/>
            </w:tcMar>
          </w:tcPr>
          <w:p w14:paraId="4D110656" w14:textId="31917900" w:rsidR="0061155C" w:rsidRPr="00924055" w:rsidRDefault="0061155C" w:rsidP="0061155C">
            <w:pPr>
              <w:pStyle w:val="PATHtabletext"/>
              <w:spacing w:line="240" w:lineRule="auto"/>
              <w:rPr>
                <w:rFonts w:ascii="Calibri" w:hAnsi="Calibri" w:cs="Calibri"/>
                <w:sz w:val="20"/>
                <w:szCs w:val="20"/>
                <w:highlight w:val="yellow"/>
                <w:lang w:val="en-GB"/>
              </w:rPr>
            </w:pPr>
            <w:r w:rsidRPr="00924055">
              <w:rPr>
                <w:rFonts w:ascii="Calibri" w:eastAsia="Calibri" w:hAnsi="Calibri" w:cs="Calibri"/>
                <w:color w:val="000000" w:themeColor="text1"/>
                <w:sz w:val="20"/>
                <w:szCs w:val="20"/>
                <w:highlight w:val="yellow"/>
                <w:lang w:val="en-GB"/>
              </w:rPr>
              <w:t>To discuss possible family planning methods with client and for client to select a method that they are medically eligible for</w:t>
            </w:r>
          </w:p>
        </w:tc>
        <w:tc>
          <w:tcPr>
            <w:tcW w:w="5080" w:type="dxa"/>
            <w:shd w:val="clear" w:color="auto" w:fill="auto"/>
            <w:tcMar>
              <w:top w:w="43" w:type="dxa"/>
              <w:left w:w="43" w:type="dxa"/>
              <w:bottom w:w="43" w:type="dxa"/>
              <w:right w:w="43" w:type="dxa"/>
            </w:tcMar>
          </w:tcPr>
          <w:p w14:paraId="2DCB2173" w14:textId="4BA26EC7" w:rsidR="0061155C" w:rsidRPr="00924055" w:rsidRDefault="0061155C" w:rsidP="0061155C">
            <w:pPr>
              <w:pStyle w:val="PATHtabletext"/>
              <w:spacing w:line="240" w:lineRule="auto"/>
              <w:rPr>
                <w:rFonts w:ascii="Calibri" w:eastAsia="Calibri" w:hAnsi="Calibri" w:cs="Calibri"/>
                <w:i/>
                <w:color w:val="000000" w:themeColor="text1"/>
                <w:sz w:val="20"/>
                <w:szCs w:val="20"/>
                <w:highlight w:val="yellow"/>
                <w:lang w:val="en-GB"/>
              </w:rPr>
            </w:pPr>
            <w:r w:rsidRPr="00924055">
              <w:rPr>
                <w:rFonts w:ascii="Calibri" w:eastAsia="Calibri" w:hAnsi="Calibri" w:cs="Calibri"/>
                <w:i/>
                <w:color w:val="000000" w:themeColor="text1"/>
                <w:sz w:val="20"/>
                <w:szCs w:val="20"/>
                <w:lang w:val="en-GB"/>
              </w:rPr>
              <w:t xml:space="preserve">Starting point: </w:t>
            </w:r>
            <w:r w:rsidRPr="00924055">
              <w:rPr>
                <w:rFonts w:ascii="Calibri" w:eastAsia="Calibri" w:hAnsi="Calibri" w:cs="Calibri"/>
                <w:i/>
                <w:color w:val="000000" w:themeColor="text1"/>
                <w:sz w:val="20"/>
                <w:szCs w:val="20"/>
                <w:highlight w:val="yellow"/>
                <w:lang w:val="en-GB"/>
              </w:rPr>
              <w:t>Client has been registered at the health-care facility and called in for counselling. Family planning counselling can happen alongside other health services (e.g. nutrition counselling, child immunizations)</w:t>
            </w:r>
          </w:p>
          <w:p w14:paraId="760474D6" w14:textId="31809FBC" w:rsidR="0061155C" w:rsidRPr="00924055" w:rsidRDefault="0061155C" w:rsidP="0061155C">
            <w:pPr>
              <w:pStyle w:val="WHOtablebullet"/>
              <w:rPr>
                <w:sz w:val="20"/>
                <w:szCs w:val="20"/>
                <w:highlight w:val="yellow"/>
              </w:rPr>
            </w:pPr>
            <w:r w:rsidRPr="00924055">
              <w:rPr>
                <w:sz w:val="20"/>
                <w:szCs w:val="20"/>
                <w:highlight w:val="yellow"/>
              </w:rPr>
              <w:t>Take client history</w:t>
            </w:r>
          </w:p>
          <w:p w14:paraId="28DD8663" w14:textId="2E7CC82A" w:rsidR="0061155C" w:rsidRPr="00924055" w:rsidRDefault="0061155C" w:rsidP="0061155C">
            <w:pPr>
              <w:pStyle w:val="WHOtablebullet"/>
              <w:rPr>
                <w:sz w:val="20"/>
                <w:szCs w:val="20"/>
                <w:highlight w:val="yellow"/>
              </w:rPr>
            </w:pPr>
            <w:r w:rsidRPr="00924055">
              <w:rPr>
                <w:sz w:val="20"/>
                <w:szCs w:val="20"/>
                <w:highlight w:val="yellow"/>
              </w:rPr>
              <w:t>Conduct a risk assessment</w:t>
            </w:r>
          </w:p>
          <w:p w14:paraId="3B1914D5" w14:textId="153D4BCA" w:rsidR="0061155C" w:rsidRPr="00924055" w:rsidRDefault="0061155C" w:rsidP="0061155C">
            <w:pPr>
              <w:pStyle w:val="WHOtablebullet"/>
              <w:rPr>
                <w:sz w:val="20"/>
                <w:szCs w:val="20"/>
                <w:highlight w:val="yellow"/>
              </w:rPr>
            </w:pPr>
            <w:r w:rsidRPr="00924055">
              <w:rPr>
                <w:sz w:val="20"/>
                <w:szCs w:val="20"/>
                <w:highlight w:val="yellow"/>
              </w:rPr>
              <w:t>Discuss issues and concerns if a returning client or a client already on a method</w:t>
            </w:r>
          </w:p>
        </w:tc>
      </w:tr>
      <w:tr w:rsidR="0061155C" w:rsidRPr="00924055" w14:paraId="2BEE9392" w14:textId="77777777" w:rsidTr="00E10BC2">
        <w:trPr>
          <w:cantSplit/>
        </w:trPr>
        <w:tc>
          <w:tcPr>
            <w:tcW w:w="1645" w:type="dxa"/>
            <w:shd w:val="clear" w:color="auto" w:fill="auto"/>
            <w:tcMar>
              <w:top w:w="43" w:type="dxa"/>
              <w:left w:w="43" w:type="dxa"/>
              <w:bottom w:w="43" w:type="dxa"/>
              <w:right w:w="43" w:type="dxa"/>
            </w:tcMar>
          </w:tcPr>
          <w:p w14:paraId="76089B24" w14:textId="1976C366" w:rsidR="0061155C" w:rsidRPr="00924055" w:rsidRDefault="0061155C" w:rsidP="0061155C">
            <w:pPr>
              <w:pStyle w:val="PATHtabletext"/>
              <w:spacing w:line="240" w:lineRule="auto"/>
              <w:rPr>
                <w:rFonts w:ascii="Calibri" w:hAnsi="Calibri" w:cs="Calibri"/>
                <w:b/>
                <w:sz w:val="20"/>
                <w:szCs w:val="20"/>
                <w:lang w:val="en-GB"/>
              </w:rPr>
            </w:pPr>
            <w:r w:rsidRPr="00924055">
              <w:rPr>
                <w:rFonts w:ascii="Calibri" w:eastAsia="Calibri,Times New Roman" w:hAnsi="Calibri" w:cs="Calibri"/>
                <w:b/>
                <w:color w:val="000000" w:themeColor="text1"/>
                <w:sz w:val="20"/>
                <w:szCs w:val="20"/>
                <w:lang w:val="en-GB"/>
              </w:rPr>
              <w:t>C</w:t>
            </w:r>
          </w:p>
        </w:tc>
        <w:tc>
          <w:tcPr>
            <w:tcW w:w="1190" w:type="dxa"/>
            <w:shd w:val="clear" w:color="auto" w:fill="auto"/>
            <w:tcMar>
              <w:top w:w="43" w:type="dxa"/>
              <w:left w:w="43" w:type="dxa"/>
              <w:bottom w:w="43" w:type="dxa"/>
              <w:right w:w="43" w:type="dxa"/>
            </w:tcMar>
          </w:tcPr>
          <w:p w14:paraId="4334B7F4" w14:textId="51F00B1F" w:rsidR="0061155C" w:rsidRPr="00924055" w:rsidRDefault="0061155C" w:rsidP="0061155C">
            <w:pPr>
              <w:pStyle w:val="PATHtabletext"/>
              <w:spacing w:line="240" w:lineRule="auto"/>
              <w:rPr>
                <w:sz w:val="20"/>
                <w:szCs w:val="20"/>
                <w:highlight w:val="yellow"/>
              </w:rPr>
            </w:pPr>
            <w:r w:rsidRPr="00924055">
              <w:rPr>
                <w:rFonts w:ascii="Calibri" w:eastAsia="Calibri" w:hAnsi="Calibri" w:cs="Calibri"/>
                <w:color w:val="000000" w:themeColor="text1"/>
                <w:sz w:val="20"/>
                <w:szCs w:val="20"/>
                <w:highlight w:val="yellow"/>
                <w:lang w:val="en-GB"/>
              </w:rPr>
              <w:t>[business process name]</w:t>
            </w:r>
          </w:p>
        </w:tc>
        <w:tc>
          <w:tcPr>
            <w:tcW w:w="1843" w:type="dxa"/>
          </w:tcPr>
          <w:p w14:paraId="6AC7877A" w14:textId="506545C4" w:rsidR="0061155C" w:rsidRPr="00924055" w:rsidRDefault="0061155C" w:rsidP="0061155C">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[health domain abbreviation].</w:t>
            </w:r>
            <w:r w:rsidRPr="00924055">
              <w:rPr>
                <w:rFonts w:ascii="Calibri" w:eastAsia="Calibri" w:hAnsi="Calibri" w:cs="Calibri"/>
                <w:color w:val="000000" w:themeColor="text1"/>
                <w:sz w:val="20"/>
                <w:szCs w:val="20"/>
                <w:lang w:val="en-GB"/>
              </w:rPr>
              <w:t>C</w:t>
            </w:r>
          </w:p>
        </w:tc>
        <w:tc>
          <w:tcPr>
            <w:tcW w:w="3119" w:type="dxa"/>
            <w:shd w:val="clear" w:color="auto" w:fill="auto"/>
            <w:tcMar>
              <w:top w:w="43" w:type="dxa"/>
              <w:left w:w="43" w:type="dxa"/>
              <w:bottom w:w="43" w:type="dxa"/>
              <w:right w:w="43" w:type="dxa"/>
            </w:tcMar>
          </w:tcPr>
          <w:p w14:paraId="66A039F6" w14:textId="77777777" w:rsidR="0061155C" w:rsidRPr="00924055" w:rsidRDefault="0061155C" w:rsidP="0061155C">
            <w:pPr>
              <w:pStyle w:val="WHOtablebullet"/>
              <w:rPr>
                <w:sz w:val="20"/>
                <w:szCs w:val="20"/>
                <w:highlight w:val="yellow"/>
              </w:rPr>
            </w:pPr>
            <w:r w:rsidRPr="00924055">
              <w:rPr>
                <w:sz w:val="20"/>
                <w:szCs w:val="20"/>
                <w:highlight w:val="yellow"/>
              </w:rPr>
              <w:t>Client</w:t>
            </w:r>
          </w:p>
          <w:p w14:paraId="0881860D" w14:textId="65826600" w:rsidR="0061155C" w:rsidRPr="00924055" w:rsidRDefault="0061155C" w:rsidP="0061155C">
            <w:pPr>
              <w:pStyle w:val="WHOtablebullet"/>
              <w:rPr>
                <w:sz w:val="20"/>
                <w:szCs w:val="20"/>
                <w:highlight w:val="yellow"/>
              </w:rPr>
            </w:pPr>
            <w:r w:rsidRPr="00924055">
              <w:rPr>
                <w:sz w:val="20"/>
                <w:szCs w:val="20"/>
                <w:highlight w:val="yellow"/>
              </w:rPr>
              <w:t>Health-care provider</w:t>
            </w:r>
          </w:p>
        </w:tc>
        <w:tc>
          <w:tcPr>
            <w:tcW w:w="2693" w:type="dxa"/>
            <w:shd w:val="clear" w:color="auto" w:fill="auto"/>
            <w:tcMar>
              <w:top w:w="43" w:type="dxa"/>
              <w:left w:w="43" w:type="dxa"/>
              <w:bottom w:w="43" w:type="dxa"/>
              <w:right w:w="43" w:type="dxa"/>
            </w:tcMar>
          </w:tcPr>
          <w:p w14:paraId="6C005AF1" w14:textId="56900A3B" w:rsidR="0061155C" w:rsidRPr="00924055" w:rsidRDefault="0061155C" w:rsidP="0061155C">
            <w:pPr>
              <w:pStyle w:val="PATHtabletext"/>
              <w:spacing w:line="240" w:lineRule="auto"/>
              <w:rPr>
                <w:rFonts w:ascii="Calibri" w:hAnsi="Calibri" w:cs="Calibri"/>
                <w:sz w:val="20"/>
                <w:szCs w:val="20"/>
                <w:highlight w:val="yellow"/>
                <w:lang w:val="en-GB"/>
              </w:rPr>
            </w:pPr>
            <w:r w:rsidRPr="00924055">
              <w:rPr>
                <w:rFonts w:ascii="Calibri" w:eastAsia="Calibri" w:hAnsi="Calibri" w:cs="Calibri"/>
                <w:color w:val="000000" w:themeColor="text1"/>
                <w:sz w:val="20"/>
                <w:szCs w:val="20"/>
                <w:highlight w:val="yellow"/>
                <w:lang w:val="en-GB"/>
              </w:rPr>
              <w:t>To provide the method(s) or service(s) the client requires if the client is medically eligible for them</w:t>
            </w:r>
          </w:p>
        </w:tc>
        <w:tc>
          <w:tcPr>
            <w:tcW w:w="5080" w:type="dxa"/>
            <w:shd w:val="clear" w:color="auto" w:fill="auto"/>
            <w:tcMar>
              <w:top w:w="43" w:type="dxa"/>
              <w:left w:w="43" w:type="dxa"/>
              <w:bottom w:w="43" w:type="dxa"/>
              <w:right w:w="43" w:type="dxa"/>
            </w:tcMar>
          </w:tcPr>
          <w:p w14:paraId="4554DAB7" w14:textId="6EE5596A" w:rsidR="0061155C" w:rsidRPr="00924055" w:rsidRDefault="0061155C" w:rsidP="0061155C">
            <w:pPr>
              <w:pStyle w:val="PATHtabletext"/>
              <w:spacing w:line="240" w:lineRule="auto"/>
              <w:rPr>
                <w:rFonts w:ascii="Calibri" w:eastAsia="Calibri" w:hAnsi="Calibri" w:cs="Calibri"/>
                <w:i/>
                <w:color w:val="000000" w:themeColor="text1"/>
                <w:sz w:val="20"/>
                <w:szCs w:val="20"/>
                <w:highlight w:val="yellow"/>
                <w:lang w:val="en-GB"/>
              </w:rPr>
            </w:pPr>
            <w:r w:rsidRPr="00924055">
              <w:rPr>
                <w:rFonts w:ascii="Calibri" w:eastAsia="Calibri" w:hAnsi="Calibri" w:cs="Calibri"/>
                <w:i/>
                <w:color w:val="000000" w:themeColor="text1"/>
                <w:sz w:val="20"/>
                <w:szCs w:val="20"/>
                <w:lang w:val="en-GB"/>
              </w:rPr>
              <w:t xml:space="preserve">Starting point: </w:t>
            </w:r>
            <w:r w:rsidRPr="00924055">
              <w:rPr>
                <w:rFonts w:ascii="Calibri" w:eastAsia="Calibri" w:hAnsi="Calibri" w:cs="Calibri"/>
                <w:i/>
                <w:color w:val="000000" w:themeColor="text1"/>
                <w:sz w:val="20"/>
                <w:szCs w:val="20"/>
                <w:highlight w:val="yellow"/>
                <w:lang w:val="en-GB"/>
              </w:rPr>
              <w:t>Client has selected a method and is medically eligible or eligible with clinical judgement</w:t>
            </w:r>
          </w:p>
          <w:p w14:paraId="2D2B7969" w14:textId="6FA42B7F" w:rsidR="0061155C" w:rsidRPr="00924055" w:rsidRDefault="0061155C" w:rsidP="0061155C">
            <w:pPr>
              <w:pStyle w:val="WHOtablebullet"/>
              <w:rPr>
                <w:sz w:val="20"/>
                <w:szCs w:val="20"/>
                <w:highlight w:val="yellow"/>
              </w:rPr>
            </w:pPr>
            <w:r w:rsidRPr="00924055">
              <w:rPr>
                <w:sz w:val="20"/>
                <w:szCs w:val="20"/>
                <w:highlight w:val="yellow"/>
              </w:rPr>
              <w:t>Obtain informed consent</w:t>
            </w:r>
          </w:p>
          <w:p w14:paraId="08C23BE1" w14:textId="082587DF" w:rsidR="0061155C" w:rsidRPr="00924055" w:rsidRDefault="0061155C" w:rsidP="0061155C">
            <w:pPr>
              <w:pStyle w:val="WHOtablebullet"/>
              <w:rPr>
                <w:sz w:val="20"/>
                <w:szCs w:val="20"/>
                <w:highlight w:val="yellow"/>
              </w:rPr>
            </w:pPr>
            <w:r w:rsidRPr="00924055">
              <w:rPr>
                <w:sz w:val="20"/>
                <w:szCs w:val="20"/>
                <w:highlight w:val="yellow"/>
              </w:rPr>
              <w:t>Determine when to start method</w:t>
            </w:r>
          </w:p>
          <w:p w14:paraId="29144AF7" w14:textId="22DA3CAC" w:rsidR="0061155C" w:rsidRPr="00924055" w:rsidRDefault="0061155C" w:rsidP="0061155C">
            <w:pPr>
              <w:pStyle w:val="WHOtablebullet"/>
              <w:rPr>
                <w:sz w:val="20"/>
                <w:szCs w:val="20"/>
                <w:highlight w:val="yellow"/>
              </w:rPr>
            </w:pPr>
            <w:r w:rsidRPr="00924055">
              <w:rPr>
                <w:sz w:val="20"/>
                <w:szCs w:val="20"/>
                <w:highlight w:val="yellow"/>
              </w:rPr>
              <w:t>Provide method and/or explain how to use method</w:t>
            </w:r>
          </w:p>
          <w:p w14:paraId="5305E813" w14:textId="77777777" w:rsidR="0061155C" w:rsidRPr="00924055" w:rsidRDefault="0061155C" w:rsidP="0061155C">
            <w:pPr>
              <w:pStyle w:val="WHOtablebullet"/>
              <w:rPr>
                <w:sz w:val="20"/>
                <w:szCs w:val="20"/>
                <w:highlight w:val="yellow"/>
              </w:rPr>
            </w:pPr>
            <w:r w:rsidRPr="00924055">
              <w:rPr>
                <w:sz w:val="20"/>
                <w:szCs w:val="20"/>
                <w:highlight w:val="yellow"/>
              </w:rPr>
              <w:t>Discuss dual protection</w:t>
            </w:r>
          </w:p>
          <w:p w14:paraId="67C92DCA" w14:textId="334BEDE9" w:rsidR="0061155C" w:rsidRPr="00924055" w:rsidRDefault="0061155C" w:rsidP="0061155C">
            <w:pPr>
              <w:pStyle w:val="WHOtablebullet"/>
              <w:rPr>
                <w:sz w:val="20"/>
                <w:szCs w:val="20"/>
              </w:rPr>
            </w:pPr>
            <w:r w:rsidRPr="00924055">
              <w:rPr>
                <w:sz w:val="20"/>
                <w:szCs w:val="20"/>
                <w:highlight w:val="yellow"/>
              </w:rPr>
              <w:t>Determine follow-up requirements and schedule follow-up, if needed</w:t>
            </w:r>
          </w:p>
        </w:tc>
      </w:tr>
      <w:tr w:rsidR="0076601F" w:rsidRPr="00924055" w14:paraId="11E625DB" w14:textId="77777777" w:rsidTr="00E10BC2">
        <w:trPr>
          <w:cantSplit/>
        </w:trPr>
        <w:tc>
          <w:tcPr>
            <w:tcW w:w="1645" w:type="dxa"/>
            <w:shd w:val="clear" w:color="auto" w:fill="auto"/>
            <w:tcMar>
              <w:top w:w="43" w:type="dxa"/>
              <w:left w:w="43" w:type="dxa"/>
              <w:bottom w:w="43" w:type="dxa"/>
              <w:right w:w="43" w:type="dxa"/>
            </w:tcMar>
          </w:tcPr>
          <w:p w14:paraId="189C429B" w14:textId="6B3C65D9" w:rsidR="0076601F" w:rsidRPr="00924055" w:rsidRDefault="0076601F" w:rsidP="0076601F">
            <w:pPr>
              <w:pStyle w:val="PATHtabletext"/>
              <w:spacing w:line="240" w:lineRule="auto"/>
              <w:rPr>
                <w:rFonts w:ascii="Calibri" w:eastAsia="Calibri,Times New Roman" w:hAnsi="Calibri" w:cs="Calibri"/>
                <w:b/>
                <w:color w:val="000000" w:themeColor="text1"/>
                <w:sz w:val="20"/>
                <w:szCs w:val="20"/>
                <w:lang w:val="en-GB"/>
              </w:rPr>
            </w:pPr>
            <w:r w:rsidRPr="00924055">
              <w:rPr>
                <w:rFonts w:ascii="Calibri" w:eastAsia="Calibri,Times New Roman" w:hAnsi="Calibri" w:cs="Calibri"/>
                <w:b/>
                <w:color w:val="000000" w:themeColor="text1"/>
                <w:sz w:val="20"/>
                <w:szCs w:val="20"/>
                <w:lang w:val="en-GB"/>
              </w:rPr>
              <w:t>[X]</w:t>
            </w:r>
          </w:p>
        </w:tc>
        <w:tc>
          <w:tcPr>
            <w:tcW w:w="1190" w:type="dxa"/>
            <w:shd w:val="clear" w:color="auto" w:fill="auto"/>
            <w:tcMar>
              <w:top w:w="43" w:type="dxa"/>
              <w:left w:w="43" w:type="dxa"/>
              <w:bottom w:w="43" w:type="dxa"/>
              <w:right w:w="43" w:type="dxa"/>
            </w:tcMar>
          </w:tcPr>
          <w:p w14:paraId="3DB3EE61" w14:textId="071C288D"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BC0EEA">
              <w:rPr>
                <w:rFonts w:ascii="Calibri" w:eastAsia="Calibri,Times New Roman" w:hAnsi="Calibri" w:cs="Calibri"/>
                <w:bCs/>
                <w:color w:val="000000" w:themeColor="text1"/>
                <w:sz w:val="20"/>
                <w:szCs w:val="20"/>
                <w:highlight w:val="yellow"/>
                <w:lang w:val="en-GB"/>
              </w:rPr>
              <w:t>Referral</w:t>
            </w:r>
          </w:p>
        </w:tc>
        <w:tc>
          <w:tcPr>
            <w:tcW w:w="1843" w:type="dxa"/>
            <w:shd w:val="clear" w:color="auto" w:fill="auto"/>
          </w:tcPr>
          <w:p w14:paraId="3ACCD050" w14:textId="08243339"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[health domain abbreviation</w:t>
            </w:r>
            <w:r w:rsidRPr="00924055">
              <w:rPr>
                <w:rFonts w:ascii="Calibri" w:eastAsia="Calibri,Times New Roman" w:hAnsi="Calibri" w:cs="Calibri"/>
                <w:bCs/>
                <w:color w:val="000000" w:themeColor="text1"/>
                <w:sz w:val="20"/>
                <w:szCs w:val="20"/>
                <w:lang w:val="en-GB"/>
              </w:rPr>
              <w:t>.[X]</w:t>
            </w:r>
          </w:p>
        </w:tc>
        <w:tc>
          <w:tcPr>
            <w:tcW w:w="3119" w:type="dxa"/>
            <w:shd w:val="clear" w:color="auto" w:fill="auto"/>
            <w:tcMar>
              <w:top w:w="43" w:type="dxa"/>
              <w:left w:w="43" w:type="dxa"/>
              <w:bottom w:w="43" w:type="dxa"/>
              <w:right w:w="43" w:type="dxa"/>
            </w:tcMar>
          </w:tcPr>
          <w:p w14:paraId="75686CDD" w14:textId="77777777" w:rsidR="0076601F" w:rsidRPr="00924055" w:rsidRDefault="0076601F" w:rsidP="0076601F">
            <w:pPr>
              <w:pStyle w:val="WHOtablebullet"/>
              <w:tabs>
                <w:tab w:val="clear" w:pos="224"/>
                <w:tab w:val="clear" w:pos="720"/>
                <w:tab w:val="left" w:pos="267"/>
              </w:tabs>
              <w:ind w:left="267" w:hanging="267"/>
              <w:rPr>
                <w:sz w:val="20"/>
                <w:szCs w:val="20"/>
                <w:highlight w:val="yellow"/>
              </w:rPr>
            </w:pPr>
            <w:r w:rsidRPr="00924055">
              <w:rPr>
                <w:sz w:val="20"/>
                <w:szCs w:val="20"/>
                <w:highlight w:val="yellow"/>
              </w:rPr>
              <w:t>Client</w:t>
            </w:r>
          </w:p>
          <w:p w14:paraId="5E605511" w14:textId="422550F9" w:rsidR="0076601F" w:rsidRPr="00924055" w:rsidRDefault="0076601F" w:rsidP="0076601F">
            <w:pPr>
              <w:pStyle w:val="WHOtablebullet"/>
              <w:rPr>
                <w:sz w:val="20"/>
                <w:szCs w:val="20"/>
                <w:highlight w:val="yellow"/>
              </w:rPr>
            </w:pPr>
            <w:r w:rsidRPr="00924055">
              <w:rPr>
                <w:sz w:val="20"/>
                <w:szCs w:val="20"/>
                <w:highlight w:val="yellow"/>
              </w:rPr>
              <w:t>Health worker</w:t>
            </w:r>
          </w:p>
        </w:tc>
        <w:tc>
          <w:tcPr>
            <w:tcW w:w="2693" w:type="dxa"/>
            <w:shd w:val="clear" w:color="auto" w:fill="auto"/>
            <w:tcMar>
              <w:top w:w="43" w:type="dxa"/>
              <w:left w:w="43" w:type="dxa"/>
              <w:bottom w:w="43" w:type="dxa"/>
              <w:right w:w="43" w:type="dxa"/>
            </w:tcMar>
          </w:tcPr>
          <w:p w14:paraId="30AC5C5F" w14:textId="2CA02F82"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To provide timely and appropriate referrals to another health-care facility that can provide services unavailable within this facility.</w:t>
            </w:r>
          </w:p>
        </w:tc>
        <w:tc>
          <w:tcPr>
            <w:tcW w:w="5080" w:type="dxa"/>
            <w:shd w:val="clear" w:color="auto" w:fill="auto"/>
            <w:tcMar>
              <w:top w:w="43" w:type="dxa"/>
              <w:left w:w="43" w:type="dxa"/>
              <w:bottom w:w="43" w:type="dxa"/>
              <w:right w:w="43" w:type="dxa"/>
            </w:tcMar>
          </w:tcPr>
          <w:p w14:paraId="184B59E8" w14:textId="77777777" w:rsidR="0076601F" w:rsidRPr="00924055" w:rsidRDefault="0076601F" w:rsidP="0076601F">
            <w:pPr>
              <w:pStyle w:val="PATHtabletext"/>
              <w:spacing w:line="240" w:lineRule="auto"/>
              <w:rPr>
                <w:rFonts w:ascii="Calibri" w:eastAsia="Calibri" w:hAnsi="Calibri" w:cs="Calibri"/>
                <w:i/>
                <w:iCs/>
                <w:color w:val="000000" w:themeColor="text1"/>
                <w:sz w:val="20"/>
                <w:szCs w:val="20"/>
                <w:highlight w:val="yellow"/>
                <w:lang w:val="en-GB"/>
              </w:rPr>
            </w:pPr>
            <w:r w:rsidRPr="00924055">
              <w:rPr>
                <w:rFonts w:ascii="Calibri" w:eastAsia="Calibri" w:hAnsi="Calibri" w:cs="Calibri"/>
                <w:i/>
                <w:iCs/>
                <w:color w:val="000000" w:themeColor="text1"/>
                <w:sz w:val="20"/>
                <w:szCs w:val="20"/>
                <w:highlight w:val="yellow"/>
                <w:lang w:val="en-GB"/>
              </w:rPr>
              <w:t>Starting point: The clinician determines client needs for services that are not available at this facility.</w:t>
            </w:r>
          </w:p>
          <w:p w14:paraId="1DC4DE4B" w14:textId="77777777" w:rsidR="0076601F" w:rsidRPr="00924055" w:rsidRDefault="0076601F" w:rsidP="0076601F">
            <w:pPr>
              <w:pStyle w:val="PATHtabletext"/>
              <w:spacing w:line="240" w:lineRule="auto"/>
              <w:rPr>
                <w:rFonts w:ascii="Calibri" w:eastAsia="Calibri" w:hAnsi="Calibri" w:cs="Calibri"/>
                <w:i/>
                <w:iCs/>
                <w:color w:val="000000" w:themeColor="text1"/>
                <w:sz w:val="20"/>
                <w:szCs w:val="20"/>
                <w:highlight w:val="yellow"/>
                <w:lang w:val="en-GB"/>
              </w:rPr>
            </w:pPr>
          </w:p>
          <w:p w14:paraId="2490A1E3"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Determine whether it is an emergency referral</w:t>
            </w:r>
          </w:p>
          <w:p w14:paraId="5B9F559C"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Discuss referral locations</w:t>
            </w:r>
          </w:p>
          <w:p w14:paraId="0AA41AD7"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Contact destination facility</w:t>
            </w:r>
          </w:p>
          <w:p w14:paraId="54A6636D"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Provide information to destination facility</w:t>
            </w:r>
          </w:p>
          <w:p w14:paraId="5F607144" w14:textId="0E4124B7" w:rsidR="0076601F" w:rsidRPr="00924055" w:rsidRDefault="0076601F" w:rsidP="0076601F">
            <w:pPr>
              <w:pStyle w:val="PATHtabletext"/>
              <w:spacing w:line="240" w:lineRule="auto"/>
              <w:rPr>
                <w:rFonts w:ascii="Calibri" w:eastAsia="Calibri" w:hAnsi="Calibri" w:cs="Calibri"/>
                <w:i/>
                <w:color w:val="000000" w:themeColor="text1"/>
                <w:sz w:val="20"/>
                <w:szCs w:val="20"/>
                <w:highlight w:val="yellow"/>
                <w:lang w:val="en-GB"/>
              </w:rPr>
            </w:pPr>
            <w:r w:rsidRPr="00924055">
              <w:rPr>
                <w:sz w:val="20"/>
                <w:szCs w:val="20"/>
                <w:highlight w:val="yellow"/>
              </w:rPr>
              <w:t>Discuss any questions with the client</w:t>
            </w:r>
          </w:p>
        </w:tc>
      </w:tr>
      <w:tr w:rsidR="0076601F" w:rsidRPr="00924055" w14:paraId="004F3BB3" w14:textId="77777777" w:rsidTr="00E10BC2">
        <w:trPr>
          <w:cantSplit/>
        </w:trPr>
        <w:tc>
          <w:tcPr>
            <w:tcW w:w="1645" w:type="dxa"/>
            <w:shd w:val="clear" w:color="auto" w:fill="auto"/>
            <w:tcMar>
              <w:top w:w="43" w:type="dxa"/>
              <w:left w:w="43" w:type="dxa"/>
              <w:bottom w:w="43" w:type="dxa"/>
              <w:right w:w="43" w:type="dxa"/>
            </w:tcMar>
            <w:vAlign w:val="center"/>
          </w:tcPr>
          <w:p w14:paraId="1D8E2DD5" w14:textId="5E4C604B" w:rsidR="0076601F" w:rsidRPr="00924055" w:rsidRDefault="0076601F" w:rsidP="0076601F">
            <w:pPr>
              <w:pStyle w:val="PATHtabletext"/>
              <w:spacing w:line="240" w:lineRule="auto"/>
              <w:rPr>
                <w:rFonts w:ascii="Calibri" w:eastAsia="Calibri,Times New Roman" w:hAnsi="Calibri" w:cs="Calibri"/>
                <w:b/>
                <w:color w:val="000000" w:themeColor="text1"/>
                <w:sz w:val="20"/>
                <w:szCs w:val="20"/>
                <w:lang w:val="en-GB"/>
              </w:rPr>
            </w:pPr>
            <w:r w:rsidRPr="00924055">
              <w:rPr>
                <w:rFonts w:ascii="Calibri" w:eastAsia="Calibri,Times New Roman" w:hAnsi="Calibri" w:cs="Calibri"/>
                <w:b/>
                <w:color w:val="000000" w:themeColor="text1"/>
                <w:sz w:val="20"/>
                <w:szCs w:val="20"/>
                <w:lang w:val="en-GB"/>
              </w:rPr>
              <w:t>[Y]</w:t>
            </w:r>
          </w:p>
        </w:tc>
        <w:tc>
          <w:tcPr>
            <w:tcW w:w="1190" w:type="dxa"/>
            <w:shd w:val="clear" w:color="auto" w:fill="auto"/>
            <w:tcMar>
              <w:top w:w="43" w:type="dxa"/>
              <w:left w:w="43" w:type="dxa"/>
              <w:bottom w:w="43" w:type="dxa"/>
              <w:right w:w="43" w:type="dxa"/>
            </w:tcMar>
          </w:tcPr>
          <w:p w14:paraId="72810770" w14:textId="33170A7E"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BC0EEA">
              <w:rPr>
                <w:rFonts w:ascii="Calibri" w:eastAsia="Calibri" w:hAnsi="Calibri" w:cs="Calibri"/>
                <w:color w:val="000000" w:themeColor="text1"/>
                <w:sz w:val="20"/>
                <w:szCs w:val="20"/>
                <w:highlight w:val="yellow"/>
                <w:lang w:val="en-GB"/>
              </w:rPr>
              <w:t>Aggregate reporting and data use</w:t>
            </w:r>
          </w:p>
        </w:tc>
        <w:tc>
          <w:tcPr>
            <w:tcW w:w="1843" w:type="dxa"/>
            <w:shd w:val="clear" w:color="auto" w:fill="auto"/>
          </w:tcPr>
          <w:p w14:paraId="5B074354" w14:textId="6FCDD61D"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[health domain abbreviation</w:t>
            </w:r>
            <w:r w:rsidRPr="00924055">
              <w:rPr>
                <w:rFonts w:ascii="Calibri" w:eastAsia="Calibri,Times New Roman" w:hAnsi="Calibri" w:cs="Calibri"/>
                <w:bCs/>
                <w:color w:val="000000" w:themeColor="text1"/>
                <w:sz w:val="20"/>
                <w:szCs w:val="20"/>
                <w:lang w:val="en-GB"/>
              </w:rPr>
              <w:t>.[Y]</w:t>
            </w:r>
          </w:p>
        </w:tc>
        <w:tc>
          <w:tcPr>
            <w:tcW w:w="3119" w:type="dxa"/>
            <w:shd w:val="clear" w:color="auto" w:fill="auto"/>
            <w:tcMar>
              <w:top w:w="43" w:type="dxa"/>
              <w:left w:w="43" w:type="dxa"/>
              <w:bottom w:w="43" w:type="dxa"/>
              <w:right w:w="43" w:type="dxa"/>
            </w:tcMar>
          </w:tcPr>
          <w:p w14:paraId="742A4B55" w14:textId="77777777" w:rsidR="0076601F" w:rsidRPr="00924055" w:rsidRDefault="0076601F" w:rsidP="0076601F">
            <w:pPr>
              <w:pStyle w:val="WHOtablebullet"/>
              <w:tabs>
                <w:tab w:val="clear" w:pos="224"/>
                <w:tab w:val="clear" w:pos="720"/>
                <w:tab w:val="left" w:pos="242"/>
              </w:tabs>
              <w:ind w:left="267" w:hanging="267"/>
              <w:rPr>
                <w:sz w:val="20"/>
                <w:szCs w:val="20"/>
                <w:highlight w:val="yellow"/>
              </w:rPr>
            </w:pPr>
            <w:r w:rsidRPr="00924055">
              <w:rPr>
                <w:sz w:val="20"/>
                <w:szCs w:val="20"/>
                <w:highlight w:val="yellow"/>
              </w:rPr>
              <w:t>Health worker</w:t>
            </w:r>
          </w:p>
          <w:p w14:paraId="40AEE03B" w14:textId="1598E754" w:rsidR="0076601F" w:rsidRPr="00924055" w:rsidRDefault="0076601F" w:rsidP="0076601F">
            <w:pPr>
              <w:pStyle w:val="WHOtablebullet"/>
              <w:rPr>
                <w:sz w:val="20"/>
                <w:szCs w:val="20"/>
                <w:highlight w:val="yellow"/>
              </w:rPr>
            </w:pPr>
            <w:r w:rsidRPr="00924055">
              <w:rPr>
                <w:sz w:val="20"/>
                <w:szCs w:val="20"/>
                <w:highlight w:val="yellow"/>
              </w:rPr>
              <w:t>District health information officer</w:t>
            </w:r>
          </w:p>
        </w:tc>
        <w:tc>
          <w:tcPr>
            <w:tcW w:w="2693" w:type="dxa"/>
            <w:shd w:val="clear" w:color="auto" w:fill="auto"/>
            <w:tcMar>
              <w:top w:w="43" w:type="dxa"/>
              <w:left w:w="43" w:type="dxa"/>
              <w:bottom w:w="43" w:type="dxa"/>
              <w:right w:w="43" w:type="dxa"/>
            </w:tcMar>
          </w:tcPr>
          <w:p w14:paraId="0FDD14CC" w14:textId="25EF4747"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To aggregate client-level data into validated, aggregate reports, use the data and submit reports at the facility level.</w:t>
            </w:r>
          </w:p>
        </w:tc>
        <w:tc>
          <w:tcPr>
            <w:tcW w:w="5080" w:type="dxa"/>
            <w:shd w:val="clear" w:color="auto" w:fill="auto"/>
            <w:tcMar>
              <w:top w:w="43" w:type="dxa"/>
              <w:left w:w="43" w:type="dxa"/>
              <w:bottom w:w="43" w:type="dxa"/>
              <w:right w:w="43" w:type="dxa"/>
            </w:tcMar>
          </w:tcPr>
          <w:p w14:paraId="678E2663" w14:textId="77777777" w:rsidR="0076601F" w:rsidRPr="00924055" w:rsidRDefault="0076601F" w:rsidP="0076601F">
            <w:pPr>
              <w:pStyle w:val="PATHtabletext"/>
              <w:spacing w:line="240" w:lineRule="auto"/>
              <w:rPr>
                <w:rFonts w:ascii="Calibri" w:eastAsia="Calibri" w:hAnsi="Calibri" w:cs="Calibri"/>
                <w:i/>
                <w:iCs/>
                <w:color w:val="000000" w:themeColor="text1"/>
                <w:sz w:val="20"/>
                <w:szCs w:val="20"/>
                <w:highlight w:val="yellow"/>
                <w:lang w:val="en-GB"/>
              </w:rPr>
            </w:pPr>
            <w:r w:rsidRPr="00924055">
              <w:rPr>
                <w:rFonts w:ascii="Calibri" w:eastAsia="Calibri" w:hAnsi="Calibri" w:cs="Calibri"/>
                <w:i/>
                <w:iCs/>
                <w:color w:val="000000" w:themeColor="text1"/>
                <w:sz w:val="20"/>
                <w:szCs w:val="20"/>
                <w:highlight w:val="yellow"/>
                <w:lang w:val="en-GB"/>
              </w:rPr>
              <w:t>Starting point: Time for periodic (usually monthly) reporting</w:t>
            </w:r>
          </w:p>
          <w:p w14:paraId="53639BA0" w14:textId="77777777" w:rsidR="0076601F" w:rsidRPr="00924055" w:rsidRDefault="0076601F" w:rsidP="0076601F">
            <w:pPr>
              <w:pStyle w:val="PATHtabletext"/>
              <w:spacing w:line="240" w:lineRule="auto"/>
              <w:rPr>
                <w:sz w:val="20"/>
                <w:szCs w:val="20"/>
                <w:highlight w:val="yellow"/>
                <w:lang w:val="en-GB"/>
              </w:rPr>
            </w:pPr>
          </w:p>
          <w:p w14:paraId="2F56260A"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Check data quality</w:t>
            </w:r>
          </w:p>
          <w:p w14:paraId="16FE0A1A"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Correct fixable errors</w:t>
            </w:r>
          </w:p>
          <w:p w14:paraId="2AD65154"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Generate and review aggregate reports</w:t>
            </w:r>
          </w:p>
          <w:p w14:paraId="54886700" w14:textId="77777777" w:rsidR="00DE4A1B"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Submit for approval</w:t>
            </w:r>
          </w:p>
          <w:p w14:paraId="2F739606" w14:textId="14B3E5ED"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Provide feedback and any changes required</w:t>
            </w:r>
          </w:p>
        </w:tc>
      </w:tr>
      <w:tr w:rsidR="00995774" w:rsidRPr="00924055" w14:paraId="7ADCC24D" w14:textId="77777777" w:rsidTr="00E10BC2">
        <w:trPr>
          <w:cantSplit/>
        </w:trPr>
        <w:tc>
          <w:tcPr>
            <w:tcW w:w="15570" w:type="dxa"/>
            <w:gridSpan w:val="6"/>
            <w:shd w:val="clear" w:color="auto" w:fill="auto"/>
            <w:tcMar>
              <w:top w:w="43" w:type="dxa"/>
              <w:left w:w="43" w:type="dxa"/>
              <w:bottom w:w="43" w:type="dxa"/>
              <w:right w:w="43" w:type="dxa"/>
            </w:tcMar>
          </w:tcPr>
          <w:p w14:paraId="1D02434E" w14:textId="345FD344" w:rsidR="00995774" w:rsidRPr="00924055" w:rsidRDefault="00351001" w:rsidP="00EE7C0A">
            <w:pPr>
              <w:spacing w:after="0"/>
              <w:ind w:left="360"/>
              <w:rPr>
                <w:sz w:val="20"/>
                <w:szCs w:val="20"/>
              </w:rPr>
            </w:pPr>
            <w:r w:rsidRPr="00924055">
              <w:rPr>
                <w:rFonts w:eastAsia="Calibri"/>
                <w:i/>
                <w:color w:val="000000" w:themeColor="text1"/>
                <w:sz w:val="20"/>
                <w:szCs w:val="20"/>
                <w:vertAlign w:val="superscript"/>
              </w:rPr>
              <w:lastRenderedPageBreak/>
              <w:t>a</w:t>
            </w:r>
            <w:r w:rsidRPr="00924055">
              <w:rPr>
                <w:rFonts w:eastAsia="Calibri"/>
                <w:i/>
                <w:color w:val="000000" w:themeColor="text1"/>
                <w:sz w:val="20"/>
                <w:szCs w:val="20"/>
              </w:rPr>
              <w:t xml:space="preserve"> The </w:t>
            </w:r>
            <w:r w:rsidR="00AF5964">
              <w:rPr>
                <w:rFonts w:eastAsia="Calibri"/>
                <w:i/>
                <w:color w:val="000000" w:themeColor="text1"/>
                <w:sz w:val="20"/>
                <w:szCs w:val="20"/>
              </w:rPr>
              <w:t xml:space="preserve">generic </w:t>
            </w:r>
            <w:r w:rsidRPr="00924055">
              <w:rPr>
                <w:rFonts w:eastAsia="Calibri"/>
                <w:i/>
                <w:color w:val="000000" w:themeColor="text1"/>
                <w:sz w:val="20"/>
                <w:szCs w:val="20"/>
              </w:rPr>
              <w:t xml:space="preserve">business processes described in the DAK are the ones listed in this table. Processes that are part of </w:t>
            </w:r>
            <w:r w:rsidR="00F90D74" w:rsidRPr="00924055">
              <w:rPr>
                <w:rFonts w:eastAsia="Calibri"/>
                <w:i/>
                <w:color w:val="000000" w:themeColor="text1"/>
                <w:sz w:val="20"/>
                <w:szCs w:val="20"/>
                <w:highlight w:val="yellow"/>
              </w:rPr>
              <w:t>[health domain abbreviation]</w:t>
            </w:r>
            <w:r w:rsidR="00F90D74" w:rsidRPr="00924055">
              <w:rPr>
                <w:rFonts w:eastAsia="Calibri"/>
                <w:i/>
                <w:color w:val="000000" w:themeColor="text1"/>
                <w:sz w:val="20"/>
                <w:szCs w:val="20"/>
              </w:rPr>
              <w:t xml:space="preserve"> </w:t>
            </w:r>
            <w:r w:rsidRPr="00924055">
              <w:rPr>
                <w:rFonts w:eastAsia="Calibri"/>
                <w:i/>
                <w:color w:val="000000" w:themeColor="text1"/>
                <w:sz w:val="20"/>
                <w:szCs w:val="20"/>
              </w:rPr>
              <w:t xml:space="preserve">service delivery but are not included in this DAK </w:t>
            </w:r>
            <w:r w:rsidRPr="006E132F">
              <w:rPr>
                <w:rFonts w:eastAsia="Calibri"/>
                <w:i/>
                <w:color w:val="000000" w:themeColor="text1"/>
                <w:sz w:val="20"/>
                <w:szCs w:val="20"/>
                <w:highlight w:val="yellow"/>
              </w:rPr>
              <w:t xml:space="preserve">include </w:t>
            </w:r>
            <w:commentRangeStart w:id="229"/>
            <w:r w:rsidRPr="006E132F">
              <w:rPr>
                <w:rFonts w:eastAsia="Calibri"/>
                <w:i/>
                <w:color w:val="000000" w:themeColor="text1"/>
                <w:sz w:val="20"/>
                <w:szCs w:val="20"/>
                <w:highlight w:val="yellow"/>
              </w:rPr>
              <w:t>billing, dispensing and</w:t>
            </w:r>
            <w:r w:rsidRPr="00924055">
              <w:rPr>
                <w:rFonts w:eastAsia="Calibri"/>
                <w:i/>
                <w:color w:val="000000" w:themeColor="text1"/>
                <w:sz w:val="20"/>
                <w:szCs w:val="20"/>
              </w:rPr>
              <w:t xml:space="preserve"> </w:t>
            </w:r>
            <w:r w:rsidR="00D24B5F" w:rsidRPr="00924055">
              <w:rPr>
                <w:rFonts w:eastAsia="Calibri"/>
                <w:i/>
                <w:color w:val="000000" w:themeColor="text1"/>
                <w:sz w:val="20"/>
                <w:szCs w:val="20"/>
                <w:highlight w:val="yellow"/>
              </w:rPr>
              <w:t>[other specific processes]</w:t>
            </w:r>
            <w:r w:rsidR="00D24B5F" w:rsidRPr="00924055">
              <w:rPr>
                <w:rFonts w:eastAsia="Calibri"/>
                <w:i/>
                <w:color w:val="000000" w:themeColor="text1"/>
                <w:sz w:val="20"/>
                <w:szCs w:val="20"/>
              </w:rPr>
              <w:t xml:space="preserve"> </w:t>
            </w:r>
            <w:commentRangeEnd w:id="229"/>
            <w:r w:rsidR="00737CEA">
              <w:rPr>
                <w:rStyle w:val="CommentReference"/>
                <w:rFonts w:eastAsia="Calibri"/>
              </w:rPr>
              <w:commentReference w:id="229"/>
            </w:r>
            <w:r w:rsidRPr="00924055">
              <w:rPr>
                <w:rFonts w:eastAsia="Calibri"/>
                <w:i/>
                <w:color w:val="000000" w:themeColor="text1"/>
                <w:sz w:val="20"/>
                <w:szCs w:val="20"/>
              </w:rPr>
              <w:t xml:space="preserve">(coloured in grey in the overview of key </w:t>
            </w:r>
            <w:r w:rsidR="00D24B5F" w:rsidRPr="00924055">
              <w:rPr>
                <w:rFonts w:eastAsia="Calibri"/>
                <w:i/>
                <w:color w:val="000000" w:themeColor="text1"/>
                <w:sz w:val="20"/>
                <w:szCs w:val="20"/>
                <w:highlight w:val="yellow"/>
              </w:rPr>
              <w:t>[health domain abbreviation]</w:t>
            </w:r>
            <w:r w:rsidR="00D24B5F" w:rsidRPr="00924055">
              <w:rPr>
                <w:rFonts w:eastAsia="Calibri"/>
                <w:i/>
                <w:color w:val="000000" w:themeColor="text1"/>
                <w:sz w:val="20"/>
                <w:szCs w:val="20"/>
              </w:rPr>
              <w:t xml:space="preserve"> </w:t>
            </w:r>
            <w:r w:rsidRPr="00924055">
              <w:rPr>
                <w:rFonts w:eastAsia="Calibri"/>
                <w:i/>
                <w:color w:val="000000" w:themeColor="text1"/>
                <w:sz w:val="20"/>
                <w:szCs w:val="20"/>
              </w:rPr>
              <w:t xml:space="preserve">processes diagram </w:t>
            </w:r>
            <w:r w:rsidRPr="00924055">
              <w:rPr>
                <w:rFonts w:eastAsia="Calibri"/>
                <w:i/>
                <w:color w:val="000000" w:themeColor="text1"/>
                <w:sz w:val="20"/>
                <w:szCs w:val="20"/>
                <w:highlight w:val="yellow"/>
              </w:rPr>
              <w:t>[</w:t>
            </w:r>
            <w:hyperlink w:anchor="Fig_overview_business_processes" w:history="1">
              <w:r w:rsidR="00213C0D">
                <w:rPr>
                  <w:rStyle w:val="Hyperlink"/>
                  <w:rFonts w:eastAsia="Calibri"/>
                  <w:i/>
                  <w:sz w:val="20"/>
                  <w:szCs w:val="20"/>
                  <w:highlight w:val="yellow"/>
                </w:rPr>
                <w:t>Fig. 1</w:t>
              </w:r>
            </w:hyperlink>
            <w:r w:rsidRPr="00924055">
              <w:rPr>
                <w:rFonts w:eastAsia="Calibri"/>
                <w:i/>
                <w:color w:val="000000" w:themeColor="text1"/>
                <w:sz w:val="20"/>
                <w:szCs w:val="20"/>
                <w:highlight w:val="yellow"/>
              </w:rPr>
              <w:t>]</w:t>
            </w:r>
            <w:r w:rsidRPr="00924055">
              <w:rPr>
                <w:rFonts w:eastAsia="Calibri"/>
                <w:i/>
                <w:color w:val="000000" w:themeColor="text1"/>
                <w:sz w:val="20"/>
                <w:szCs w:val="20"/>
              </w:rPr>
              <w:t xml:space="preserve">). </w:t>
            </w:r>
            <w:r w:rsidR="00B3270F" w:rsidRPr="00B3270F">
              <w:rPr>
                <w:rFonts w:eastAsia="Calibri"/>
                <w:i/>
                <w:iCs/>
                <w:color w:val="000000" w:themeColor="text1"/>
                <w:sz w:val="20"/>
                <w:szCs w:val="20"/>
              </w:rPr>
              <w:t xml:space="preserve">All the processes that are part of </w:t>
            </w:r>
            <w:r w:rsidR="00B3270F" w:rsidRPr="00B3270F">
              <w:rPr>
                <w:rFonts w:eastAsia="Calibri"/>
                <w:i/>
                <w:iCs/>
                <w:color w:val="000000" w:themeColor="text1"/>
                <w:sz w:val="20"/>
                <w:szCs w:val="20"/>
                <w:highlight w:val="yellow"/>
              </w:rPr>
              <w:t>[health domain abbreviation]</w:t>
            </w:r>
            <w:r w:rsidR="00B3270F" w:rsidRPr="00B3270F">
              <w:rPr>
                <w:rFonts w:eastAsia="Calibri"/>
                <w:i/>
                <w:iCs/>
                <w:color w:val="000000" w:themeColor="text1"/>
                <w:sz w:val="20"/>
                <w:szCs w:val="20"/>
              </w:rPr>
              <w:t xml:space="preserve"> service delivery are shown in </w:t>
            </w:r>
            <w:hyperlink w:anchor="Fig_overview_business_processes" w:history="1">
              <w:r w:rsidR="003D267B" w:rsidRPr="003D267B">
                <w:rPr>
                  <w:rStyle w:val="Hyperlink"/>
                  <w:rFonts w:eastAsia="Calibri"/>
                  <w:i/>
                  <w:iCs/>
                  <w:sz w:val="20"/>
                  <w:szCs w:val="20"/>
                  <w:highlight w:val="yellow"/>
                </w:rPr>
                <w:t>Fig. 1</w:t>
              </w:r>
            </w:hyperlink>
            <w:r w:rsidR="00B3270F" w:rsidRPr="00B3270F">
              <w:rPr>
                <w:rFonts w:eastAsia="Calibri"/>
                <w:i/>
                <w:iCs/>
                <w:color w:val="000000" w:themeColor="text1"/>
                <w:sz w:val="20"/>
                <w:szCs w:val="20"/>
              </w:rPr>
              <w:t>.</w:t>
            </w:r>
          </w:p>
        </w:tc>
      </w:tr>
    </w:tbl>
    <w:p w14:paraId="7CEAF8C3" w14:textId="77777777" w:rsidR="000B1F9E" w:rsidRPr="00BE1B17" w:rsidRDefault="00675A91" w:rsidP="00EE7C0A">
      <w:pPr>
        <w:spacing w:after="0"/>
      </w:pPr>
      <w:r w:rsidRPr="00BE1B17">
        <w:br w:type="column"/>
      </w:r>
    </w:p>
    <w:p w14:paraId="7DAB4162" w14:textId="653612D0" w:rsidR="000B1F9E" w:rsidRDefault="002F39E2" w:rsidP="00074F52">
      <w:pPr>
        <w:pStyle w:val="Heading3"/>
      </w:pPr>
      <w:bookmarkStart w:id="230" w:name="_Toc158378875"/>
      <w:bookmarkStart w:id="231" w:name="_Toc158633679"/>
      <w:bookmarkStart w:id="232" w:name="_Toc158633832"/>
      <w:bookmarkStart w:id="233" w:name="_Toc158710820"/>
      <w:bookmarkStart w:id="234" w:name="_Toc158726936"/>
      <w:bookmarkStart w:id="235" w:name="_Toc158813809"/>
      <w:bookmarkStart w:id="236" w:name="_Toc158814969"/>
      <w:bookmarkStart w:id="237" w:name="_Toc158819846"/>
      <w:bookmarkStart w:id="238" w:name="_Toc158820169"/>
      <w:bookmarkStart w:id="239" w:name="_Toc158820239"/>
      <w:bookmarkStart w:id="240" w:name="_Toc158821619"/>
      <w:bookmarkStart w:id="241" w:name="_Toc158821839"/>
      <w:bookmarkStart w:id="242" w:name="_Toc158822080"/>
      <w:bookmarkStart w:id="243" w:name="_Toc158823146"/>
      <w:bookmarkStart w:id="244" w:name="_Toc160185130"/>
      <w:bookmarkStart w:id="245" w:name="_Toc160198254"/>
      <w:bookmarkStart w:id="246" w:name="_Toc161155474"/>
      <w:bookmarkStart w:id="247" w:name="_Toc161243925"/>
      <w:bookmarkStart w:id="248" w:name="_Toc161243989"/>
      <w:bookmarkStart w:id="249" w:name="_Toc161244053"/>
      <w:bookmarkStart w:id="250" w:name="_Toc162338018"/>
      <w:bookmarkStart w:id="251" w:name="_Toc163491297"/>
      <w:bookmarkStart w:id="252" w:name="_Toc163566597"/>
      <w:bookmarkStart w:id="253" w:name="_Toc168574389"/>
      <w:bookmarkStart w:id="254" w:name="_Toc169778345"/>
      <w:bookmarkStart w:id="255" w:name="_Toc169784224"/>
      <w:bookmarkStart w:id="256" w:name="_Toc169784925"/>
      <w:bookmarkStart w:id="257" w:name="_Toc170226404"/>
      <w:bookmarkStart w:id="258" w:name="_Toc171525827"/>
      <w:bookmarkStart w:id="259" w:name="_Toc171525914"/>
      <w:bookmarkStart w:id="260" w:name="_Toc171526046"/>
      <w:bookmarkStart w:id="261" w:name="_Toc171526172"/>
      <w:bookmarkStart w:id="262" w:name="_Toc171683145"/>
      <w:bookmarkStart w:id="263" w:name="_Toc171683205"/>
      <w:bookmarkStart w:id="264" w:name="_Toc37323956"/>
      <w:bookmarkStart w:id="265" w:name="_Toc183597180"/>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BE1B17">
        <w:t xml:space="preserve">Overview of </w:t>
      </w:r>
      <w:r w:rsidR="00E2733A" w:rsidRPr="00BE1B17">
        <w:t>k</w:t>
      </w:r>
      <w:r w:rsidRPr="00BE1B17">
        <w:t xml:space="preserve">ey </w:t>
      </w:r>
      <w:r w:rsidR="00E2733A" w:rsidRPr="00BE1B17">
        <w:t>p</w:t>
      </w:r>
      <w:r w:rsidRPr="00BE1B17">
        <w:t>rocesses</w:t>
      </w:r>
      <w:bookmarkEnd w:id="264"/>
      <w:bookmarkEnd w:id="265"/>
    </w:p>
    <w:p w14:paraId="37A7CEFE" w14:textId="69D5DF54" w:rsidR="00F00614" w:rsidRPr="00BE1B17" w:rsidRDefault="00F00614" w:rsidP="00F00614">
      <w:r w:rsidRPr="00F00614">
        <w:t>This section illustrates the workflows of the identified processes using standardized notations for business process mapping</w:t>
      </w:r>
      <w:r w:rsidR="00495D97">
        <w:t xml:space="preserve">, based on the </w:t>
      </w:r>
      <w:r w:rsidR="00BF3DC3" w:rsidRPr="00BF3DC3">
        <w:t>business process model and notation</w:t>
      </w:r>
      <w:r w:rsidR="00C12B0A">
        <w:t xml:space="preserve"> (</w:t>
      </w:r>
      <w:r w:rsidR="00495D97">
        <w:t>BPMN</w:t>
      </w:r>
      <w:r w:rsidR="00C12B0A">
        <w:t>)</w:t>
      </w:r>
      <w:r w:rsidR="00495D97">
        <w:t xml:space="preserve"> standard</w:t>
      </w:r>
      <w:r w:rsidR="00D066B4">
        <w:t xml:space="preserve"> </w:t>
      </w:r>
      <w:r w:rsidR="00D066B4">
        <w:fldChar w:fldCharType="begin"/>
      </w:r>
      <w:r w:rsidR="0089069A">
        <w:instrText xml:space="preserve"> ADDIN EN.CITE &lt;EndNote&gt;&lt;Cite&gt;&lt;Author&gt;Object&lt;/Author&gt;&lt;Year&gt;2014&lt;/Year&gt;&lt;IDText&gt;Business Process Model and Notation&lt;/IDText&gt;&lt;DisplayText&gt;&lt;style face="italic"&gt;(11)&lt;/style&gt;&lt;/DisplayText&gt;&lt;record&gt;&lt;urls&gt;&lt;related-urls&gt;&lt;url&gt;https://www.bpmn.org/&lt;/url&gt;&lt;/related-urls&gt;&lt;/urls&gt;&lt;titles&gt;&lt;title&gt;Business Process Model and Notation&lt;/title&gt;&lt;alt-title&gt;BPMN&lt;/alt-title&gt;&lt;/titles&gt;&lt;contributors&gt;&lt;authors&gt;&lt;author&gt;Object Management Group&lt;/author&gt;&lt;/authors&gt;&lt;/contributors&gt;&lt;added-date format="utc"&gt;1710254311&lt;/added-date&gt;&lt;ref-type name="Standard"&gt;58&lt;/ref-type&gt;&lt;dates&gt;&lt;year&gt;2014&lt;/year&gt;&lt;/dates&gt;&lt;rec-number&gt;27&lt;/rec-number&gt;&lt;publisher&gt;Object Management Group&lt;/publisher&gt;&lt;last-updated-date format="utc"&gt;1710254523&lt;/last-updated-date&gt;&lt;/record&gt;&lt;/Cite&gt;&lt;/EndNote&gt;</w:instrText>
      </w:r>
      <w:r w:rsidR="00D066B4">
        <w:fldChar w:fldCharType="separate"/>
      </w:r>
      <w:r w:rsidR="0089069A" w:rsidRPr="0089069A">
        <w:rPr>
          <w:i/>
          <w:noProof/>
        </w:rPr>
        <w:t>(11)</w:t>
      </w:r>
      <w:r w:rsidR="00D066B4">
        <w:fldChar w:fldCharType="end"/>
      </w:r>
      <w:r w:rsidRPr="00F00614">
        <w:t xml:space="preserve">. </w:t>
      </w:r>
      <w:hyperlink w:anchor="Table_BPMN_notation" w:history="1">
        <w:r w:rsidR="003D267B">
          <w:rPr>
            <w:rStyle w:val="Hyperlink"/>
            <w:highlight w:val="yellow"/>
          </w:rPr>
          <w:t>Table 7</w:t>
        </w:r>
      </w:hyperlink>
      <w:r w:rsidRPr="00F00614">
        <w:t xml:space="preserve"> provides an overview of this notation.</w:t>
      </w:r>
    </w:p>
    <w:p w14:paraId="66FAF081" w14:textId="6F093794" w:rsidR="00D224C7" w:rsidRPr="00996A50" w:rsidRDefault="00D224C7" w:rsidP="00110686">
      <w:pPr>
        <w:pStyle w:val="Caption"/>
      </w:pPr>
      <w:bookmarkStart w:id="266" w:name="_Toc183008405"/>
      <w:r w:rsidRPr="00996A50">
        <w:rPr>
          <w:highlight w:val="yellow"/>
        </w:rPr>
        <w:t xml:space="preserve">Table </w:t>
      </w:r>
      <w:r w:rsidRPr="00996A50">
        <w:rPr>
          <w:highlight w:val="yellow"/>
        </w:rPr>
        <w:fldChar w:fldCharType="begin"/>
      </w:r>
      <w:r w:rsidRPr="00996A50">
        <w:rPr>
          <w:highlight w:val="yellow"/>
        </w:rPr>
        <w:instrText xml:space="preserve"> SEQ Table \* ARABIC </w:instrText>
      </w:r>
      <w:r w:rsidRPr="00996A50">
        <w:rPr>
          <w:highlight w:val="yellow"/>
        </w:rPr>
        <w:fldChar w:fldCharType="separate"/>
      </w:r>
      <w:r w:rsidR="00654F24">
        <w:rPr>
          <w:noProof/>
          <w:highlight w:val="yellow"/>
        </w:rPr>
        <w:t>7</w:t>
      </w:r>
      <w:r w:rsidRPr="00996A50">
        <w:rPr>
          <w:highlight w:val="yellow"/>
        </w:rPr>
        <w:fldChar w:fldCharType="end"/>
      </w:r>
      <w:r w:rsidR="0050544C">
        <w:t>.</w:t>
      </w:r>
      <w:r w:rsidR="00A01868" w:rsidRPr="00996A50">
        <w:t xml:space="preserve"> </w:t>
      </w:r>
      <w:bookmarkStart w:id="267" w:name="Table_BPMN_notation"/>
      <w:bookmarkEnd w:id="267"/>
      <w:r w:rsidR="00A01868" w:rsidRPr="00996A50">
        <w:t>Business process symbols used in workflows</w:t>
      </w:r>
      <w:bookmarkEnd w:id="266"/>
    </w:p>
    <w:tbl>
      <w:tblPr>
        <w:tblW w:w="15470" w:type="dxa"/>
        <w:tblBorders>
          <w:top w:val="single" w:sz="8" w:space="0" w:color="000000" w:themeColor="text1"/>
          <w:bottom w:val="single" w:sz="8" w:space="0" w:color="000000" w:themeColor="text1"/>
          <w:insideH w:val="single" w:sz="8" w:space="0" w:color="000000" w:themeColor="text1"/>
        </w:tblBorders>
        <w:tblLayout w:type="fixed"/>
        <w:tblLook w:val="0600" w:firstRow="0" w:lastRow="0" w:firstColumn="0" w:lastColumn="0" w:noHBand="1" w:noVBand="1"/>
      </w:tblPr>
      <w:tblGrid>
        <w:gridCol w:w="2295"/>
        <w:gridCol w:w="1620"/>
        <w:gridCol w:w="11555"/>
      </w:tblGrid>
      <w:tr w:rsidR="00F00614" w:rsidRPr="00996A50" w14:paraId="6C1EECE0" w14:textId="77777777" w:rsidTr="53C92900">
        <w:trPr>
          <w:trHeight w:val="20"/>
          <w:tblHeader/>
        </w:trPr>
        <w:tc>
          <w:tcPr>
            <w:tcW w:w="2295" w:type="dxa"/>
            <w:shd w:val="clear" w:color="auto" w:fill="CFE2F3"/>
            <w:tcMar>
              <w:top w:w="100" w:type="dxa"/>
              <w:left w:w="100" w:type="dxa"/>
              <w:bottom w:w="100" w:type="dxa"/>
              <w:right w:w="100" w:type="dxa"/>
            </w:tcMar>
          </w:tcPr>
          <w:p w14:paraId="503A6BB4" w14:textId="77777777" w:rsidR="00F00614" w:rsidRPr="00996A50" w:rsidRDefault="00F00614" w:rsidP="00CB459B">
            <w:pPr>
              <w:spacing w:after="0"/>
              <w:jc w:val="both"/>
              <w:rPr>
                <w:rFonts w:eastAsia="Helvetica Neue"/>
                <w:b/>
                <w:sz w:val="20"/>
                <w:szCs w:val="20"/>
              </w:rPr>
            </w:pPr>
            <w:r w:rsidRPr="00996A50">
              <w:rPr>
                <w:rFonts w:eastAsia="Helvetica Neue"/>
                <w:b/>
                <w:sz w:val="20"/>
                <w:szCs w:val="20"/>
              </w:rPr>
              <w:t>Symbol</w:t>
            </w:r>
          </w:p>
        </w:tc>
        <w:tc>
          <w:tcPr>
            <w:tcW w:w="1620" w:type="dxa"/>
            <w:shd w:val="clear" w:color="auto" w:fill="CFE2F3"/>
            <w:tcMar>
              <w:top w:w="100" w:type="dxa"/>
              <w:left w:w="100" w:type="dxa"/>
              <w:bottom w:w="100" w:type="dxa"/>
              <w:right w:w="100" w:type="dxa"/>
            </w:tcMar>
          </w:tcPr>
          <w:p w14:paraId="6C42AAF6" w14:textId="77777777" w:rsidR="00F00614" w:rsidRPr="00996A50" w:rsidRDefault="00F00614" w:rsidP="00CB459B">
            <w:pPr>
              <w:spacing w:after="0"/>
              <w:jc w:val="both"/>
              <w:rPr>
                <w:rFonts w:eastAsia="Helvetica Neue"/>
                <w:b/>
                <w:sz w:val="20"/>
                <w:szCs w:val="20"/>
              </w:rPr>
            </w:pPr>
            <w:r w:rsidRPr="00996A50">
              <w:rPr>
                <w:rFonts w:eastAsia="Helvetica Neue"/>
                <w:b/>
                <w:sz w:val="20"/>
                <w:szCs w:val="20"/>
              </w:rPr>
              <w:t>Symbol name</w:t>
            </w:r>
          </w:p>
        </w:tc>
        <w:tc>
          <w:tcPr>
            <w:tcW w:w="11555" w:type="dxa"/>
            <w:shd w:val="clear" w:color="auto" w:fill="CFE2F3"/>
            <w:tcMar>
              <w:top w:w="100" w:type="dxa"/>
              <w:left w:w="100" w:type="dxa"/>
              <w:bottom w:w="100" w:type="dxa"/>
              <w:right w:w="100" w:type="dxa"/>
            </w:tcMar>
          </w:tcPr>
          <w:p w14:paraId="54A57FA6" w14:textId="77777777" w:rsidR="00F00614" w:rsidRPr="00996A50" w:rsidRDefault="00F00614" w:rsidP="00CB459B">
            <w:pPr>
              <w:spacing w:after="0"/>
              <w:jc w:val="both"/>
              <w:rPr>
                <w:rFonts w:eastAsia="Helvetica Neue"/>
                <w:b/>
                <w:sz w:val="20"/>
                <w:szCs w:val="20"/>
              </w:rPr>
            </w:pPr>
            <w:r w:rsidRPr="00996A50">
              <w:rPr>
                <w:rFonts w:eastAsia="Helvetica Neue"/>
                <w:b/>
                <w:sz w:val="20"/>
                <w:szCs w:val="20"/>
              </w:rPr>
              <w:t>Description</w:t>
            </w:r>
          </w:p>
        </w:tc>
      </w:tr>
      <w:tr w:rsidR="00F00614" w:rsidRPr="00996A50" w14:paraId="6F944843" w14:textId="77777777" w:rsidTr="53C92900">
        <w:trPr>
          <w:trHeight w:val="1320"/>
        </w:trPr>
        <w:tc>
          <w:tcPr>
            <w:tcW w:w="2295" w:type="dxa"/>
            <w:shd w:val="clear" w:color="auto" w:fill="auto"/>
            <w:tcMar>
              <w:top w:w="100" w:type="dxa"/>
              <w:left w:w="100" w:type="dxa"/>
              <w:bottom w:w="100" w:type="dxa"/>
              <w:right w:w="100" w:type="dxa"/>
            </w:tcMar>
          </w:tcPr>
          <w:p w14:paraId="79724AF4" w14:textId="77777777" w:rsidR="00F00614" w:rsidRPr="00996A50" w:rsidRDefault="00F00614" w:rsidP="00CB459B">
            <w:pPr>
              <w:spacing w:after="0"/>
              <w:jc w:val="both"/>
              <w:rPr>
                <w:rFonts w:eastAsia="Helvetica Neue"/>
                <w:sz w:val="20"/>
                <w:szCs w:val="20"/>
              </w:rPr>
            </w:pPr>
            <w:r w:rsidRPr="00996A50">
              <w:rPr>
                <w:rFonts w:eastAsia="Helvetica Neue"/>
                <w:noProof/>
                <w:sz w:val="20"/>
                <w:szCs w:val="20"/>
              </w:rPr>
              <w:drawing>
                <wp:inline distT="114300" distB="114300" distL="114300" distR="114300" wp14:anchorId="4B6BC6B8" wp14:editId="00B36FAB">
                  <wp:extent cx="1181100" cy="106680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1181100" cy="106680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30B25CF7" w14:textId="77777777" w:rsidR="00F00614" w:rsidRPr="00996A50" w:rsidRDefault="00F00614" w:rsidP="00CB459B">
            <w:pPr>
              <w:spacing w:after="0"/>
              <w:rPr>
                <w:rFonts w:eastAsia="Helvetica Neue"/>
                <w:b/>
                <w:sz w:val="20"/>
                <w:szCs w:val="20"/>
              </w:rPr>
            </w:pPr>
            <w:r w:rsidRPr="00996A50">
              <w:rPr>
                <w:rFonts w:eastAsia="Helvetica Neue"/>
                <w:b/>
                <w:sz w:val="20"/>
                <w:szCs w:val="20"/>
              </w:rPr>
              <w:t>Pool</w:t>
            </w:r>
          </w:p>
        </w:tc>
        <w:tc>
          <w:tcPr>
            <w:tcW w:w="11555" w:type="dxa"/>
            <w:shd w:val="clear" w:color="auto" w:fill="auto"/>
            <w:tcMar>
              <w:top w:w="100" w:type="dxa"/>
              <w:left w:w="100" w:type="dxa"/>
              <w:bottom w:w="100" w:type="dxa"/>
              <w:right w:w="100" w:type="dxa"/>
            </w:tcMar>
          </w:tcPr>
          <w:p w14:paraId="28DE501D" w14:textId="511BA30D" w:rsidR="00F00614" w:rsidRDefault="00555BFB" w:rsidP="00CB459B">
            <w:pPr>
              <w:spacing w:after="0"/>
              <w:rPr>
                <w:rFonts w:eastAsia="Helvetica Neue"/>
                <w:sz w:val="20"/>
                <w:szCs w:val="20"/>
              </w:rPr>
            </w:pPr>
            <w:r w:rsidRPr="00555BFB">
              <w:rPr>
                <w:rFonts w:eastAsia="Helvetica Neue"/>
                <w:sz w:val="20"/>
                <w:szCs w:val="20"/>
              </w:rPr>
              <w:t>The pool assumes process control – in other words, it assigns the tasks.</w:t>
            </w:r>
            <w:r>
              <w:rPr>
                <w:rFonts w:eastAsia="Helvetica Neue"/>
                <w:sz w:val="20"/>
                <w:szCs w:val="20"/>
              </w:rPr>
              <w:t xml:space="preserve"> </w:t>
            </w:r>
            <w:r w:rsidR="00F00614" w:rsidRPr="00996A50">
              <w:rPr>
                <w:rFonts w:eastAsia="Helvetica Neue"/>
                <w:sz w:val="20"/>
                <w:szCs w:val="20"/>
              </w:rPr>
              <w:t xml:space="preserve">A </w:t>
            </w:r>
            <w:r w:rsidR="00F00614" w:rsidRPr="564BA7B2">
              <w:rPr>
                <w:rFonts w:eastAsia="Helvetica Neue"/>
                <w:b/>
                <w:bCs/>
                <w:sz w:val="20"/>
                <w:szCs w:val="20"/>
              </w:rPr>
              <w:t xml:space="preserve">pool </w:t>
            </w:r>
            <w:r w:rsidR="00F00614" w:rsidRPr="00996A50">
              <w:rPr>
                <w:rFonts w:eastAsia="Helvetica Neue"/>
                <w:sz w:val="20"/>
                <w:szCs w:val="20"/>
              </w:rPr>
              <w:t xml:space="preserve">consists of </w:t>
            </w:r>
            <w:r w:rsidR="0019408F">
              <w:rPr>
                <w:rFonts w:eastAsia="Helvetica Neue"/>
                <w:sz w:val="20"/>
                <w:szCs w:val="20"/>
              </w:rPr>
              <w:t>one or more</w:t>
            </w:r>
            <w:r w:rsidR="0019408F" w:rsidRPr="00996A50">
              <w:rPr>
                <w:rFonts w:eastAsia="Helvetica Neue"/>
                <w:sz w:val="20"/>
                <w:szCs w:val="20"/>
              </w:rPr>
              <w:t xml:space="preserve"> </w:t>
            </w:r>
            <w:r w:rsidR="00F00614" w:rsidRPr="00996A50">
              <w:rPr>
                <w:rFonts w:eastAsia="Helvetica Neue"/>
                <w:sz w:val="20"/>
                <w:szCs w:val="20"/>
              </w:rPr>
              <w:t>“swim lanes” that depict all the individuals or types of users that are involved in carrying out the business process or workflow. Diagrams should be clear, neat and easy for all viewers to understand the relationship</w:t>
            </w:r>
            <w:r w:rsidR="00FA7C7C" w:rsidRPr="00996A50">
              <w:rPr>
                <w:rFonts w:eastAsia="Helvetica Neue"/>
                <w:sz w:val="20"/>
                <w:szCs w:val="20"/>
              </w:rPr>
              <w:t>s</w:t>
            </w:r>
            <w:r w:rsidR="00F00614" w:rsidRPr="00996A50">
              <w:rPr>
                <w:rFonts w:eastAsia="Helvetica Neue"/>
                <w:sz w:val="20"/>
                <w:szCs w:val="20"/>
              </w:rPr>
              <w:t xml:space="preserve"> across the different swim lanes. For example, a pool would depict the business process of conducting an outreach activity, which involves multiple stakeholders represented by different lanes in that pool.</w:t>
            </w:r>
          </w:p>
          <w:p w14:paraId="1AAEA133" w14:textId="77777777" w:rsidR="00262B68" w:rsidRDefault="00262B68" w:rsidP="00CB459B">
            <w:pPr>
              <w:spacing w:after="0"/>
              <w:rPr>
                <w:rFonts w:eastAsia="Helvetica Neue"/>
                <w:sz w:val="20"/>
                <w:szCs w:val="20"/>
              </w:rPr>
            </w:pPr>
          </w:p>
          <w:p w14:paraId="00C65A84" w14:textId="2FC06117" w:rsidR="006404CC" w:rsidRDefault="00C63D42" w:rsidP="00CB459B">
            <w:pPr>
              <w:spacing w:after="0"/>
              <w:rPr>
                <w:rFonts w:eastAsia="Helvetica Neue"/>
                <w:sz w:val="20"/>
                <w:szCs w:val="20"/>
              </w:rPr>
            </w:pPr>
            <w:r>
              <w:rPr>
                <w:rFonts w:eastAsia="Helvetica Neue"/>
                <w:sz w:val="20"/>
                <w:szCs w:val="20"/>
              </w:rPr>
              <w:t xml:space="preserve">A business process diagram </w:t>
            </w:r>
            <w:r w:rsidR="00C26989">
              <w:rPr>
                <w:rFonts w:eastAsia="Helvetica Neue"/>
                <w:sz w:val="20"/>
                <w:szCs w:val="20"/>
              </w:rPr>
              <w:t>can</w:t>
            </w:r>
            <w:r w:rsidR="00A54D7E">
              <w:rPr>
                <w:rFonts w:eastAsia="Helvetica Neue"/>
                <w:sz w:val="20"/>
                <w:szCs w:val="20"/>
              </w:rPr>
              <w:t xml:space="preserve"> contain two or more pools</w:t>
            </w:r>
            <w:r w:rsidR="000019A5">
              <w:rPr>
                <w:rFonts w:eastAsia="Helvetica Neue"/>
                <w:sz w:val="20"/>
                <w:szCs w:val="20"/>
              </w:rPr>
              <w:t>,</w:t>
            </w:r>
            <w:r w:rsidR="00A54D7E">
              <w:rPr>
                <w:rFonts w:eastAsia="Helvetica Neue"/>
                <w:sz w:val="20"/>
                <w:szCs w:val="20"/>
              </w:rPr>
              <w:t xml:space="preserve"> </w:t>
            </w:r>
            <w:r w:rsidR="00554E2D">
              <w:rPr>
                <w:rFonts w:eastAsia="Helvetica Neue"/>
                <w:sz w:val="20"/>
                <w:szCs w:val="20"/>
              </w:rPr>
              <w:t xml:space="preserve">that </w:t>
            </w:r>
            <w:r w:rsidR="000019A5" w:rsidRPr="000019A5">
              <w:rPr>
                <w:rFonts w:eastAsia="Helvetica Neue"/>
                <w:sz w:val="20"/>
                <w:szCs w:val="20"/>
              </w:rPr>
              <w:t>connect through message flows</w:t>
            </w:r>
            <w:r w:rsidR="00561CF1">
              <w:rPr>
                <w:rFonts w:eastAsia="Helvetica Neue"/>
                <w:sz w:val="20"/>
                <w:szCs w:val="20"/>
              </w:rPr>
              <w:t xml:space="preserve"> (messages received from </w:t>
            </w:r>
            <w:r w:rsidR="00842A92">
              <w:rPr>
                <w:rFonts w:eastAsia="Helvetica Neue"/>
                <w:sz w:val="20"/>
                <w:szCs w:val="20"/>
              </w:rPr>
              <w:t>outside</w:t>
            </w:r>
            <w:r w:rsidR="0054545E">
              <w:rPr>
                <w:rFonts w:eastAsia="Helvetica Neue"/>
                <w:sz w:val="20"/>
                <w:szCs w:val="20"/>
              </w:rPr>
              <w:t xml:space="preserve"> of the pool</w:t>
            </w:r>
            <w:r w:rsidR="00842A92">
              <w:rPr>
                <w:rFonts w:eastAsia="Helvetica Neue"/>
                <w:sz w:val="20"/>
                <w:szCs w:val="20"/>
              </w:rPr>
              <w:t>)</w:t>
            </w:r>
            <w:r w:rsidR="00C26989">
              <w:rPr>
                <w:rFonts w:eastAsia="Helvetica Neue"/>
                <w:sz w:val="20"/>
                <w:szCs w:val="20"/>
              </w:rPr>
              <w:t>.</w:t>
            </w:r>
            <w:r w:rsidR="0054545E">
              <w:rPr>
                <w:rFonts w:eastAsia="Helvetica Neue"/>
                <w:sz w:val="20"/>
                <w:szCs w:val="20"/>
              </w:rPr>
              <w:t xml:space="preserve"> This </w:t>
            </w:r>
            <w:r w:rsidR="0065077C">
              <w:rPr>
                <w:rFonts w:eastAsia="Helvetica Neue"/>
                <w:sz w:val="20"/>
                <w:szCs w:val="20"/>
              </w:rPr>
              <w:t xml:space="preserve">indicates </w:t>
            </w:r>
            <w:r w:rsidR="00EB1925">
              <w:rPr>
                <w:rFonts w:eastAsia="Helvetica Neue"/>
                <w:sz w:val="20"/>
                <w:szCs w:val="20"/>
              </w:rPr>
              <w:t>different process owners collaborating</w:t>
            </w:r>
            <w:r w:rsidR="00A64BF3">
              <w:rPr>
                <w:rFonts w:eastAsia="Helvetica Neue"/>
                <w:sz w:val="20"/>
                <w:szCs w:val="20"/>
              </w:rPr>
              <w:t xml:space="preserve"> and exchanging information</w:t>
            </w:r>
            <w:r w:rsidR="00EB1925">
              <w:rPr>
                <w:rFonts w:eastAsia="Helvetica Neue"/>
                <w:sz w:val="20"/>
                <w:szCs w:val="20"/>
              </w:rPr>
              <w:t>.</w:t>
            </w:r>
          </w:p>
          <w:p w14:paraId="45A53FFB" w14:textId="6D5A5ADE" w:rsidR="00A22530" w:rsidRPr="00996A50" w:rsidRDefault="00A22530" w:rsidP="00CB459B">
            <w:pPr>
              <w:spacing w:after="0"/>
              <w:rPr>
                <w:rFonts w:eastAsia="Helvetica Neue"/>
                <w:sz w:val="20"/>
                <w:szCs w:val="20"/>
              </w:rPr>
            </w:pPr>
            <w:r>
              <w:rPr>
                <w:rFonts w:eastAsia="Helvetica Neue"/>
                <w:sz w:val="20"/>
                <w:szCs w:val="20"/>
              </w:rPr>
              <w:t xml:space="preserve">For example, </w:t>
            </w:r>
            <w:r w:rsidR="00882AF9">
              <w:rPr>
                <w:rFonts w:eastAsia="Helvetica Neue"/>
                <w:sz w:val="20"/>
                <w:szCs w:val="20"/>
              </w:rPr>
              <w:t>in the case of a referral,</w:t>
            </w:r>
            <w:r w:rsidR="00F703FE">
              <w:rPr>
                <w:rFonts w:eastAsia="Helvetica Neue"/>
                <w:sz w:val="20"/>
                <w:szCs w:val="20"/>
              </w:rPr>
              <w:t xml:space="preserve"> </w:t>
            </w:r>
            <w:r w:rsidR="00F55B19">
              <w:rPr>
                <w:rFonts w:eastAsia="Helvetica Neue"/>
                <w:sz w:val="20"/>
                <w:szCs w:val="20"/>
              </w:rPr>
              <w:t>the</w:t>
            </w:r>
            <w:r w:rsidR="007352CA">
              <w:rPr>
                <w:rFonts w:eastAsia="Helvetica Neue"/>
                <w:sz w:val="20"/>
                <w:szCs w:val="20"/>
              </w:rPr>
              <w:t xml:space="preserve"> health </w:t>
            </w:r>
            <w:r>
              <w:rPr>
                <w:rFonts w:eastAsia="Helvetica Neue"/>
                <w:sz w:val="20"/>
                <w:szCs w:val="20"/>
              </w:rPr>
              <w:t xml:space="preserve">facility </w:t>
            </w:r>
            <w:r w:rsidR="00842A92">
              <w:rPr>
                <w:rFonts w:eastAsia="Helvetica Neue"/>
                <w:sz w:val="20"/>
                <w:szCs w:val="20"/>
              </w:rPr>
              <w:t>“</w:t>
            </w:r>
            <w:r>
              <w:rPr>
                <w:rFonts w:eastAsia="Helvetica Neue"/>
                <w:sz w:val="20"/>
                <w:szCs w:val="20"/>
              </w:rPr>
              <w:t>A</w:t>
            </w:r>
            <w:r w:rsidR="00842A92">
              <w:rPr>
                <w:rFonts w:eastAsia="Helvetica Neue"/>
                <w:sz w:val="20"/>
                <w:szCs w:val="20"/>
              </w:rPr>
              <w:t>”</w:t>
            </w:r>
            <w:r w:rsidR="007B2AD3">
              <w:rPr>
                <w:rFonts w:eastAsia="Helvetica Neue"/>
                <w:sz w:val="20"/>
                <w:szCs w:val="20"/>
              </w:rPr>
              <w:t xml:space="preserve"> </w:t>
            </w:r>
            <w:r w:rsidR="00F55B19">
              <w:rPr>
                <w:rFonts w:eastAsia="Helvetica Neue"/>
                <w:sz w:val="20"/>
                <w:szCs w:val="20"/>
              </w:rPr>
              <w:t>(</w:t>
            </w:r>
            <w:r w:rsidR="00B83E9C">
              <w:rPr>
                <w:rFonts w:eastAsia="Helvetica Neue"/>
                <w:sz w:val="20"/>
                <w:szCs w:val="20"/>
              </w:rPr>
              <w:t xml:space="preserve">the </w:t>
            </w:r>
            <w:r w:rsidR="007352CA">
              <w:rPr>
                <w:rFonts w:eastAsia="Helvetica Neue"/>
                <w:sz w:val="20"/>
                <w:szCs w:val="20"/>
              </w:rPr>
              <w:t>referring facility</w:t>
            </w:r>
            <w:r w:rsidR="00F55B19">
              <w:rPr>
                <w:rFonts w:eastAsia="Helvetica Neue"/>
                <w:sz w:val="20"/>
                <w:szCs w:val="20"/>
              </w:rPr>
              <w:t>)</w:t>
            </w:r>
            <w:r w:rsidR="007352CA">
              <w:rPr>
                <w:rFonts w:eastAsia="Helvetica Neue"/>
                <w:sz w:val="20"/>
                <w:szCs w:val="20"/>
              </w:rPr>
              <w:t xml:space="preserve"> represents</w:t>
            </w:r>
            <w:r w:rsidR="00281FE2">
              <w:rPr>
                <w:rFonts w:eastAsia="Helvetica Neue"/>
                <w:sz w:val="20"/>
                <w:szCs w:val="20"/>
              </w:rPr>
              <w:t xml:space="preserve"> the</w:t>
            </w:r>
            <w:r w:rsidR="007B2AD3">
              <w:rPr>
                <w:rFonts w:eastAsia="Helvetica Neue"/>
                <w:sz w:val="20"/>
                <w:szCs w:val="20"/>
              </w:rPr>
              <w:t xml:space="preserve"> process owner </w:t>
            </w:r>
            <w:r w:rsidR="00281FE2">
              <w:rPr>
                <w:rFonts w:eastAsia="Helvetica Neue"/>
                <w:sz w:val="20"/>
                <w:szCs w:val="20"/>
              </w:rPr>
              <w:t xml:space="preserve">that assigns </w:t>
            </w:r>
            <w:r w:rsidR="009C19B5">
              <w:rPr>
                <w:rFonts w:eastAsia="Helvetica Neue"/>
                <w:sz w:val="20"/>
                <w:szCs w:val="20"/>
              </w:rPr>
              <w:t xml:space="preserve">internally </w:t>
            </w:r>
            <w:r w:rsidR="00281FE2">
              <w:rPr>
                <w:rFonts w:eastAsia="Helvetica Neue"/>
                <w:sz w:val="20"/>
                <w:szCs w:val="20"/>
              </w:rPr>
              <w:t xml:space="preserve">the tasks </w:t>
            </w:r>
            <w:r w:rsidR="000C0F47">
              <w:rPr>
                <w:rFonts w:eastAsia="Helvetica Neue"/>
                <w:sz w:val="20"/>
                <w:szCs w:val="20"/>
              </w:rPr>
              <w:t xml:space="preserve">for the actors represented </w:t>
            </w:r>
            <w:r w:rsidR="004A674A">
              <w:rPr>
                <w:rFonts w:eastAsia="Helvetica Neue"/>
                <w:sz w:val="20"/>
                <w:szCs w:val="20"/>
              </w:rPr>
              <w:t>as</w:t>
            </w:r>
            <w:r w:rsidR="000C0F47">
              <w:rPr>
                <w:rFonts w:eastAsia="Helvetica Neue"/>
                <w:sz w:val="20"/>
                <w:szCs w:val="20"/>
              </w:rPr>
              <w:t xml:space="preserve"> swim lanes</w:t>
            </w:r>
            <w:r w:rsidR="004A674A">
              <w:rPr>
                <w:rFonts w:eastAsia="Helvetica Neue"/>
                <w:sz w:val="20"/>
                <w:szCs w:val="20"/>
              </w:rPr>
              <w:t xml:space="preserve"> in the pool</w:t>
            </w:r>
            <w:r w:rsidR="00F60E24">
              <w:rPr>
                <w:rFonts w:eastAsia="Helvetica Neue"/>
                <w:sz w:val="20"/>
                <w:szCs w:val="20"/>
              </w:rPr>
              <w:t xml:space="preserve">. </w:t>
            </w:r>
            <w:r>
              <w:rPr>
                <w:rFonts w:eastAsia="Helvetica Neue"/>
                <w:sz w:val="20"/>
                <w:szCs w:val="20"/>
              </w:rPr>
              <w:t xml:space="preserve"> </w:t>
            </w:r>
            <w:r w:rsidR="001B6154">
              <w:rPr>
                <w:rFonts w:eastAsia="Helvetica Neue"/>
                <w:sz w:val="20"/>
                <w:szCs w:val="20"/>
              </w:rPr>
              <w:t>The health f</w:t>
            </w:r>
            <w:r w:rsidR="000C0F47">
              <w:rPr>
                <w:rFonts w:eastAsia="Helvetica Neue"/>
                <w:sz w:val="20"/>
                <w:szCs w:val="20"/>
              </w:rPr>
              <w:t xml:space="preserve">acility </w:t>
            </w:r>
            <w:r w:rsidR="00306C9A">
              <w:rPr>
                <w:rFonts w:eastAsia="Helvetica Neue"/>
                <w:sz w:val="20"/>
                <w:szCs w:val="20"/>
              </w:rPr>
              <w:t>“</w:t>
            </w:r>
            <w:r>
              <w:rPr>
                <w:rFonts w:eastAsia="Helvetica Neue"/>
                <w:sz w:val="20"/>
                <w:szCs w:val="20"/>
              </w:rPr>
              <w:t>B</w:t>
            </w:r>
            <w:r w:rsidR="00306C9A">
              <w:rPr>
                <w:rFonts w:eastAsia="Helvetica Neue"/>
                <w:sz w:val="20"/>
                <w:szCs w:val="20"/>
              </w:rPr>
              <w:t>”</w:t>
            </w:r>
            <w:r w:rsidR="00F55B19">
              <w:rPr>
                <w:rFonts w:eastAsia="Helvetica Neue"/>
                <w:sz w:val="20"/>
                <w:szCs w:val="20"/>
              </w:rPr>
              <w:t xml:space="preserve"> (</w:t>
            </w:r>
            <w:r w:rsidR="000B45BB">
              <w:rPr>
                <w:rFonts w:eastAsia="Helvetica Neue"/>
                <w:sz w:val="20"/>
                <w:szCs w:val="20"/>
              </w:rPr>
              <w:t>the receiving facility</w:t>
            </w:r>
            <w:r w:rsidR="00F55B19">
              <w:rPr>
                <w:rFonts w:eastAsia="Helvetica Neue"/>
                <w:sz w:val="20"/>
                <w:szCs w:val="20"/>
              </w:rPr>
              <w:t>)</w:t>
            </w:r>
            <w:r>
              <w:rPr>
                <w:rFonts w:eastAsia="Helvetica Neue"/>
                <w:sz w:val="20"/>
                <w:szCs w:val="20"/>
              </w:rPr>
              <w:t xml:space="preserve"> </w:t>
            </w:r>
            <w:r w:rsidR="001B6154">
              <w:rPr>
                <w:rFonts w:eastAsia="Helvetica Neue"/>
                <w:sz w:val="20"/>
                <w:szCs w:val="20"/>
              </w:rPr>
              <w:t>has allocated its own pool and</w:t>
            </w:r>
            <w:r>
              <w:rPr>
                <w:rFonts w:eastAsia="Helvetica Neue"/>
                <w:sz w:val="20"/>
                <w:szCs w:val="20"/>
              </w:rPr>
              <w:t xml:space="preserve"> </w:t>
            </w:r>
            <w:r w:rsidR="001B6154">
              <w:rPr>
                <w:rFonts w:eastAsia="Helvetica Neue"/>
                <w:sz w:val="20"/>
                <w:szCs w:val="20"/>
              </w:rPr>
              <w:t>i</w:t>
            </w:r>
            <w:r w:rsidR="000B45BB">
              <w:rPr>
                <w:rFonts w:eastAsia="Helvetica Neue"/>
                <w:sz w:val="20"/>
                <w:szCs w:val="20"/>
              </w:rPr>
              <w:t>t’</w:t>
            </w:r>
            <w:r w:rsidR="001B6154">
              <w:rPr>
                <w:rFonts w:eastAsia="Helvetica Neue"/>
                <w:sz w:val="20"/>
                <w:szCs w:val="20"/>
              </w:rPr>
              <w:t xml:space="preserve">s </w:t>
            </w:r>
            <w:r>
              <w:rPr>
                <w:rFonts w:eastAsia="Helvetica Neue"/>
                <w:sz w:val="20"/>
                <w:szCs w:val="20"/>
              </w:rPr>
              <w:t>considered a different process owner</w:t>
            </w:r>
            <w:r w:rsidR="00B301FD">
              <w:rPr>
                <w:rFonts w:eastAsia="Helvetica Neue"/>
                <w:sz w:val="20"/>
                <w:szCs w:val="20"/>
              </w:rPr>
              <w:t xml:space="preserve">, with </w:t>
            </w:r>
            <w:r w:rsidR="00844D1B">
              <w:rPr>
                <w:rFonts w:eastAsia="Helvetica Neue"/>
                <w:sz w:val="20"/>
                <w:szCs w:val="20"/>
              </w:rPr>
              <w:t>the same role</w:t>
            </w:r>
            <w:r>
              <w:rPr>
                <w:rFonts w:eastAsia="Helvetica Neue"/>
                <w:sz w:val="20"/>
                <w:szCs w:val="20"/>
              </w:rPr>
              <w:t>.</w:t>
            </w:r>
            <w:r w:rsidR="00844D1B">
              <w:rPr>
                <w:rFonts w:eastAsia="Helvetica Neue"/>
                <w:sz w:val="20"/>
                <w:szCs w:val="20"/>
              </w:rPr>
              <w:t xml:space="preserve"> </w:t>
            </w:r>
            <w:r w:rsidR="00B4211B">
              <w:rPr>
                <w:rFonts w:eastAsia="Helvetica Neue"/>
                <w:sz w:val="20"/>
                <w:szCs w:val="20"/>
              </w:rPr>
              <w:t>These 2 facilities exchange information rel</w:t>
            </w:r>
            <w:r w:rsidR="000A215F">
              <w:rPr>
                <w:rFonts w:eastAsia="Helvetica Neue"/>
                <w:sz w:val="20"/>
                <w:szCs w:val="20"/>
              </w:rPr>
              <w:t xml:space="preserve">evant </w:t>
            </w:r>
            <w:r w:rsidR="002D5AA6">
              <w:rPr>
                <w:rFonts w:eastAsia="Helvetica Neue"/>
                <w:sz w:val="20"/>
                <w:szCs w:val="20"/>
              </w:rPr>
              <w:t>for</w:t>
            </w:r>
            <w:r w:rsidR="000A215F">
              <w:rPr>
                <w:rFonts w:eastAsia="Helvetica Neue"/>
                <w:sz w:val="20"/>
                <w:szCs w:val="20"/>
              </w:rPr>
              <w:t xml:space="preserve"> a </w:t>
            </w:r>
            <w:r w:rsidR="00B301FD">
              <w:rPr>
                <w:rFonts w:eastAsia="Helvetica Neue"/>
                <w:sz w:val="20"/>
                <w:szCs w:val="20"/>
              </w:rPr>
              <w:t>referral</w:t>
            </w:r>
            <w:r w:rsidR="00D62942">
              <w:rPr>
                <w:rFonts w:eastAsia="Helvetica Neue"/>
                <w:sz w:val="20"/>
                <w:szCs w:val="20"/>
              </w:rPr>
              <w:t xml:space="preserve"> (client history, referral details, etc.)</w:t>
            </w:r>
            <w:r w:rsidR="00B301FD">
              <w:rPr>
                <w:rFonts w:eastAsia="Helvetica Neue"/>
                <w:sz w:val="20"/>
                <w:szCs w:val="20"/>
              </w:rPr>
              <w:t>,</w:t>
            </w:r>
            <w:r w:rsidR="000A215F">
              <w:rPr>
                <w:rFonts w:eastAsia="Helvetica Neue"/>
                <w:sz w:val="20"/>
                <w:szCs w:val="20"/>
              </w:rPr>
              <w:t xml:space="preserve"> </w:t>
            </w:r>
            <w:r w:rsidR="0095677A">
              <w:rPr>
                <w:rFonts w:eastAsia="Helvetica Neue"/>
                <w:sz w:val="20"/>
                <w:szCs w:val="20"/>
              </w:rPr>
              <w:t xml:space="preserve">represented as message flows, </w:t>
            </w:r>
            <w:r w:rsidR="000A215F">
              <w:rPr>
                <w:rFonts w:eastAsia="Helvetica Neue"/>
                <w:sz w:val="20"/>
                <w:szCs w:val="20"/>
              </w:rPr>
              <w:t>but e</w:t>
            </w:r>
            <w:r w:rsidR="00CC245E">
              <w:rPr>
                <w:rFonts w:eastAsia="Helvetica Neue"/>
                <w:sz w:val="20"/>
                <w:szCs w:val="20"/>
              </w:rPr>
              <w:t xml:space="preserve">ach facility </w:t>
            </w:r>
            <w:r w:rsidR="000B45BB">
              <w:rPr>
                <w:rFonts w:eastAsia="Helvetica Neue"/>
                <w:sz w:val="20"/>
                <w:szCs w:val="20"/>
              </w:rPr>
              <w:t xml:space="preserve">has </w:t>
            </w:r>
            <w:r w:rsidR="00CC245E">
              <w:rPr>
                <w:rFonts w:eastAsia="Helvetica Neue"/>
                <w:sz w:val="20"/>
                <w:szCs w:val="20"/>
              </w:rPr>
              <w:t>control</w:t>
            </w:r>
            <w:r w:rsidR="00DD2AD1">
              <w:rPr>
                <w:rFonts w:eastAsia="Helvetica Neue"/>
                <w:sz w:val="20"/>
                <w:szCs w:val="20"/>
              </w:rPr>
              <w:t xml:space="preserve"> </w:t>
            </w:r>
            <w:r w:rsidR="000A215F">
              <w:rPr>
                <w:rFonts w:eastAsia="Helvetica Neue"/>
                <w:sz w:val="20"/>
                <w:szCs w:val="20"/>
              </w:rPr>
              <w:t xml:space="preserve">only </w:t>
            </w:r>
            <w:r w:rsidR="002D5AA6">
              <w:rPr>
                <w:rFonts w:eastAsia="Helvetica Neue"/>
                <w:sz w:val="20"/>
                <w:szCs w:val="20"/>
              </w:rPr>
              <w:t>over</w:t>
            </w:r>
            <w:r w:rsidR="000B45BB">
              <w:rPr>
                <w:rFonts w:eastAsia="Helvetica Neue"/>
                <w:sz w:val="20"/>
                <w:szCs w:val="20"/>
              </w:rPr>
              <w:t xml:space="preserve"> </w:t>
            </w:r>
            <w:r w:rsidR="000A215F">
              <w:rPr>
                <w:rFonts w:eastAsia="Helvetica Neue"/>
                <w:sz w:val="20"/>
                <w:szCs w:val="20"/>
              </w:rPr>
              <w:t xml:space="preserve">the internal </w:t>
            </w:r>
            <w:r w:rsidR="000B45BB">
              <w:rPr>
                <w:rFonts w:eastAsia="Helvetica Neue"/>
                <w:sz w:val="20"/>
                <w:szCs w:val="20"/>
              </w:rPr>
              <w:t>activities, without directly impacting the activities of the other facility.</w:t>
            </w:r>
          </w:p>
        </w:tc>
      </w:tr>
      <w:tr w:rsidR="00F00614" w:rsidRPr="00996A50" w14:paraId="07C93F0A" w14:textId="77777777" w:rsidTr="53C92900">
        <w:trPr>
          <w:trHeight w:val="1380"/>
        </w:trPr>
        <w:tc>
          <w:tcPr>
            <w:tcW w:w="2295" w:type="dxa"/>
            <w:shd w:val="clear" w:color="auto" w:fill="auto"/>
            <w:tcMar>
              <w:top w:w="100" w:type="dxa"/>
              <w:left w:w="100" w:type="dxa"/>
              <w:bottom w:w="100" w:type="dxa"/>
              <w:right w:w="100" w:type="dxa"/>
            </w:tcMar>
          </w:tcPr>
          <w:p w14:paraId="26A52881" w14:textId="77777777" w:rsidR="00F00614" w:rsidRPr="00996A50" w:rsidRDefault="00F00614" w:rsidP="00CB459B">
            <w:pPr>
              <w:spacing w:after="0"/>
              <w:jc w:val="both"/>
              <w:rPr>
                <w:rFonts w:eastAsia="Helvetica Neue"/>
                <w:sz w:val="20"/>
                <w:szCs w:val="20"/>
              </w:rPr>
            </w:pPr>
            <w:r w:rsidRPr="00996A50">
              <w:rPr>
                <w:rFonts w:eastAsia="Helvetica Neue"/>
                <w:noProof/>
                <w:sz w:val="20"/>
                <w:szCs w:val="20"/>
              </w:rPr>
              <w:drawing>
                <wp:inline distT="114300" distB="114300" distL="114300" distR="114300" wp14:anchorId="7ECF9908" wp14:editId="7D2EC4A9">
                  <wp:extent cx="1181100" cy="106680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1181100" cy="106680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290FA193" w14:textId="77777777" w:rsidR="00F00614" w:rsidRPr="00996A50" w:rsidRDefault="00F00614" w:rsidP="00CB459B">
            <w:pPr>
              <w:spacing w:after="0"/>
              <w:rPr>
                <w:rFonts w:eastAsia="Helvetica Neue"/>
                <w:b/>
                <w:sz w:val="20"/>
                <w:szCs w:val="20"/>
              </w:rPr>
            </w:pPr>
            <w:r w:rsidRPr="00996A50">
              <w:rPr>
                <w:rFonts w:eastAsia="Helvetica Neue"/>
                <w:b/>
                <w:sz w:val="20"/>
                <w:szCs w:val="20"/>
              </w:rPr>
              <w:t xml:space="preserve">Swim lane </w:t>
            </w:r>
          </w:p>
        </w:tc>
        <w:tc>
          <w:tcPr>
            <w:tcW w:w="11555" w:type="dxa"/>
            <w:shd w:val="clear" w:color="auto" w:fill="auto"/>
            <w:tcMar>
              <w:top w:w="100" w:type="dxa"/>
              <w:left w:w="100" w:type="dxa"/>
              <w:bottom w:w="100" w:type="dxa"/>
              <w:right w:w="100" w:type="dxa"/>
            </w:tcMar>
          </w:tcPr>
          <w:p w14:paraId="57B64D88" w14:textId="0F03B6D3" w:rsidR="00F00614" w:rsidRPr="00996A50" w:rsidRDefault="00F00614" w:rsidP="00CB459B">
            <w:pPr>
              <w:spacing w:after="0"/>
              <w:rPr>
                <w:rFonts w:eastAsia="Helvetica Neue"/>
                <w:sz w:val="20"/>
                <w:szCs w:val="20"/>
              </w:rPr>
            </w:pPr>
            <w:r w:rsidRPr="00996A50">
              <w:rPr>
                <w:rFonts w:eastAsia="Helvetica Neue"/>
                <w:sz w:val="20"/>
                <w:szCs w:val="20"/>
              </w:rPr>
              <w:t xml:space="preserve">Each individual or type of user is assigned to a </w:t>
            </w:r>
            <w:r w:rsidRPr="00996A50">
              <w:rPr>
                <w:rFonts w:eastAsia="Helvetica Neue"/>
                <w:b/>
                <w:sz w:val="20"/>
                <w:szCs w:val="20"/>
              </w:rPr>
              <w:t>swim lane</w:t>
            </w:r>
            <w:r w:rsidRPr="00996A50">
              <w:rPr>
                <w:rFonts w:eastAsia="Helvetica Neue"/>
                <w:sz w:val="20"/>
                <w:szCs w:val="20"/>
              </w:rPr>
              <w:t xml:space="preserve">, a designated area for noting the activities performed or expected by that specific actor. For example, a </w:t>
            </w:r>
            <w:r w:rsidR="00BD2013" w:rsidRPr="00996A50">
              <w:rPr>
                <w:rFonts w:eastAsia="Calibri"/>
                <w:color w:val="000000" w:themeColor="text1"/>
                <w:sz w:val="20"/>
                <w:szCs w:val="20"/>
                <w:highlight w:val="yellow"/>
              </w:rPr>
              <w:t>[health domain abbreviation]</w:t>
            </w:r>
            <w:r w:rsidR="00BD2013" w:rsidRPr="00996A50">
              <w:rPr>
                <w:rFonts w:eastAsia="Helvetica Neue"/>
                <w:sz w:val="20"/>
                <w:szCs w:val="20"/>
              </w:rPr>
              <w:t xml:space="preserve"> </w:t>
            </w:r>
            <w:r w:rsidRPr="00996A50">
              <w:rPr>
                <w:rFonts w:eastAsia="Helvetica Neue"/>
                <w:sz w:val="20"/>
                <w:szCs w:val="20"/>
              </w:rPr>
              <w:t>health worker may have one swim lane; the supervisor would be in another swim lane; the clients/patients would be classified in another swim lane.</w:t>
            </w:r>
          </w:p>
        </w:tc>
      </w:tr>
      <w:tr w:rsidR="00F00614" w:rsidRPr="00996A50" w14:paraId="39767444" w14:textId="77777777" w:rsidTr="53C92900">
        <w:trPr>
          <w:trHeight w:val="260"/>
        </w:trPr>
        <w:tc>
          <w:tcPr>
            <w:tcW w:w="2295" w:type="dxa"/>
            <w:shd w:val="clear" w:color="auto" w:fill="auto"/>
            <w:tcMar>
              <w:top w:w="100" w:type="dxa"/>
              <w:left w:w="100" w:type="dxa"/>
              <w:bottom w:w="100" w:type="dxa"/>
              <w:right w:w="100" w:type="dxa"/>
            </w:tcMar>
          </w:tcPr>
          <w:p w14:paraId="4E8413EF" w14:textId="26C7A051" w:rsidR="00F00614" w:rsidRPr="00996A50" w:rsidRDefault="00E36B94" w:rsidP="00E36B94">
            <w:pPr>
              <w:spacing w:after="0"/>
              <w:jc w:val="center"/>
              <w:rPr>
                <w:rFonts w:eastAsia="Helvetica Neue"/>
                <w:sz w:val="20"/>
                <w:szCs w:val="20"/>
              </w:rPr>
            </w:pPr>
            <w:r w:rsidRPr="00996A50">
              <w:rPr>
                <w:rFonts w:eastAsia="Helvetica Neue"/>
                <w:noProof/>
                <w:sz w:val="20"/>
                <w:szCs w:val="20"/>
              </w:rPr>
              <w:drawing>
                <wp:inline distT="0" distB="0" distL="0" distR="0" wp14:anchorId="0E3AE477" wp14:editId="045B6554">
                  <wp:extent cx="468000" cy="468000"/>
                  <wp:effectExtent l="0" t="0" r="8255" b="8255"/>
                  <wp:docPr id="143266964" name="Picture 14326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6964" name="Graphic 143266964"/>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3BFDA598" w14:textId="55708CF4" w:rsidR="00F00614" w:rsidRPr="00996A50" w:rsidRDefault="00F00614" w:rsidP="00CB459B">
            <w:pPr>
              <w:widowControl w:val="0"/>
              <w:spacing w:after="0"/>
              <w:rPr>
                <w:rFonts w:eastAsia="Helvetica Neue"/>
                <w:b/>
                <w:sz w:val="20"/>
                <w:szCs w:val="20"/>
              </w:rPr>
            </w:pPr>
            <w:r w:rsidRPr="00996A50">
              <w:rPr>
                <w:rFonts w:eastAsia="Helvetica Neue"/>
                <w:b/>
                <w:sz w:val="20"/>
                <w:szCs w:val="20"/>
              </w:rPr>
              <w:t xml:space="preserve">Start event or </w:t>
            </w:r>
            <w:r w:rsidR="00FD112A" w:rsidRPr="00996A50">
              <w:rPr>
                <w:rFonts w:eastAsia="Helvetica Neue"/>
                <w:b/>
                <w:sz w:val="20"/>
                <w:szCs w:val="20"/>
              </w:rPr>
              <w:t>t</w:t>
            </w:r>
            <w:r w:rsidRPr="00996A50">
              <w:rPr>
                <w:rFonts w:eastAsia="Helvetica Neue"/>
                <w:b/>
                <w:sz w:val="20"/>
                <w:szCs w:val="20"/>
              </w:rPr>
              <w:t>rigger event</w:t>
            </w:r>
          </w:p>
        </w:tc>
        <w:tc>
          <w:tcPr>
            <w:tcW w:w="11555" w:type="dxa"/>
            <w:shd w:val="clear" w:color="auto" w:fill="auto"/>
            <w:tcMar>
              <w:top w:w="100" w:type="dxa"/>
              <w:left w:w="100" w:type="dxa"/>
              <w:bottom w:w="100" w:type="dxa"/>
              <w:right w:w="100" w:type="dxa"/>
            </w:tcMar>
          </w:tcPr>
          <w:p w14:paraId="0CC69608" w14:textId="77777777" w:rsidR="00F00614" w:rsidRPr="00996A50" w:rsidRDefault="00F00614" w:rsidP="00CB459B">
            <w:pPr>
              <w:widowControl w:val="0"/>
              <w:spacing w:after="0"/>
              <w:rPr>
                <w:rFonts w:eastAsia="Helvetica Neue"/>
                <w:sz w:val="20"/>
                <w:szCs w:val="20"/>
              </w:rPr>
            </w:pPr>
            <w:r w:rsidRPr="00996A50">
              <w:rPr>
                <w:rFonts w:eastAsia="Helvetica Neue"/>
                <w:sz w:val="20"/>
                <w:szCs w:val="20"/>
              </w:rPr>
              <w:t xml:space="preserve">The workflow diagram should contain both a </w:t>
            </w:r>
            <w:r w:rsidRPr="00996A50">
              <w:rPr>
                <w:rFonts w:eastAsia="Helvetica Neue"/>
                <w:b/>
                <w:bCs/>
                <w:sz w:val="20"/>
                <w:szCs w:val="20"/>
              </w:rPr>
              <w:t>start</w:t>
            </w:r>
            <w:r w:rsidRPr="00996A50">
              <w:rPr>
                <w:rFonts w:eastAsia="Helvetica Neue"/>
                <w:sz w:val="20"/>
                <w:szCs w:val="20"/>
              </w:rPr>
              <w:t xml:space="preserve"> and an end </w:t>
            </w:r>
            <w:r w:rsidRPr="00996A50">
              <w:rPr>
                <w:rFonts w:eastAsia="Helvetica Neue"/>
                <w:b/>
                <w:bCs/>
                <w:sz w:val="20"/>
                <w:szCs w:val="20"/>
              </w:rPr>
              <w:t>event</w:t>
            </w:r>
            <w:r w:rsidRPr="00996A50">
              <w:rPr>
                <w:rFonts w:eastAsia="Helvetica Neue"/>
                <w:sz w:val="20"/>
                <w:szCs w:val="20"/>
              </w:rPr>
              <w:t>, defining the beginning and completion of the task, respectively.</w:t>
            </w:r>
          </w:p>
        </w:tc>
      </w:tr>
      <w:tr w:rsidR="005C295F" w:rsidRPr="00996A50" w14:paraId="5FFDF571" w14:textId="77777777" w:rsidTr="53C92900">
        <w:trPr>
          <w:trHeight w:val="260"/>
        </w:trPr>
        <w:tc>
          <w:tcPr>
            <w:tcW w:w="2295" w:type="dxa"/>
            <w:shd w:val="clear" w:color="auto" w:fill="auto"/>
            <w:tcMar>
              <w:top w:w="100" w:type="dxa"/>
              <w:left w:w="100" w:type="dxa"/>
              <w:bottom w:w="100" w:type="dxa"/>
              <w:right w:w="100" w:type="dxa"/>
            </w:tcMar>
          </w:tcPr>
          <w:p w14:paraId="75BAA27E" w14:textId="77115151" w:rsidR="005C295F" w:rsidRPr="00996A50" w:rsidRDefault="005C295F" w:rsidP="005C295F">
            <w:pPr>
              <w:spacing w:after="0"/>
              <w:jc w:val="center"/>
              <w:rPr>
                <w:rFonts w:eastAsia="Helvetica Neue"/>
                <w:noProof/>
                <w:sz w:val="20"/>
                <w:szCs w:val="20"/>
              </w:rPr>
            </w:pPr>
            <w:r w:rsidRPr="005D3CC5">
              <w:rPr>
                <w:rFonts w:eastAsia="Helvetica Neue"/>
                <w:noProof/>
              </w:rPr>
              <w:drawing>
                <wp:inline distT="0" distB="0" distL="0" distR="0" wp14:anchorId="6E698610" wp14:editId="6148F48B">
                  <wp:extent cx="468000" cy="468000"/>
                  <wp:effectExtent l="0" t="0" r="8255" b="8255"/>
                  <wp:docPr id="1183116265" name="Picture 118311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16265" name="Graphic 1183116265"/>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13F8BF20" w14:textId="43755DCF" w:rsidR="005C295F" w:rsidRPr="00996A50" w:rsidRDefault="005C295F" w:rsidP="005C295F">
            <w:pPr>
              <w:widowControl w:val="0"/>
              <w:spacing w:after="0"/>
              <w:rPr>
                <w:rFonts w:eastAsia="Helvetica Neue"/>
                <w:b/>
                <w:sz w:val="20"/>
                <w:szCs w:val="20"/>
              </w:rPr>
            </w:pPr>
            <w:r w:rsidRPr="005C295F">
              <w:rPr>
                <w:rFonts w:eastAsia="Helvetica Neue"/>
                <w:b/>
                <w:sz w:val="20"/>
                <w:szCs w:val="20"/>
              </w:rPr>
              <w:t>Start event message</w:t>
            </w:r>
          </w:p>
        </w:tc>
        <w:tc>
          <w:tcPr>
            <w:tcW w:w="11555" w:type="dxa"/>
            <w:shd w:val="clear" w:color="auto" w:fill="auto"/>
            <w:tcMar>
              <w:top w:w="100" w:type="dxa"/>
              <w:left w:w="100" w:type="dxa"/>
              <w:bottom w:w="100" w:type="dxa"/>
              <w:right w:w="100" w:type="dxa"/>
            </w:tcMar>
          </w:tcPr>
          <w:p w14:paraId="48C8F223" w14:textId="4064D2D1" w:rsidR="005C295F" w:rsidRPr="005C295F" w:rsidRDefault="00EE00C3" w:rsidP="005C295F">
            <w:pPr>
              <w:widowControl w:val="0"/>
              <w:spacing w:after="0"/>
              <w:rPr>
                <w:rFonts w:eastAsia="Helvetica Neue"/>
                <w:b/>
                <w:sz w:val="20"/>
                <w:szCs w:val="20"/>
              </w:rPr>
            </w:pPr>
            <w:r>
              <w:rPr>
                <w:rFonts w:eastAsia="Helvetica Neue"/>
                <w:sz w:val="20"/>
                <w:szCs w:val="20"/>
              </w:rPr>
              <w:t xml:space="preserve">This is a type of a start event. In some instances, the workflow can start with a </w:t>
            </w:r>
            <w:r w:rsidRPr="00C70476">
              <w:rPr>
                <w:rFonts w:eastAsia="Helvetica Neue"/>
                <w:b/>
                <w:bCs/>
                <w:sz w:val="20"/>
                <w:szCs w:val="20"/>
              </w:rPr>
              <w:t>message</w:t>
            </w:r>
            <w:r w:rsidR="005C295F" w:rsidRPr="005C295F">
              <w:rPr>
                <w:rFonts w:eastAsia="Helvetica Neue"/>
                <w:sz w:val="20"/>
                <w:szCs w:val="20"/>
              </w:rPr>
              <w:t xml:space="preserve">. </w:t>
            </w:r>
            <w:r w:rsidR="00FC1B2A">
              <w:rPr>
                <w:rFonts w:eastAsia="Helvetica Neue"/>
                <w:sz w:val="20"/>
                <w:szCs w:val="20"/>
              </w:rPr>
              <w:t>A</w:t>
            </w:r>
            <w:r w:rsidR="005C295F" w:rsidRPr="005C295F">
              <w:rPr>
                <w:rFonts w:eastAsia="Helvetica Neue"/>
                <w:sz w:val="20"/>
                <w:szCs w:val="20"/>
              </w:rPr>
              <w:t xml:space="preserve"> “message” in business process model and notation</w:t>
            </w:r>
            <w:r w:rsidR="005C295F" w:rsidRPr="005C295F" w:rsidDel="005964DC">
              <w:rPr>
                <w:rFonts w:eastAsia="Helvetica Neue"/>
                <w:sz w:val="20"/>
                <w:szCs w:val="20"/>
              </w:rPr>
              <w:t xml:space="preserve"> </w:t>
            </w:r>
            <w:r w:rsidR="005E021A">
              <w:rPr>
                <w:rFonts w:eastAsia="Helvetica Neue"/>
                <w:sz w:val="20"/>
                <w:szCs w:val="20"/>
              </w:rPr>
              <w:t>does not mean</w:t>
            </w:r>
            <w:r w:rsidR="005C295F" w:rsidRPr="005C295F">
              <w:rPr>
                <w:rFonts w:eastAsia="Helvetica Neue"/>
                <w:sz w:val="20"/>
                <w:szCs w:val="20"/>
              </w:rPr>
              <w:t xml:space="preserve"> </w:t>
            </w:r>
            <w:r w:rsidR="00497FB1">
              <w:rPr>
                <w:rFonts w:eastAsia="Helvetica Neue"/>
                <w:sz w:val="20"/>
                <w:szCs w:val="20"/>
              </w:rPr>
              <w:t xml:space="preserve">only </w:t>
            </w:r>
            <w:r w:rsidR="005C295F" w:rsidRPr="005C295F">
              <w:rPr>
                <w:rFonts w:eastAsia="Helvetica Neue"/>
                <w:sz w:val="20"/>
                <w:szCs w:val="20"/>
              </w:rPr>
              <w:t>letters, emails or calls</w:t>
            </w:r>
            <w:r w:rsidR="00B67D0A">
              <w:rPr>
                <w:rFonts w:eastAsia="Helvetica Neue"/>
                <w:sz w:val="20"/>
                <w:szCs w:val="20"/>
              </w:rPr>
              <w:t xml:space="preserve">, but </w:t>
            </w:r>
            <w:r w:rsidR="00754A10">
              <w:rPr>
                <w:rFonts w:eastAsia="Helvetica Neue"/>
                <w:sz w:val="20"/>
                <w:szCs w:val="20"/>
              </w:rPr>
              <w:t>includes also</w:t>
            </w:r>
            <w:r w:rsidR="00B67D0A">
              <w:rPr>
                <w:rFonts w:eastAsia="Helvetica Neue"/>
                <w:sz w:val="20"/>
                <w:szCs w:val="20"/>
              </w:rPr>
              <w:t xml:space="preserve"> </w:t>
            </w:r>
            <w:r w:rsidR="00D31500">
              <w:rPr>
                <w:rFonts w:eastAsia="Helvetica Neue"/>
                <w:sz w:val="20"/>
                <w:szCs w:val="20"/>
              </w:rPr>
              <w:t xml:space="preserve">information exchanged </w:t>
            </w:r>
            <w:r w:rsidR="0046368D">
              <w:rPr>
                <w:rFonts w:eastAsia="Helvetica Neue"/>
                <w:sz w:val="20"/>
                <w:szCs w:val="20"/>
              </w:rPr>
              <w:t>between 2 different systems</w:t>
            </w:r>
            <w:r w:rsidR="008E3389">
              <w:rPr>
                <w:rFonts w:eastAsia="Helvetica Neue"/>
                <w:sz w:val="20"/>
                <w:szCs w:val="20"/>
              </w:rPr>
              <w:t xml:space="preserve">, such as data </w:t>
            </w:r>
            <w:r w:rsidR="00320607">
              <w:rPr>
                <w:rFonts w:eastAsia="Helvetica Neue"/>
                <w:sz w:val="20"/>
                <w:szCs w:val="20"/>
              </w:rPr>
              <w:t>exchange, notifications, etc.</w:t>
            </w:r>
            <w:r w:rsidR="005C295F" w:rsidRPr="005C295F">
              <w:rPr>
                <w:rFonts w:eastAsia="Helvetica Neue"/>
                <w:sz w:val="20"/>
                <w:szCs w:val="20"/>
              </w:rPr>
              <w:t xml:space="preserve"> Any action that refers to a specific addressee and represents or contains information for the addressee is a message.</w:t>
            </w:r>
          </w:p>
        </w:tc>
      </w:tr>
      <w:tr w:rsidR="005C295F" w:rsidRPr="00996A50" w14:paraId="16D20AF0" w14:textId="77777777" w:rsidTr="53C92900">
        <w:tc>
          <w:tcPr>
            <w:tcW w:w="2295" w:type="dxa"/>
            <w:shd w:val="clear" w:color="auto" w:fill="auto"/>
            <w:tcMar>
              <w:top w:w="100" w:type="dxa"/>
              <w:left w:w="100" w:type="dxa"/>
              <w:bottom w:w="100" w:type="dxa"/>
              <w:right w:w="100" w:type="dxa"/>
            </w:tcMar>
          </w:tcPr>
          <w:p w14:paraId="105739DC" w14:textId="24ACD68A" w:rsidR="005C295F" w:rsidRPr="00996A50" w:rsidRDefault="005C295F" w:rsidP="005C295F">
            <w:pPr>
              <w:spacing w:after="0"/>
              <w:jc w:val="center"/>
              <w:rPr>
                <w:rFonts w:eastAsia="Helvetica Neue"/>
                <w:sz w:val="20"/>
                <w:szCs w:val="20"/>
              </w:rPr>
            </w:pPr>
            <w:r w:rsidRPr="00996A50">
              <w:rPr>
                <w:rFonts w:eastAsia="Helvetica Neue"/>
                <w:noProof/>
                <w:sz w:val="20"/>
                <w:szCs w:val="20"/>
              </w:rPr>
              <w:drawing>
                <wp:inline distT="0" distB="0" distL="0" distR="0" wp14:anchorId="66051650" wp14:editId="6C35ED53">
                  <wp:extent cx="468000" cy="468000"/>
                  <wp:effectExtent l="0" t="0" r="8255" b="8255"/>
                  <wp:docPr id="1486999837" name="Picture 148699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99837" name="Graphic 1486999837"/>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7D5368A3" w14:textId="77777777" w:rsidR="005C295F" w:rsidRPr="00996A50" w:rsidRDefault="005C295F" w:rsidP="005C295F">
            <w:pPr>
              <w:widowControl w:val="0"/>
              <w:spacing w:after="0"/>
              <w:rPr>
                <w:rFonts w:eastAsia="Helvetica Neue"/>
                <w:b/>
                <w:sz w:val="20"/>
                <w:szCs w:val="20"/>
              </w:rPr>
            </w:pPr>
            <w:r w:rsidRPr="00996A50">
              <w:rPr>
                <w:rFonts w:eastAsia="Helvetica Neue"/>
                <w:b/>
                <w:sz w:val="20"/>
                <w:szCs w:val="20"/>
              </w:rPr>
              <w:t>End event</w:t>
            </w:r>
          </w:p>
        </w:tc>
        <w:tc>
          <w:tcPr>
            <w:tcW w:w="11555" w:type="dxa"/>
            <w:shd w:val="clear" w:color="auto" w:fill="auto"/>
            <w:tcMar>
              <w:top w:w="100" w:type="dxa"/>
              <w:left w:w="100" w:type="dxa"/>
              <w:bottom w:w="100" w:type="dxa"/>
              <w:right w:w="100" w:type="dxa"/>
            </w:tcMar>
          </w:tcPr>
          <w:p w14:paraId="03E22C81" w14:textId="77777777"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There can be multiple </w:t>
            </w:r>
            <w:r w:rsidRPr="00996A50">
              <w:rPr>
                <w:rFonts w:eastAsia="Helvetica Neue"/>
                <w:b/>
                <w:bCs/>
                <w:sz w:val="20"/>
                <w:szCs w:val="20"/>
              </w:rPr>
              <w:t>end events</w:t>
            </w:r>
            <w:r w:rsidRPr="00996A50">
              <w:rPr>
                <w:rFonts w:eastAsia="Helvetica Neue"/>
                <w:sz w:val="20"/>
                <w:szCs w:val="20"/>
              </w:rPr>
              <w:t xml:space="preserve"> depicted across multiple swim lanes in a business process diagram. However, for diagram clarity, there should only be one end event per swim lane.</w:t>
            </w:r>
          </w:p>
        </w:tc>
      </w:tr>
      <w:tr w:rsidR="005C295F" w:rsidRPr="00996A50" w14:paraId="6732E332" w14:textId="77777777" w:rsidTr="53C92900">
        <w:trPr>
          <w:trHeight w:val="740"/>
        </w:trPr>
        <w:tc>
          <w:tcPr>
            <w:tcW w:w="2295" w:type="dxa"/>
            <w:shd w:val="clear" w:color="auto" w:fill="auto"/>
            <w:tcMar>
              <w:top w:w="100" w:type="dxa"/>
              <w:left w:w="100" w:type="dxa"/>
              <w:bottom w:w="100" w:type="dxa"/>
              <w:right w:w="100" w:type="dxa"/>
            </w:tcMar>
          </w:tcPr>
          <w:p w14:paraId="12FA43E6" w14:textId="0DB0A220" w:rsidR="005C295F" w:rsidRPr="00996A50" w:rsidRDefault="005C295F" w:rsidP="005C295F">
            <w:pPr>
              <w:spacing w:after="0"/>
              <w:jc w:val="center"/>
              <w:rPr>
                <w:rFonts w:eastAsia="Helvetica Neue"/>
                <w:sz w:val="20"/>
                <w:szCs w:val="20"/>
              </w:rPr>
            </w:pPr>
            <w:r w:rsidRPr="00BE1B17">
              <w:rPr>
                <w:rFonts w:eastAsia="Helvetica Neue"/>
                <w:noProof/>
              </w:rPr>
              <w:lastRenderedPageBreak/>
              <w:drawing>
                <wp:inline distT="114300" distB="114300" distL="114300" distR="114300" wp14:anchorId="056EB53B" wp14:editId="4B84A7D5">
                  <wp:extent cx="997200" cy="824400"/>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997200" cy="82440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260B9690" w14:textId="76F604FE" w:rsidR="005C295F" w:rsidRPr="00996A50" w:rsidRDefault="005C295F" w:rsidP="005C295F">
            <w:pPr>
              <w:widowControl w:val="0"/>
              <w:spacing w:after="0"/>
              <w:rPr>
                <w:rFonts w:eastAsia="Helvetica Neue"/>
                <w:b/>
                <w:sz w:val="20"/>
                <w:szCs w:val="20"/>
              </w:rPr>
            </w:pPr>
            <w:r w:rsidRPr="00996A50">
              <w:rPr>
                <w:rFonts w:eastAsia="Helvetica Neue"/>
                <w:b/>
                <w:sz w:val="20"/>
                <w:szCs w:val="20"/>
              </w:rPr>
              <w:t>Activity, process, step or task</w:t>
            </w:r>
          </w:p>
        </w:tc>
        <w:tc>
          <w:tcPr>
            <w:tcW w:w="11555" w:type="dxa"/>
            <w:shd w:val="clear" w:color="auto" w:fill="auto"/>
            <w:tcMar>
              <w:top w:w="100" w:type="dxa"/>
              <w:left w:w="100" w:type="dxa"/>
              <w:bottom w:w="100" w:type="dxa"/>
              <w:right w:w="100" w:type="dxa"/>
            </w:tcMar>
          </w:tcPr>
          <w:p w14:paraId="259BDB25" w14:textId="3F9458B4"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Each </w:t>
            </w:r>
            <w:r w:rsidRPr="00996A50">
              <w:rPr>
                <w:rFonts w:eastAsia="Helvetica Neue"/>
                <w:b/>
                <w:bCs/>
                <w:sz w:val="20"/>
                <w:szCs w:val="20"/>
              </w:rPr>
              <w:t>activity</w:t>
            </w:r>
            <w:r w:rsidRPr="00996A50">
              <w:rPr>
                <w:rFonts w:eastAsia="Helvetica Neue"/>
                <w:sz w:val="20"/>
                <w:szCs w:val="20"/>
              </w:rPr>
              <w:t xml:space="preserve"> should start with a verb, for example, “register client”, “calculate risk”. Between the start and end of a task, there should be a series of activities noting the successive actions performed by the actor for that swim lane. There can also be subprocesses of each activity.</w:t>
            </w:r>
          </w:p>
        </w:tc>
      </w:tr>
      <w:tr w:rsidR="005C295F" w:rsidRPr="00996A50" w14:paraId="66F6E559" w14:textId="77777777" w:rsidTr="53C92900">
        <w:tc>
          <w:tcPr>
            <w:tcW w:w="2295" w:type="dxa"/>
            <w:shd w:val="clear" w:color="auto" w:fill="auto"/>
            <w:tcMar>
              <w:top w:w="100" w:type="dxa"/>
              <w:left w:w="100" w:type="dxa"/>
              <w:bottom w:w="100" w:type="dxa"/>
              <w:right w:w="100" w:type="dxa"/>
            </w:tcMar>
          </w:tcPr>
          <w:p w14:paraId="2642DD51" w14:textId="588272BC" w:rsidR="005C295F" w:rsidRPr="00996A50" w:rsidRDefault="005C295F" w:rsidP="005C295F">
            <w:pPr>
              <w:spacing w:after="0"/>
              <w:jc w:val="center"/>
              <w:rPr>
                <w:rFonts w:eastAsia="Helvetica Neue"/>
                <w:sz w:val="20"/>
                <w:szCs w:val="20"/>
              </w:rPr>
            </w:pPr>
            <w:r w:rsidRPr="00BE1B17">
              <w:rPr>
                <w:rFonts w:eastAsia="Helvetica Neue"/>
                <w:noProof/>
              </w:rPr>
              <w:drawing>
                <wp:inline distT="114300" distB="114300" distL="114300" distR="114300" wp14:anchorId="5BB03589" wp14:editId="6F92FD92">
                  <wp:extent cx="997200" cy="972000"/>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997200" cy="97200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6E313255" w14:textId="77777777" w:rsidR="005C295F" w:rsidRPr="00996A50" w:rsidRDefault="005C295F" w:rsidP="005C295F">
            <w:pPr>
              <w:widowControl w:val="0"/>
              <w:spacing w:after="0"/>
              <w:rPr>
                <w:rFonts w:eastAsia="Helvetica Neue"/>
                <w:b/>
                <w:sz w:val="20"/>
                <w:szCs w:val="20"/>
              </w:rPr>
            </w:pPr>
            <w:r w:rsidRPr="00996A50">
              <w:rPr>
                <w:rFonts w:eastAsia="Helvetica Neue"/>
                <w:b/>
                <w:sz w:val="20"/>
                <w:szCs w:val="20"/>
              </w:rPr>
              <w:t>Activity with subprocess</w:t>
            </w:r>
          </w:p>
        </w:tc>
        <w:tc>
          <w:tcPr>
            <w:tcW w:w="11555" w:type="dxa"/>
            <w:shd w:val="clear" w:color="auto" w:fill="auto"/>
            <w:tcMar>
              <w:top w:w="100" w:type="dxa"/>
              <w:left w:w="100" w:type="dxa"/>
              <w:bottom w:w="100" w:type="dxa"/>
              <w:right w:w="100" w:type="dxa"/>
            </w:tcMar>
          </w:tcPr>
          <w:p w14:paraId="7064D2C6" w14:textId="77777777"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This denotes an activity that </w:t>
            </w:r>
            <w:r w:rsidRPr="00996A50">
              <w:rPr>
                <w:rFonts w:eastAsia="Helvetica Neue"/>
                <w:b/>
                <w:sz w:val="20"/>
                <w:szCs w:val="20"/>
              </w:rPr>
              <w:t>has a much longer subprocess</w:t>
            </w:r>
            <w:r w:rsidRPr="00996A50">
              <w:rPr>
                <w:rFonts w:eastAsia="Helvetica Neue"/>
                <w:sz w:val="20"/>
                <w:szCs w:val="20"/>
              </w:rPr>
              <w:t xml:space="preserve"> to be detailed in another diagram. If the diagram starts to become too complex and unhelpful, the subprocess symbol should be used to reference another process depicted on another page.</w:t>
            </w:r>
          </w:p>
        </w:tc>
      </w:tr>
      <w:tr w:rsidR="005C295F" w:rsidRPr="00996A50" w14:paraId="48CACC01" w14:textId="77777777" w:rsidTr="53C92900">
        <w:trPr>
          <w:trHeight w:val="740"/>
        </w:trPr>
        <w:tc>
          <w:tcPr>
            <w:tcW w:w="2295" w:type="dxa"/>
            <w:shd w:val="clear" w:color="auto" w:fill="auto"/>
            <w:tcMar>
              <w:top w:w="100" w:type="dxa"/>
              <w:left w:w="100" w:type="dxa"/>
              <w:bottom w:w="100" w:type="dxa"/>
              <w:right w:w="100" w:type="dxa"/>
            </w:tcMar>
          </w:tcPr>
          <w:p w14:paraId="28C96512" w14:textId="6C7C673C" w:rsidR="005C295F" w:rsidRPr="00996A50" w:rsidRDefault="005C295F" w:rsidP="005C295F">
            <w:pPr>
              <w:spacing w:after="0"/>
              <w:jc w:val="center"/>
              <w:rPr>
                <w:rFonts w:eastAsia="Arimo"/>
                <w:b/>
                <w:bCs/>
                <w:sz w:val="20"/>
                <w:szCs w:val="20"/>
              </w:rPr>
            </w:pPr>
            <w:r w:rsidRPr="00BE1B17">
              <w:rPr>
                <w:rFonts w:eastAsia="Arimo"/>
                <w:b/>
                <w:noProof/>
                <w:sz w:val="72"/>
                <w:szCs w:val="72"/>
              </w:rPr>
              <w:drawing>
                <wp:inline distT="114300" distB="114300" distL="114300" distR="114300" wp14:anchorId="5A2EFE21" wp14:editId="75E639CA">
                  <wp:extent cx="997200" cy="795600"/>
                  <wp:effectExtent l="0" t="0" r="0" b="508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997200" cy="79560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51371FEE" w14:textId="77777777" w:rsidR="005C295F" w:rsidRPr="00996A50" w:rsidRDefault="005C295F" w:rsidP="005C295F">
            <w:pPr>
              <w:widowControl w:val="0"/>
              <w:spacing w:after="0"/>
              <w:rPr>
                <w:rFonts w:eastAsia="Helvetica Neue"/>
                <w:b/>
                <w:sz w:val="20"/>
                <w:szCs w:val="20"/>
              </w:rPr>
            </w:pPr>
            <w:r w:rsidRPr="00996A50">
              <w:rPr>
                <w:rFonts w:eastAsia="Helvetica Neue"/>
                <w:b/>
                <w:sz w:val="20"/>
                <w:szCs w:val="20"/>
              </w:rPr>
              <w:t>Activity with business rule</w:t>
            </w:r>
          </w:p>
        </w:tc>
        <w:tc>
          <w:tcPr>
            <w:tcW w:w="11555" w:type="dxa"/>
            <w:shd w:val="clear" w:color="auto" w:fill="auto"/>
            <w:tcMar>
              <w:top w:w="100" w:type="dxa"/>
              <w:left w:w="100" w:type="dxa"/>
              <w:bottom w:w="100" w:type="dxa"/>
              <w:right w:w="100" w:type="dxa"/>
            </w:tcMar>
          </w:tcPr>
          <w:p w14:paraId="4AD0D6BC" w14:textId="632D00E1"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This denotes a decision-making activity that requires the </w:t>
            </w:r>
            <w:r w:rsidRPr="00996A50">
              <w:rPr>
                <w:rFonts w:eastAsia="Helvetica Neue"/>
                <w:b/>
                <w:bCs/>
                <w:sz w:val="20"/>
                <w:szCs w:val="20"/>
              </w:rPr>
              <w:t>business rule</w:t>
            </w:r>
            <w:r w:rsidRPr="00996A50">
              <w:rPr>
                <w:rFonts w:eastAsia="Helvetica Neue"/>
                <w:sz w:val="20"/>
                <w:szCs w:val="20"/>
              </w:rPr>
              <w:t>,</w:t>
            </w:r>
            <w:r w:rsidRPr="00996A50">
              <w:rPr>
                <w:rFonts w:eastAsia="Helvetica Neue"/>
                <w:b/>
                <w:bCs/>
                <w:sz w:val="20"/>
                <w:szCs w:val="20"/>
              </w:rPr>
              <w:t xml:space="preserve"> decision-support logic</w:t>
            </w:r>
            <w:r w:rsidR="006B2CD1">
              <w:rPr>
                <w:rFonts w:eastAsia="Helvetica Neue"/>
                <w:b/>
                <w:bCs/>
                <w:sz w:val="20"/>
                <w:szCs w:val="20"/>
              </w:rPr>
              <w:t xml:space="preserve"> or scheduling logic</w:t>
            </w:r>
            <w:r w:rsidRPr="00996A50">
              <w:rPr>
                <w:rFonts w:eastAsia="Helvetica Neue"/>
                <w:sz w:val="20"/>
                <w:szCs w:val="20"/>
              </w:rPr>
              <w:t>, to be detailed in a decision-support table. This means that the logic described in the decision-support table will come into play during this activity as outlined in the business process. This is usually reserved for complex decisions.</w:t>
            </w:r>
            <w:r w:rsidRPr="00996A50">
              <w:rPr>
                <w:rFonts w:eastAsia="Helvetica Neue"/>
                <w:sz w:val="20"/>
                <w:szCs w:val="20"/>
                <w:highlight w:val="green"/>
              </w:rPr>
              <w:t xml:space="preserve"> </w:t>
            </w:r>
          </w:p>
        </w:tc>
      </w:tr>
      <w:tr w:rsidR="005C295F" w:rsidRPr="00996A50" w14:paraId="38A0DA18" w14:textId="77777777" w:rsidTr="008903D4">
        <w:trPr>
          <w:trHeight w:val="300"/>
        </w:trPr>
        <w:tc>
          <w:tcPr>
            <w:tcW w:w="2295" w:type="dxa"/>
            <w:tcBorders>
              <w:top w:val="single" w:sz="8" w:space="0" w:color="000000" w:themeColor="text1"/>
              <w:bottom w:val="single" w:sz="8" w:space="0" w:color="000000" w:themeColor="text1"/>
            </w:tcBorders>
            <w:shd w:val="clear" w:color="auto" w:fill="auto"/>
            <w:tcMar>
              <w:top w:w="100" w:type="dxa"/>
              <w:left w:w="100" w:type="dxa"/>
              <w:bottom w:w="100" w:type="dxa"/>
              <w:right w:w="100" w:type="dxa"/>
            </w:tcMar>
          </w:tcPr>
          <w:p w14:paraId="270116CF" w14:textId="3EFAB46D" w:rsidR="005C295F" w:rsidRPr="00996A50" w:rsidRDefault="005C295F" w:rsidP="005C295F">
            <w:pPr>
              <w:spacing w:after="0"/>
              <w:jc w:val="center"/>
              <w:rPr>
                <w:rFonts w:eastAsia="Helvetica Neue"/>
                <w:b/>
                <w:bCs/>
                <w:sz w:val="20"/>
                <w:szCs w:val="20"/>
              </w:rPr>
            </w:pPr>
            <w:r w:rsidRPr="00BE1B17">
              <w:rPr>
                <w:rFonts w:eastAsia="Arimo"/>
                <w:b/>
                <w:noProof/>
                <w:sz w:val="72"/>
                <w:szCs w:val="72"/>
              </w:rPr>
              <w:drawing>
                <wp:anchor distT="0" distB="0" distL="114300" distR="114300" simplePos="0" relativeHeight="251658240" behindDoc="0" locked="0" layoutInCell="1" allowOverlap="1" wp14:anchorId="158D4E74" wp14:editId="3D704051">
                  <wp:simplePos x="0" y="0"/>
                  <wp:positionH relativeFrom="column">
                    <wp:posOffset>85725</wp:posOffset>
                  </wp:positionH>
                  <wp:positionV relativeFrom="line">
                    <wp:posOffset>247650</wp:posOffset>
                  </wp:positionV>
                  <wp:extent cx="1116000" cy="122400"/>
                  <wp:effectExtent l="0" t="0" r="0" b="0"/>
                  <wp:wrapSquare wrapText="bothSides"/>
                  <wp:docPr id="3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1116000" cy="122400"/>
                          </a:xfrm>
                          <a:prstGeom prst="rect">
                            <a:avLst/>
                          </a:prstGeom>
                          <a:ln/>
                        </pic:spPr>
                      </pic:pic>
                    </a:graphicData>
                  </a:graphic>
                  <wp14:sizeRelH relativeFrom="margin">
                    <wp14:pctWidth>0</wp14:pctWidth>
                  </wp14:sizeRelH>
                  <wp14:sizeRelV relativeFrom="margin">
                    <wp14:pctHeight>0</wp14:pctHeight>
                  </wp14:sizeRelV>
                </wp:anchor>
              </w:drawing>
            </w:r>
          </w:p>
        </w:tc>
        <w:tc>
          <w:tcPr>
            <w:tcW w:w="1620" w:type="dxa"/>
            <w:tcBorders>
              <w:top w:val="single" w:sz="8" w:space="0" w:color="000000" w:themeColor="text1"/>
              <w:bottom w:val="single" w:sz="8" w:space="0" w:color="000000" w:themeColor="text1"/>
            </w:tcBorders>
            <w:shd w:val="clear" w:color="auto" w:fill="auto"/>
            <w:tcMar>
              <w:top w:w="100" w:type="dxa"/>
              <w:left w:w="100" w:type="dxa"/>
              <w:bottom w:w="100" w:type="dxa"/>
              <w:right w:w="100" w:type="dxa"/>
            </w:tcMar>
          </w:tcPr>
          <w:p w14:paraId="6FD4D1DF" w14:textId="77777777" w:rsidR="005C295F" w:rsidRPr="00996A50" w:rsidRDefault="005C295F" w:rsidP="005C295F">
            <w:pPr>
              <w:widowControl w:val="0"/>
              <w:spacing w:after="0"/>
              <w:rPr>
                <w:rFonts w:eastAsia="Helvetica Neue"/>
                <w:b/>
                <w:sz w:val="20"/>
                <w:szCs w:val="20"/>
              </w:rPr>
            </w:pPr>
            <w:r w:rsidRPr="00996A50">
              <w:rPr>
                <w:rFonts w:eastAsia="Helvetica Neue"/>
                <w:b/>
                <w:sz w:val="20"/>
                <w:szCs w:val="20"/>
              </w:rPr>
              <w:t>Sequence flow</w:t>
            </w:r>
          </w:p>
        </w:tc>
        <w:tc>
          <w:tcPr>
            <w:tcW w:w="11555" w:type="dxa"/>
            <w:tcBorders>
              <w:top w:val="single" w:sz="8" w:space="0" w:color="000000" w:themeColor="text1"/>
              <w:bottom w:val="single" w:sz="8" w:space="0" w:color="000000" w:themeColor="text1"/>
            </w:tcBorders>
            <w:shd w:val="clear" w:color="auto" w:fill="auto"/>
            <w:tcMar>
              <w:top w:w="100" w:type="dxa"/>
              <w:left w:w="100" w:type="dxa"/>
              <w:bottom w:w="100" w:type="dxa"/>
              <w:right w:w="100" w:type="dxa"/>
            </w:tcMar>
          </w:tcPr>
          <w:p w14:paraId="52844D93" w14:textId="4264C11E"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This denotes the </w:t>
            </w:r>
            <w:r w:rsidRPr="00996A50">
              <w:rPr>
                <w:rFonts w:eastAsia="Helvetica Neue"/>
                <w:b/>
                <w:bCs/>
                <w:sz w:val="20"/>
                <w:szCs w:val="20"/>
              </w:rPr>
              <w:t>flow direction</w:t>
            </w:r>
            <w:r w:rsidRPr="00996A50">
              <w:rPr>
                <w:rFonts w:eastAsia="Helvetica Neue"/>
                <w:sz w:val="20"/>
                <w:szCs w:val="20"/>
              </w:rPr>
              <w:t xml:space="preserve"> from one process to the next. The end event should not have any output arrows. All symbols (except for start event) may have an unlimited number of input arrows. All symbols (except for end event and gateway) should have one and only one output arrow, leading to a new symbol, looping back to a previously used symbol or to the end event symbol. Connecting arrows should not intersect (cross) each other.</w:t>
            </w:r>
          </w:p>
        </w:tc>
      </w:tr>
      <w:tr w:rsidR="005C295F" w:rsidRPr="00996A50" w14:paraId="3CF3BE94" w14:textId="77777777" w:rsidTr="53C92900">
        <w:trPr>
          <w:trHeight w:val="740"/>
        </w:trPr>
        <w:tc>
          <w:tcPr>
            <w:tcW w:w="2295" w:type="dxa"/>
            <w:shd w:val="clear" w:color="auto" w:fill="auto"/>
            <w:tcMar>
              <w:top w:w="100" w:type="dxa"/>
              <w:left w:w="100" w:type="dxa"/>
              <w:bottom w:w="100" w:type="dxa"/>
              <w:right w:w="100" w:type="dxa"/>
            </w:tcMar>
            <w:vAlign w:val="center"/>
          </w:tcPr>
          <w:p w14:paraId="0DDB8E75" w14:textId="77777777" w:rsidR="005C295F" w:rsidRPr="00996A50" w:rsidRDefault="005C295F" w:rsidP="005C295F">
            <w:pPr>
              <w:spacing w:after="0"/>
              <w:jc w:val="center"/>
              <w:rPr>
                <w:rFonts w:eastAsia="Arimo"/>
                <w:b/>
                <w:sz w:val="20"/>
                <w:szCs w:val="20"/>
              </w:rPr>
            </w:pPr>
            <w:r w:rsidRPr="00996A50">
              <w:rPr>
                <w:rFonts w:eastAsia="Arimo"/>
                <w:b/>
                <w:noProof/>
                <w:sz w:val="20"/>
                <w:szCs w:val="20"/>
              </w:rPr>
              <w:drawing>
                <wp:inline distT="114300" distB="114300" distL="114300" distR="114300" wp14:anchorId="3CB17F1B" wp14:editId="0065F89E">
                  <wp:extent cx="1162050" cy="133350"/>
                  <wp:effectExtent l="0" t="0" r="0" b="0"/>
                  <wp:docPr id="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1162050" cy="13335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3AF4D9C6" w14:textId="77777777" w:rsidR="005C295F" w:rsidRPr="00996A50" w:rsidRDefault="005C295F" w:rsidP="005C295F">
            <w:pPr>
              <w:widowControl w:val="0"/>
              <w:spacing w:after="0"/>
              <w:rPr>
                <w:rFonts w:eastAsia="Helvetica Neue"/>
                <w:b/>
                <w:sz w:val="20"/>
                <w:szCs w:val="20"/>
              </w:rPr>
            </w:pPr>
            <w:r w:rsidRPr="00996A50">
              <w:rPr>
                <w:rFonts w:eastAsia="Helvetica Neue"/>
                <w:b/>
                <w:sz w:val="20"/>
                <w:szCs w:val="20"/>
              </w:rPr>
              <w:t xml:space="preserve">Message flow </w:t>
            </w:r>
          </w:p>
        </w:tc>
        <w:tc>
          <w:tcPr>
            <w:tcW w:w="11555" w:type="dxa"/>
            <w:shd w:val="clear" w:color="auto" w:fill="auto"/>
            <w:tcMar>
              <w:top w:w="100" w:type="dxa"/>
              <w:left w:w="100" w:type="dxa"/>
              <w:bottom w:w="100" w:type="dxa"/>
              <w:right w:w="100" w:type="dxa"/>
            </w:tcMar>
          </w:tcPr>
          <w:p w14:paraId="5E534E67" w14:textId="5C6987BC"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This denotes the </w:t>
            </w:r>
            <w:r w:rsidRPr="00996A50">
              <w:rPr>
                <w:rFonts w:eastAsia="Helvetica Neue"/>
                <w:b/>
                <w:bCs/>
                <w:sz w:val="20"/>
                <w:szCs w:val="20"/>
              </w:rPr>
              <w:t>flow of data or information</w:t>
            </w:r>
            <w:r w:rsidRPr="00996A50">
              <w:rPr>
                <w:rFonts w:eastAsia="Helvetica Neue"/>
                <w:sz w:val="20"/>
                <w:szCs w:val="20"/>
              </w:rPr>
              <w:t xml:space="preserve"> from one process to another. This is usually used for when data are shared across </w:t>
            </w:r>
            <w:r w:rsidR="007E4EF4">
              <w:rPr>
                <w:rFonts w:eastAsia="Helvetica Neue"/>
                <w:sz w:val="20"/>
                <w:szCs w:val="20"/>
              </w:rPr>
              <w:t>pools</w:t>
            </w:r>
            <w:r w:rsidRPr="00996A50">
              <w:rPr>
                <w:rFonts w:eastAsia="Helvetica Neue"/>
                <w:sz w:val="20"/>
                <w:szCs w:val="20"/>
              </w:rPr>
              <w:t xml:space="preserve">. </w:t>
            </w:r>
          </w:p>
        </w:tc>
      </w:tr>
      <w:tr w:rsidR="005C295F" w:rsidRPr="00996A50" w14:paraId="617B4688" w14:textId="77777777" w:rsidTr="53C92900">
        <w:tc>
          <w:tcPr>
            <w:tcW w:w="2295" w:type="dxa"/>
            <w:shd w:val="clear" w:color="auto" w:fill="auto"/>
            <w:tcMar>
              <w:top w:w="100" w:type="dxa"/>
              <w:left w:w="100" w:type="dxa"/>
              <w:bottom w:w="100" w:type="dxa"/>
              <w:right w:w="100" w:type="dxa"/>
            </w:tcMar>
            <w:vAlign w:val="center"/>
          </w:tcPr>
          <w:p w14:paraId="6DE30296" w14:textId="714400DE" w:rsidR="005C295F" w:rsidRPr="00996A50" w:rsidRDefault="005C295F" w:rsidP="005C295F">
            <w:pPr>
              <w:spacing w:after="0"/>
              <w:jc w:val="center"/>
              <w:rPr>
                <w:rFonts w:eastAsia="Helvetica Neue"/>
                <w:sz w:val="20"/>
                <w:szCs w:val="20"/>
              </w:rPr>
            </w:pPr>
            <w:r w:rsidRPr="00996A50">
              <w:rPr>
                <w:rFonts w:eastAsia="Helvetica Neue"/>
                <w:noProof/>
                <w:sz w:val="20"/>
                <w:szCs w:val="20"/>
              </w:rPr>
              <w:drawing>
                <wp:inline distT="0" distB="0" distL="0" distR="0" wp14:anchorId="33C0B2D7" wp14:editId="0299A4A5">
                  <wp:extent cx="468000" cy="468000"/>
                  <wp:effectExtent l="0" t="0" r="8255" b="8255"/>
                  <wp:docPr id="1723297263" name="Picture 172329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97263" name="Graphic 1723297263"/>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38E737FE" w14:textId="1E98F8FE" w:rsidR="005C295F" w:rsidRPr="00996A50" w:rsidRDefault="005C295F" w:rsidP="005C295F">
            <w:pPr>
              <w:widowControl w:val="0"/>
              <w:spacing w:after="0"/>
              <w:rPr>
                <w:rFonts w:eastAsia="Helvetica Neue"/>
                <w:b/>
                <w:sz w:val="20"/>
                <w:szCs w:val="20"/>
              </w:rPr>
            </w:pPr>
            <w:r w:rsidRPr="00996A50">
              <w:rPr>
                <w:rFonts w:eastAsia="Helvetica Neue"/>
                <w:b/>
                <w:sz w:val="20"/>
                <w:szCs w:val="20"/>
              </w:rPr>
              <w:t xml:space="preserve">Exclusive gateway </w:t>
            </w:r>
          </w:p>
        </w:tc>
        <w:tc>
          <w:tcPr>
            <w:tcW w:w="11555" w:type="dxa"/>
            <w:shd w:val="clear" w:color="auto" w:fill="auto"/>
            <w:tcMar>
              <w:top w:w="100" w:type="dxa"/>
              <w:left w:w="100" w:type="dxa"/>
              <w:bottom w:w="100" w:type="dxa"/>
              <w:right w:w="100" w:type="dxa"/>
            </w:tcMar>
          </w:tcPr>
          <w:p w14:paraId="67E8C521" w14:textId="77777777" w:rsidR="005C295F" w:rsidRPr="00996A50" w:rsidRDefault="005C295F" w:rsidP="005C295F">
            <w:pPr>
              <w:widowControl w:val="0"/>
              <w:spacing w:after="0"/>
              <w:rPr>
                <w:rFonts w:eastAsia="Helvetica Neue"/>
                <w:sz w:val="20"/>
                <w:szCs w:val="20"/>
                <w:highlight w:val="green"/>
              </w:rPr>
            </w:pPr>
            <w:r w:rsidRPr="00996A50">
              <w:rPr>
                <w:rFonts w:eastAsia="Helvetica Neue"/>
                <w:sz w:val="20"/>
                <w:szCs w:val="20"/>
              </w:rPr>
              <w:t>This symbol is used to depict a fork, or decision point, in the workflow, which may be a simple binary (e.g. yes/no) filter with two corresponding output arrows, or a different set of outputs.</w:t>
            </w:r>
          </w:p>
          <w:p w14:paraId="67DF64D8" w14:textId="77777777" w:rsidR="005C295F" w:rsidRPr="00996A50" w:rsidRDefault="005C295F" w:rsidP="005C295F">
            <w:pPr>
              <w:widowControl w:val="0"/>
              <w:spacing w:after="0"/>
              <w:rPr>
                <w:rFonts w:eastAsia="Helvetica Neue"/>
                <w:sz w:val="20"/>
                <w:szCs w:val="20"/>
              </w:rPr>
            </w:pPr>
          </w:p>
          <w:p w14:paraId="59F685E3" w14:textId="3928D32C"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There should only be two different outputs that originate from the decision point. If you find yourself needing more than two output or sequence flow arrows, you most likely are trying to depict decision-support logic or a business rule. This should be depicted as an </w:t>
            </w:r>
            <w:r w:rsidRPr="00996A50">
              <w:rPr>
                <w:rFonts w:eastAsia="Helvetica Neue"/>
                <w:b/>
                <w:bCs/>
                <w:sz w:val="20"/>
                <w:szCs w:val="20"/>
              </w:rPr>
              <w:t>activity with business rule</w:t>
            </w:r>
            <w:r w:rsidRPr="00996A50">
              <w:rPr>
                <w:rFonts w:eastAsia="Helvetica Neue"/>
                <w:sz w:val="20"/>
                <w:szCs w:val="20"/>
              </w:rPr>
              <w:t xml:space="preserve"> (above)</w:t>
            </w:r>
            <w:r w:rsidRPr="00996A50">
              <w:rPr>
                <w:rFonts w:eastAsia="Helvetica Neue"/>
                <w:b/>
                <w:sz w:val="20"/>
                <w:szCs w:val="20"/>
              </w:rPr>
              <w:t xml:space="preserve"> </w:t>
            </w:r>
            <w:r w:rsidRPr="00996A50">
              <w:rPr>
                <w:rFonts w:eastAsia="Helvetica Neue"/>
                <w:sz w:val="20"/>
                <w:szCs w:val="20"/>
              </w:rPr>
              <w:t>instead.</w:t>
            </w:r>
          </w:p>
        </w:tc>
      </w:tr>
      <w:tr w:rsidR="005C295F" w:rsidRPr="00996A50" w14:paraId="1A9E4EB2" w14:textId="77777777" w:rsidTr="53C92900">
        <w:tc>
          <w:tcPr>
            <w:tcW w:w="2295" w:type="dxa"/>
            <w:shd w:val="clear" w:color="auto" w:fill="auto"/>
            <w:tcMar>
              <w:top w:w="100" w:type="dxa"/>
              <w:left w:w="100" w:type="dxa"/>
              <w:bottom w:w="100" w:type="dxa"/>
              <w:right w:w="100" w:type="dxa"/>
            </w:tcMar>
            <w:vAlign w:val="center"/>
          </w:tcPr>
          <w:p w14:paraId="3B36977C" w14:textId="31EC0EF7" w:rsidR="005C295F" w:rsidRPr="00996A50" w:rsidRDefault="005C295F" w:rsidP="005C295F">
            <w:pPr>
              <w:spacing w:after="0"/>
              <w:jc w:val="center"/>
              <w:rPr>
                <w:rFonts w:eastAsia="Helvetica Neue"/>
                <w:noProof/>
                <w:sz w:val="20"/>
                <w:szCs w:val="20"/>
              </w:rPr>
            </w:pPr>
            <w:r w:rsidRPr="00402CE5">
              <w:rPr>
                <w:rFonts w:eastAsia="Helvetica Neue"/>
                <w:noProof/>
                <w:sz w:val="20"/>
                <w:szCs w:val="20"/>
              </w:rPr>
              <w:drawing>
                <wp:inline distT="0" distB="0" distL="0" distR="0" wp14:anchorId="4806F3CB" wp14:editId="4DC39953">
                  <wp:extent cx="468000" cy="468000"/>
                  <wp:effectExtent l="0" t="0" r="8255" b="8255"/>
                  <wp:docPr id="1983942308" name="Picture 198394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42308" name="Graphic 1983942308"/>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385E41F2" w14:textId="63DDD22D" w:rsidR="005C295F" w:rsidRPr="00402CE5" w:rsidRDefault="005C295F" w:rsidP="005C295F">
            <w:pPr>
              <w:widowControl w:val="0"/>
              <w:spacing w:after="0"/>
              <w:rPr>
                <w:rFonts w:eastAsia="Helvetica Neue"/>
                <w:noProof/>
                <w:sz w:val="20"/>
                <w:szCs w:val="20"/>
              </w:rPr>
            </w:pPr>
            <w:r w:rsidRPr="00402CE5">
              <w:rPr>
                <w:rFonts w:eastAsia="Helvetica Neue"/>
                <w:noProof/>
                <w:sz w:val="20"/>
                <w:szCs w:val="20"/>
              </w:rPr>
              <w:t>Parallel gateway</w:t>
            </w:r>
          </w:p>
        </w:tc>
        <w:tc>
          <w:tcPr>
            <w:tcW w:w="11555" w:type="dxa"/>
            <w:shd w:val="clear" w:color="auto" w:fill="auto"/>
            <w:tcMar>
              <w:top w:w="100" w:type="dxa"/>
              <w:left w:w="100" w:type="dxa"/>
              <w:bottom w:w="100" w:type="dxa"/>
              <w:right w:w="100" w:type="dxa"/>
            </w:tcMar>
          </w:tcPr>
          <w:p w14:paraId="1314A8D9" w14:textId="4FD4FE0F" w:rsidR="005C295F" w:rsidRPr="00996A50" w:rsidRDefault="005C295F" w:rsidP="005C295F">
            <w:pPr>
              <w:widowControl w:val="0"/>
              <w:spacing w:after="0"/>
              <w:rPr>
                <w:rFonts w:eastAsia="Helvetica Neue"/>
                <w:noProof/>
                <w:sz w:val="20"/>
                <w:szCs w:val="20"/>
              </w:rPr>
            </w:pPr>
            <w:r w:rsidRPr="00402CE5">
              <w:rPr>
                <w:rFonts w:eastAsia="Helvetica Neue"/>
                <w:noProof/>
                <w:sz w:val="20"/>
                <w:szCs w:val="20"/>
              </w:rPr>
              <w:t>The parallel gateway can be used to model concurrency in a process. This type of gateway allows forking into multiple paths of execution or joining multiple incoming paths of execution. An important difference with other gateway types is that the parallel gateway does not evaluate conditions.</w:t>
            </w:r>
          </w:p>
        </w:tc>
      </w:tr>
      <w:tr w:rsidR="005C295F" w:rsidRPr="00996A50" w14:paraId="2D731BC5" w14:textId="77777777" w:rsidTr="53C92900">
        <w:tc>
          <w:tcPr>
            <w:tcW w:w="2295" w:type="dxa"/>
            <w:shd w:val="clear" w:color="auto" w:fill="auto"/>
            <w:tcMar>
              <w:top w:w="100" w:type="dxa"/>
              <w:left w:w="100" w:type="dxa"/>
              <w:bottom w:w="100" w:type="dxa"/>
              <w:right w:w="100" w:type="dxa"/>
            </w:tcMar>
          </w:tcPr>
          <w:p w14:paraId="514DACEB" w14:textId="74663FBE" w:rsidR="005C295F" w:rsidRPr="00996A50" w:rsidRDefault="005C295F" w:rsidP="005C295F">
            <w:pPr>
              <w:spacing w:after="0"/>
              <w:jc w:val="center"/>
              <w:rPr>
                <w:rFonts w:eastAsia="Helvetica Neue"/>
                <w:sz w:val="20"/>
                <w:szCs w:val="20"/>
              </w:rPr>
            </w:pPr>
            <w:r w:rsidRPr="00996A50">
              <w:rPr>
                <w:rFonts w:eastAsia="Helvetica Neue"/>
                <w:noProof/>
                <w:sz w:val="20"/>
                <w:szCs w:val="20"/>
              </w:rPr>
              <w:lastRenderedPageBreak/>
              <w:drawing>
                <wp:inline distT="0" distB="0" distL="0" distR="0" wp14:anchorId="354FDE87" wp14:editId="5418BACF">
                  <wp:extent cx="468000" cy="468000"/>
                  <wp:effectExtent l="0" t="0" r="8255" b="8255"/>
                  <wp:docPr id="532683893" name="Picture 53268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83893" name="Graphic 532683893"/>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2BEF8139" w14:textId="5C5C1170" w:rsidR="005C295F" w:rsidRPr="00996A50" w:rsidRDefault="005C295F" w:rsidP="005C295F">
            <w:pPr>
              <w:widowControl w:val="0"/>
              <w:spacing w:after="0"/>
              <w:rPr>
                <w:rFonts w:eastAsia="Helvetica Neue"/>
                <w:b/>
                <w:sz w:val="20"/>
                <w:szCs w:val="20"/>
              </w:rPr>
            </w:pPr>
            <w:r w:rsidRPr="00996A50">
              <w:rPr>
                <w:rFonts w:eastAsia="Helvetica Neue"/>
                <w:b/>
                <w:sz w:val="20"/>
                <w:szCs w:val="20"/>
              </w:rPr>
              <w:t>Throw – link event</w:t>
            </w:r>
          </w:p>
        </w:tc>
        <w:tc>
          <w:tcPr>
            <w:tcW w:w="11555" w:type="dxa"/>
            <w:shd w:val="clear" w:color="auto" w:fill="auto"/>
            <w:tcMar>
              <w:top w:w="100" w:type="dxa"/>
              <w:left w:w="100" w:type="dxa"/>
              <w:bottom w:w="100" w:type="dxa"/>
              <w:right w:w="100" w:type="dxa"/>
            </w:tcMar>
          </w:tcPr>
          <w:p w14:paraId="1E3D36FC" w14:textId="73F6F646"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The </w:t>
            </w:r>
            <w:r w:rsidRPr="00996A50">
              <w:rPr>
                <w:rFonts w:eastAsia="Helvetica Neue"/>
                <w:b/>
                <w:sz w:val="20"/>
                <w:szCs w:val="20"/>
              </w:rPr>
              <w:t xml:space="preserve">throw – link event </w:t>
            </w:r>
            <w:r w:rsidRPr="00996A50">
              <w:rPr>
                <w:rFonts w:eastAsia="Helvetica Neue"/>
                <w:sz w:val="20"/>
                <w:szCs w:val="20"/>
              </w:rPr>
              <w:t xml:space="preserve">serves as the start of an off-page connector. It is the end of the process when there is no more room on your page for that workflow. It is the end of a process on your current page or the end of a subprocess that is part of a larger process. A </w:t>
            </w:r>
            <w:r w:rsidRPr="00996A50">
              <w:rPr>
                <w:rFonts w:eastAsia="Helvetica Neue"/>
                <w:b/>
                <w:bCs/>
                <w:sz w:val="20"/>
                <w:szCs w:val="20"/>
              </w:rPr>
              <w:t>catch – link</w:t>
            </w:r>
            <w:r w:rsidRPr="00996A50">
              <w:rPr>
                <w:rFonts w:eastAsia="Helvetica Neue"/>
                <w:sz w:val="20"/>
                <w:szCs w:val="20"/>
              </w:rPr>
              <w:t xml:space="preserve"> will need to follow the </w:t>
            </w:r>
            <w:r w:rsidRPr="00996A50">
              <w:rPr>
                <w:rFonts w:eastAsia="Helvetica Neue"/>
                <w:b/>
                <w:bCs/>
                <w:sz w:val="20"/>
                <w:szCs w:val="20"/>
              </w:rPr>
              <w:t>throw – link</w:t>
            </w:r>
            <w:r w:rsidRPr="00996A50">
              <w:rPr>
                <w:rFonts w:eastAsia="Helvetica Neue"/>
                <w:sz w:val="20"/>
                <w:szCs w:val="20"/>
              </w:rPr>
              <w:t xml:space="preserve">. </w:t>
            </w:r>
          </w:p>
        </w:tc>
      </w:tr>
      <w:tr w:rsidR="005C295F" w:rsidRPr="00996A50" w14:paraId="110999CF" w14:textId="77777777" w:rsidTr="53C92900">
        <w:tc>
          <w:tcPr>
            <w:tcW w:w="2295" w:type="dxa"/>
            <w:shd w:val="clear" w:color="auto" w:fill="auto"/>
            <w:tcMar>
              <w:top w:w="100" w:type="dxa"/>
              <w:left w:w="100" w:type="dxa"/>
              <w:bottom w:w="100" w:type="dxa"/>
              <w:right w:w="100" w:type="dxa"/>
            </w:tcMar>
          </w:tcPr>
          <w:p w14:paraId="33FD0D37" w14:textId="41BCE13C" w:rsidR="005C295F" w:rsidRPr="00996A50" w:rsidRDefault="005C295F" w:rsidP="005C295F">
            <w:pPr>
              <w:spacing w:after="0"/>
              <w:jc w:val="center"/>
              <w:rPr>
                <w:rFonts w:eastAsia="Helvetica Neue"/>
                <w:sz w:val="20"/>
                <w:szCs w:val="20"/>
              </w:rPr>
            </w:pPr>
            <w:r w:rsidRPr="00996A50">
              <w:rPr>
                <w:rFonts w:eastAsia="Helvetica Neue"/>
                <w:noProof/>
                <w:sz w:val="20"/>
                <w:szCs w:val="20"/>
              </w:rPr>
              <w:drawing>
                <wp:inline distT="0" distB="0" distL="0" distR="0" wp14:anchorId="62D76C3D" wp14:editId="7D60527F">
                  <wp:extent cx="468000" cy="468000"/>
                  <wp:effectExtent l="0" t="0" r="8255" b="8255"/>
                  <wp:docPr id="684294490" name="Picture 68429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94490" name="Graphic 684294490"/>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0DF0B6BF" w14:textId="69313E8E" w:rsidR="005C295F" w:rsidRPr="00996A50" w:rsidRDefault="005C295F" w:rsidP="005C295F">
            <w:pPr>
              <w:widowControl w:val="0"/>
              <w:spacing w:after="0"/>
              <w:rPr>
                <w:rFonts w:eastAsia="Helvetica Neue"/>
                <w:b/>
                <w:sz w:val="20"/>
                <w:szCs w:val="20"/>
              </w:rPr>
            </w:pPr>
            <w:r w:rsidRPr="00996A50">
              <w:rPr>
                <w:rFonts w:eastAsia="Helvetica Neue"/>
                <w:b/>
                <w:sz w:val="20"/>
                <w:szCs w:val="20"/>
              </w:rPr>
              <w:t>Catch – link event</w:t>
            </w:r>
          </w:p>
        </w:tc>
        <w:tc>
          <w:tcPr>
            <w:tcW w:w="11555" w:type="dxa"/>
            <w:shd w:val="clear" w:color="auto" w:fill="auto"/>
            <w:tcMar>
              <w:top w:w="100" w:type="dxa"/>
              <w:left w:w="100" w:type="dxa"/>
              <w:bottom w:w="100" w:type="dxa"/>
              <w:right w:w="100" w:type="dxa"/>
            </w:tcMar>
          </w:tcPr>
          <w:p w14:paraId="669F86F7" w14:textId="1B3A245A"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The </w:t>
            </w:r>
            <w:r w:rsidRPr="00996A50">
              <w:rPr>
                <w:rFonts w:eastAsia="Helvetica Neue"/>
                <w:b/>
                <w:bCs/>
                <w:sz w:val="20"/>
                <w:szCs w:val="20"/>
              </w:rPr>
              <w:t>c</w:t>
            </w:r>
            <w:r w:rsidRPr="00996A50">
              <w:rPr>
                <w:rFonts w:eastAsia="Helvetica Neue"/>
                <w:b/>
                <w:sz w:val="20"/>
                <w:szCs w:val="20"/>
              </w:rPr>
              <w:t>atch – link</w:t>
            </w:r>
            <w:r w:rsidRPr="00996A50">
              <w:rPr>
                <w:rFonts w:eastAsia="Helvetica Neue"/>
                <w:bCs/>
                <w:sz w:val="20"/>
                <w:szCs w:val="20"/>
              </w:rPr>
              <w:t xml:space="preserve"> </w:t>
            </w:r>
            <w:r w:rsidRPr="00996A50">
              <w:rPr>
                <w:rFonts w:eastAsia="Helvetica Neue"/>
                <w:sz w:val="20"/>
                <w:szCs w:val="20"/>
              </w:rPr>
              <w:t xml:space="preserve">serves as the end of an off-page connector. It is the start of the new process on a different page from the </w:t>
            </w:r>
            <w:r w:rsidRPr="00996A50">
              <w:rPr>
                <w:rFonts w:eastAsia="Helvetica Neue"/>
                <w:b/>
                <w:bCs/>
                <w:sz w:val="20"/>
                <w:szCs w:val="20"/>
              </w:rPr>
              <w:t>throw – link</w:t>
            </w:r>
            <w:r w:rsidRPr="00996A50">
              <w:rPr>
                <w:rFonts w:eastAsia="Helvetica Neue"/>
                <w:sz w:val="20"/>
                <w:szCs w:val="20"/>
              </w:rPr>
              <w:t xml:space="preserve"> or the start of a subprocess that is part of a larger process. A </w:t>
            </w:r>
            <w:r w:rsidRPr="00996A50">
              <w:rPr>
                <w:rFonts w:eastAsia="Helvetica Neue"/>
                <w:b/>
                <w:bCs/>
                <w:sz w:val="20"/>
                <w:szCs w:val="20"/>
              </w:rPr>
              <w:t>throw – link</w:t>
            </w:r>
            <w:r w:rsidRPr="00996A50">
              <w:rPr>
                <w:rFonts w:eastAsia="Helvetica Neue"/>
                <w:sz w:val="20"/>
                <w:szCs w:val="20"/>
              </w:rPr>
              <w:t xml:space="preserve"> must be aligned to the </w:t>
            </w:r>
            <w:r w:rsidRPr="00996A50">
              <w:rPr>
                <w:rFonts w:eastAsia="Helvetica Neue"/>
                <w:b/>
                <w:bCs/>
                <w:sz w:val="20"/>
                <w:szCs w:val="20"/>
              </w:rPr>
              <w:t>catch – link</w:t>
            </w:r>
            <w:r w:rsidRPr="00996A50">
              <w:rPr>
                <w:rFonts w:eastAsia="Helvetica Neue"/>
                <w:sz w:val="20"/>
                <w:szCs w:val="20"/>
              </w:rPr>
              <w:t xml:space="preserve">. </w:t>
            </w:r>
          </w:p>
        </w:tc>
      </w:tr>
      <w:tr w:rsidR="005C295F" w:rsidRPr="00996A50" w14:paraId="726A1E72" w14:textId="77777777" w:rsidTr="53C92900">
        <w:tc>
          <w:tcPr>
            <w:tcW w:w="2295" w:type="dxa"/>
            <w:shd w:val="clear" w:color="auto" w:fill="auto"/>
            <w:tcMar>
              <w:top w:w="100" w:type="dxa"/>
              <w:left w:w="100" w:type="dxa"/>
              <w:bottom w:w="100" w:type="dxa"/>
              <w:right w:w="100" w:type="dxa"/>
            </w:tcMar>
          </w:tcPr>
          <w:p w14:paraId="15405B5E" w14:textId="4A0EFF12" w:rsidR="005C295F" w:rsidRPr="00996A50" w:rsidDel="00AB5BE8" w:rsidRDefault="005C295F" w:rsidP="005C295F">
            <w:pPr>
              <w:spacing w:after="0"/>
              <w:jc w:val="center"/>
              <w:rPr>
                <w:rFonts w:eastAsia="Helvetica Neue"/>
                <w:noProof/>
                <w:sz w:val="20"/>
                <w:szCs w:val="20"/>
              </w:rPr>
            </w:pPr>
          </w:p>
        </w:tc>
        <w:tc>
          <w:tcPr>
            <w:tcW w:w="1620" w:type="dxa"/>
            <w:shd w:val="clear" w:color="auto" w:fill="auto"/>
            <w:tcMar>
              <w:top w:w="100" w:type="dxa"/>
              <w:left w:w="100" w:type="dxa"/>
              <w:bottom w:w="100" w:type="dxa"/>
              <w:right w:w="100" w:type="dxa"/>
            </w:tcMar>
          </w:tcPr>
          <w:p w14:paraId="60FDD1CE" w14:textId="2ED925EA" w:rsidR="005C295F" w:rsidRPr="00996A50" w:rsidRDefault="005C295F" w:rsidP="005C295F">
            <w:pPr>
              <w:widowControl w:val="0"/>
              <w:spacing w:after="0"/>
              <w:rPr>
                <w:rFonts w:eastAsia="Helvetica Neue"/>
                <w:b/>
                <w:bCs/>
                <w:sz w:val="20"/>
                <w:szCs w:val="20"/>
              </w:rPr>
            </w:pPr>
          </w:p>
        </w:tc>
        <w:tc>
          <w:tcPr>
            <w:tcW w:w="11555" w:type="dxa"/>
            <w:shd w:val="clear" w:color="auto" w:fill="auto"/>
            <w:tcMar>
              <w:top w:w="100" w:type="dxa"/>
              <w:left w:w="100" w:type="dxa"/>
              <w:bottom w:w="100" w:type="dxa"/>
              <w:right w:w="100" w:type="dxa"/>
            </w:tcMar>
          </w:tcPr>
          <w:p w14:paraId="0466AF92" w14:textId="327A8402" w:rsidR="005C295F" w:rsidRPr="00996A50" w:rsidRDefault="005C295F" w:rsidP="005C295F">
            <w:pPr>
              <w:widowControl w:val="0"/>
              <w:spacing w:after="0"/>
              <w:rPr>
                <w:rFonts w:eastAsia="Helvetica Neue"/>
                <w:sz w:val="20"/>
                <w:szCs w:val="20"/>
              </w:rPr>
            </w:pPr>
          </w:p>
        </w:tc>
      </w:tr>
      <w:tr w:rsidR="005C295F" w:rsidRPr="00996A50" w14:paraId="2DAC0936" w14:textId="77777777" w:rsidTr="53C92900">
        <w:tc>
          <w:tcPr>
            <w:tcW w:w="2295" w:type="dxa"/>
            <w:shd w:val="clear" w:color="auto" w:fill="auto"/>
            <w:tcMar>
              <w:top w:w="100" w:type="dxa"/>
              <w:left w:w="100" w:type="dxa"/>
              <w:bottom w:w="100" w:type="dxa"/>
              <w:right w:w="100" w:type="dxa"/>
            </w:tcMar>
          </w:tcPr>
          <w:p w14:paraId="0A463AFF" w14:textId="03FAFC2D" w:rsidR="005C295F" w:rsidRPr="00996A50" w:rsidDel="00AB5BE8" w:rsidRDefault="005C295F" w:rsidP="005C295F">
            <w:pPr>
              <w:spacing w:after="0"/>
              <w:jc w:val="center"/>
              <w:rPr>
                <w:rFonts w:eastAsia="Helvetica Neue"/>
                <w:noProof/>
                <w:sz w:val="20"/>
                <w:szCs w:val="20"/>
              </w:rPr>
            </w:pPr>
            <w:r w:rsidRPr="00FA0A49">
              <w:rPr>
                <w:rFonts w:eastAsia="Helvetica Neue"/>
                <w:noProof/>
                <w:sz w:val="20"/>
                <w:szCs w:val="20"/>
              </w:rPr>
              <w:drawing>
                <wp:inline distT="0" distB="0" distL="0" distR="0" wp14:anchorId="757A2C6F" wp14:editId="3B344673">
                  <wp:extent cx="996950" cy="806602"/>
                  <wp:effectExtent l="0" t="0" r="0" b="0"/>
                  <wp:docPr id="225120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20929" name=""/>
                          <pic:cNvPicPr/>
                        </pic:nvPicPr>
                        <pic:blipFill>
                          <a:blip r:embed="rId45"/>
                          <a:stretch>
                            <a:fillRect/>
                          </a:stretch>
                        </pic:blipFill>
                        <pic:spPr>
                          <a:xfrm>
                            <a:off x="0" y="0"/>
                            <a:ext cx="997317" cy="806899"/>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43520135" w14:textId="72854373" w:rsidR="005C295F" w:rsidRPr="00996A50" w:rsidRDefault="005C295F" w:rsidP="005C295F">
            <w:pPr>
              <w:widowControl w:val="0"/>
              <w:spacing w:after="0"/>
              <w:rPr>
                <w:rFonts w:eastAsia="Helvetica Neue"/>
                <w:b/>
                <w:sz w:val="20"/>
                <w:szCs w:val="20"/>
              </w:rPr>
            </w:pPr>
            <w:r w:rsidRPr="00996A50">
              <w:rPr>
                <w:rFonts w:eastAsia="Helvetica Neue"/>
                <w:b/>
                <w:sz w:val="20"/>
                <w:szCs w:val="20"/>
              </w:rPr>
              <w:t xml:space="preserve">Ad hoc </w:t>
            </w:r>
            <w:r w:rsidRPr="00996174">
              <w:rPr>
                <w:rFonts w:eastAsia="Helvetica Neue"/>
                <w:b/>
                <w:sz w:val="20"/>
                <w:szCs w:val="20"/>
              </w:rPr>
              <w:t>subprocess</w:t>
            </w:r>
          </w:p>
        </w:tc>
        <w:tc>
          <w:tcPr>
            <w:tcW w:w="11555" w:type="dxa"/>
            <w:shd w:val="clear" w:color="auto" w:fill="auto"/>
            <w:tcMar>
              <w:top w:w="100" w:type="dxa"/>
              <w:left w:w="100" w:type="dxa"/>
              <w:bottom w:w="100" w:type="dxa"/>
              <w:right w:w="100" w:type="dxa"/>
            </w:tcMar>
          </w:tcPr>
          <w:p w14:paraId="3C052D6A" w14:textId="11E44821" w:rsidR="005C295F" w:rsidRPr="00996A50" w:rsidRDefault="005C295F" w:rsidP="005C295F">
            <w:pPr>
              <w:widowControl w:val="0"/>
              <w:spacing w:after="0"/>
              <w:rPr>
                <w:rFonts w:eastAsia="Helvetica Neue"/>
                <w:sz w:val="20"/>
                <w:szCs w:val="20"/>
              </w:rPr>
            </w:pPr>
            <w:r w:rsidRPr="00996A50">
              <w:rPr>
                <w:sz w:val="20"/>
                <w:szCs w:val="20"/>
              </w:rPr>
              <w:t>A</w:t>
            </w:r>
            <w:r>
              <w:rPr>
                <w:sz w:val="20"/>
                <w:szCs w:val="20"/>
              </w:rPr>
              <w:t>n</w:t>
            </w:r>
            <w:r w:rsidRPr="00996A50">
              <w:rPr>
                <w:sz w:val="20"/>
                <w:szCs w:val="20"/>
              </w:rPr>
              <w:t xml:space="preserve"> </w:t>
            </w:r>
            <w:r w:rsidRPr="00996A50">
              <w:rPr>
                <w:b/>
                <w:bCs/>
                <w:sz w:val="20"/>
                <w:szCs w:val="20"/>
              </w:rPr>
              <w:t xml:space="preserve">ad hoc </w:t>
            </w:r>
            <w:r w:rsidRPr="00DD26FD">
              <w:rPr>
                <w:b/>
                <w:bCs/>
                <w:sz w:val="20"/>
                <w:szCs w:val="20"/>
              </w:rPr>
              <w:t xml:space="preserve">subprocess </w:t>
            </w:r>
            <w:r w:rsidRPr="00996A50">
              <w:rPr>
                <w:sz w:val="20"/>
                <w:szCs w:val="20"/>
              </w:rPr>
              <w:t>can contain multiple activities (tasks or subprocesses), which can be executed in any order, executed several times, or skipped.</w:t>
            </w:r>
            <w:r>
              <w:rPr>
                <w:sz w:val="20"/>
                <w:szCs w:val="20"/>
              </w:rPr>
              <w:t xml:space="preserve"> </w:t>
            </w:r>
            <w:r w:rsidRPr="00996A50">
              <w:rPr>
                <w:sz w:val="20"/>
                <w:szCs w:val="20"/>
              </w:rPr>
              <w:t>However, not all these activities need to be finished before moving on to the next activity.</w:t>
            </w:r>
          </w:p>
        </w:tc>
      </w:tr>
      <w:tr w:rsidR="005C295F" w:rsidRPr="00996A50" w14:paraId="50D30B77" w14:textId="77777777" w:rsidTr="53C92900">
        <w:tc>
          <w:tcPr>
            <w:tcW w:w="2295" w:type="dxa"/>
            <w:shd w:val="clear" w:color="auto" w:fill="auto"/>
            <w:tcMar>
              <w:top w:w="100" w:type="dxa"/>
              <w:left w:w="100" w:type="dxa"/>
              <w:bottom w:w="100" w:type="dxa"/>
              <w:right w:w="100" w:type="dxa"/>
            </w:tcMar>
          </w:tcPr>
          <w:p w14:paraId="385E5924" w14:textId="243E72C2" w:rsidR="005C295F" w:rsidRPr="00996A50" w:rsidRDefault="005C295F" w:rsidP="005C295F">
            <w:pPr>
              <w:spacing w:after="0"/>
              <w:jc w:val="center"/>
              <w:rPr>
                <w:rFonts w:eastAsia="Helvetica Neue"/>
                <w:noProof/>
                <w:sz w:val="20"/>
                <w:szCs w:val="20"/>
              </w:rPr>
            </w:pPr>
            <w:r w:rsidRPr="00F543EC">
              <w:rPr>
                <w:noProof/>
              </w:rPr>
              <w:drawing>
                <wp:inline distT="0" distB="0" distL="0" distR="0" wp14:anchorId="07266748" wp14:editId="6754F9DD">
                  <wp:extent cx="1028844" cy="857370"/>
                  <wp:effectExtent l="0" t="0" r="0" b="0"/>
                  <wp:docPr id="774864983" name="Picture 77486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8844" cy="85737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168E83BC" w14:textId="6C92C8F3" w:rsidR="005C295F" w:rsidRPr="00996A50" w:rsidRDefault="005C295F" w:rsidP="005C295F">
            <w:pPr>
              <w:widowControl w:val="0"/>
              <w:spacing w:after="0"/>
              <w:rPr>
                <w:rFonts w:eastAsia="Helvetica Neue"/>
                <w:b/>
                <w:bCs/>
                <w:sz w:val="20"/>
                <w:szCs w:val="20"/>
              </w:rPr>
            </w:pPr>
            <w:r w:rsidRPr="564BA7B2">
              <w:rPr>
                <w:rFonts w:eastAsia="Helvetica Neue"/>
                <w:b/>
                <w:bCs/>
                <w:sz w:val="20"/>
                <w:szCs w:val="20"/>
              </w:rPr>
              <w:t xml:space="preserve">Loop </w:t>
            </w:r>
            <w:r>
              <w:rPr>
                <w:rFonts w:eastAsia="Helvetica Neue"/>
                <w:b/>
                <w:bCs/>
                <w:sz w:val="20"/>
                <w:szCs w:val="20"/>
              </w:rPr>
              <w:t>activity</w:t>
            </w:r>
          </w:p>
        </w:tc>
        <w:tc>
          <w:tcPr>
            <w:tcW w:w="11555" w:type="dxa"/>
            <w:shd w:val="clear" w:color="auto" w:fill="auto"/>
            <w:tcMar>
              <w:top w:w="100" w:type="dxa"/>
              <w:left w:w="100" w:type="dxa"/>
              <w:bottom w:w="100" w:type="dxa"/>
              <w:right w:w="100" w:type="dxa"/>
            </w:tcMar>
          </w:tcPr>
          <w:p w14:paraId="36E6D701" w14:textId="4AE1B289" w:rsidR="005C295F" w:rsidRPr="00996A50" w:rsidRDefault="005C295F" w:rsidP="005C295F">
            <w:pPr>
              <w:widowControl w:val="0"/>
              <w:spacing w:after="0"/>
              <w:rPr>
                <w:rFonts w:eastAsia="Helvetica Neue"/>
                <w:sz w:val="20"/>
                <w:szCs w:val="20"/>
              </w:rPr>
            </w:pPr>
            <w:r w:rsidRPr="00996A50">
              <w:rPr>
                <w:sz w:val="20"/>
                <w:szCs w:val="20"/>
              </w:rPr>
              <w:t xml:space="preserve">A </w:t>
            </w:r>
            <w:r w:rsidRPr="00996A50">
              <w:rPr>
                <w:b/>
                <w:bCs/>
                <w:sz w:val="20"/>
                <w:szCs w:val="20"/>
              </w:rPr>
              <w:t xml:space="preserve">loop </w:t>
            </w:r>
            <w:r>
              <w:rPr>
                <w:b/>
                <w:bCs/>
                <w:sz w:val="20"/>
                <w:szCs w:val="20"/>
              </w:rPr>
              <w:t>activity</w:t>
            </w:r>
            <w:r w:rsidRPr="00996A50">
              <w:rPr>
                <w:b/>
                <w:bCs/>
                <w:sz w:val="20"/>
                <w:szCs w:val="20"/>
              </w:rPr>
              <w:t xml:space="preserve"> </w:t>
            </w:r>
            <w:r w:rsidRPr="00996A50">
              <w:rPr>
                <w:sz w:val="20"/>
                <w:szCs w:val="20"/>
              </w:rPr>
              <w:t>indicates that the activit</w:t>
            </w:r>
            <w:r>
              <w:rPr>
                <w:sz w:val="20"/>
                <w:szCs w:val="20"/>
              </w:rPr>
              <w:t xml:space="preserve">y </w:t>
            </w:r>
            <w:r w:rsidRPr="00996A50">
              <w:rPr>
                <w:sz w:val="20"/>
                <w:szCs w:val="20"/>
              </w:rPr>
              <w:t>repeat</w:t>
            </w:r>
            <w:r>
              <w:rPr>
                <w:sz w:val="20"/>
                <w:szCs w:val="20"/>
              </w:rPr>
              <w:t>s</w:t>
            </w:r>
            <w:r w:rsidRPr="00996A50">
              <w:rPr>
                <w:sz w:val="20"/>
                <w:szCs w:val="20"/>
              </w:rPr>
              <w:t xml:space="preserve"> until a defined condition either applies or ceases to apply. The condition on which a loop executes is included as an annotation.</w:t>
            </w:r>
          </w:p>
        </w:tc>
      </w:tr>
    </w:tbl>
    <w:p w14:paraId="1F07578D" w14:textId="77777777" w:rsidR="00F00614" w:rsidRPr="00F00614" w:rsidRDefault="00F00614" w:rsidP="00F00614"/>
    <w:p w14:paraId="63417DEA" w14:textId="77777777" w:rsidR="00E2733A" w:rsidRPr="00BE1B17" w:rsidRDefault="00E2733A" w:rsidP="00E2733A"/>
    <w:p w14:paraId="42B0BB24" w14:textId="37AACE42" w:rsidR="004F67DA" w:rsidRPr="008C25BC" w:rsidRDefault="004F67DA" w:rsidP="00110686">
      <w:pPr>
        <w:pStyle w:val="Caption"/>
      </w:pPr>
      <w:bookmarkStart w:id="268" w:name="_Toc183008394"/>
      <w:r>
        <w:lastRenderedPageBreak/>
        <w:t xml:space="preserve">Fig. </w:t>
      </w:r>
      <w:r>
        <w:fldChar w:fldCharType="begin"/>
      </w:r>
      <w:r>
        <w:instrText xml:space="preserve"> SEQ Figure \* ARABIC </w:instrText>
      </w:r>
      <w:r>
        <w:fldChar w:fldCharType="separate"/>
      </w:r>
      <w:r w:rsidR="00654F24">
        <w:rPr>
          <w:noProof/>
        </w:rPr>
        <w:t>1</w:t>
      </w:r>
      <w:r>
        <w:rPr>
          <w:noProof/>
        </w:rPr>
        <w:fldChar w:fldCharType="end"/>
      </w:r>
      <w:r w:rsidR="00970496">
        <w:t>.</w:t>
      </w:r>
      <w:r w:rsidR="00B06E5E">
        <w:t xml:space="preserve"> </w:t>
      </w:r>
      <w:bookmarkStart w:id="269" w:name="Fig_overview_business_processes"/>
      <w:bookmarkEnd w:id="269"/>
      <w:r w:rsidR="00B06E5E">
        <w:t xml:space="preserve">Overview of key </w:t>
      </w:r>
      <w:r w:rsidR="00B06E5E" w:rsidRPr="003B4895">
        <w:rPr>
          <w:highlight w:val="yellow"/>
        </w:rPr>
        <w:t>[insert health domain]</w:t>
      </w:r>
      <w:r w:rsidR="00B06E5E">
        <w:t xml:space="preserve"> processes</w:t>
      </w:r>
      <w:r w:rsidR="00B06E5E" w:rsidRPr="00B06E5E">
        <w:rPr>
          <w:vertAlign w:val="superscript"/>
        </w:rPr>
        <w:t>a</w:t>
      </w:r>
      <w:bookmarkEnd w:id="268"/>
    </w:p>
    <w:p w14:paraId="26855097" w14:textId="674A5149" w:rsidR="000B1F9E" w:rsidRPr="00BE1B17" w:rsidRDefault="00217EBD" w:rsidP="00EE7C0A">
      <w:pPr>
        <w:spacing w:after="0"/>
      </w:pPr>
      <w:commentRangeStart w:id="270"/>
      <w:r w:rsidRPr="00F016D2">
        <w:rPr>
          <w:noProof/>
          <w:highlight w:val="yellow"/>
        </w:rPr>
        <w:drawing>
          <wp:inline distT="0" distB="0" distL="0" distR="0" wp14:anchorId="291D5A5A" wp14:editId="661FF9B2">
            <wp:extent cx="6638925" cy="4229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38925" cy="4229100"/>
                    </a:xfrm>
                    <a:prstGeom prst="rect">
                      <a:avLst/>
                    </a:prstGeom>
                  </pic:spPr>
                </pic:pic>
              </a:graphicData>
            </a:graphic>
          </wp:inline>
        </w:drawing>
      </w:r>
      <w:commentRangeEnd w:id="270"/>
      <w:r w:rsidR="00F016D2">
        <w:rPr>
          <w:rStyle w:val="CommentReference"/>
          <w:rFonts w:eastAsia="Calibri"/>
        </w:rPr>
        <w:commentReference w:id="270"/>
      </w:r>
    </w:p>
    <w:p w14:paraId="153099A3" w14:textId="4CB25586" w:rsidR="00784460" w:rsidRPr="00BE1B17" w:rsidRDefault="00FE0742" w:rsidP="00FE0742">
      <w:bookmarkStart w:id="271" w:name="_Toc37323957"/>
      <w:bookmarkStart w:id="272" w:name="_Toc15537623"/>
      <w:bookmarkStart w:id="273" w:name="_Toc15921936"/>
      <w:r w:rsidRPr="00BE1B17">
        <w:rPr>
          <w:vertAlign w:val="superscript"/>
        </w:rPr>
        <w:t>a</w:t>
      </w:r>
      <w:r w:rsidRPr="00F56ADC">
        <w:rPr>
          <w:sz w:val="18"/>
          <w:szCs w:val="18"/>
          <w:vertAlign w:val="superscript"/>
        </w:rPr>
        <w:t xml:space="preserve"> </w:t>
      </w:r>
      <w:r w:rsidRPr="001F2058">
        <w:rPr>
          <w:sz w:val="18"/>
          <w:szCs w:val="18"/>
        </w:rPr>
        <w:t>For key</w:t>
      </w:r>
      <w:r w:rsidR="004029DA" w:rsidRPr="001F2058">
        <w:rPr>
          <w:sz w:val="18"/>
          <w:szCs w:val="18"/>
        </w:rPr>
        <w:t xml:space="preserve"> </w:t>
      </w:r>
      <w:r w:rsidR="00E41C73" w:rsidRPr="001F2058">
        <w:rPr>
          <w:sz w:val="18"/>
          <w:szCs w:val="18"/>
          <w:highlight w:val="yellow"/>
        </w:rPr>
        <w:t>[health domain abbreviation]</w:t>
      </w:r>
      <w:r w:rsidR="00945E59">
        <w:rPr>
          <w:sz w:val="18"/>
          <w:szCs w:val="18"/>
        </w:rPr>
        <w:t xml:space="preserve"> processes</w:t>
      </w:r>
      <w:r w:rsidRPr="001F2058">
        <w:rPr>
          <w:sz w:val="18"/>
          <w:szCs w:val="18"/>
        </w:rPr>
        <w:t xml:space="preserve">, see </w:t>
      </w:r>
      <w:hyperlink w:anchor="Table_overview_business_processes" w:history="1">
        <w:r w:rsidR="00A409E4">
          <w:rPr>
            <w:rStyle w:val="Hyperlink"/>
            <w:sz w:val="18"/>
            <w:szCs w:val="18"/>
            <w:highlight w:val="yellow"/>
          </w:rPr>
          <w:t>Table 6</w:t>
        </w:r>
      </w:hyperlink>
      <w:r w:rsidRPr="00181B40">
        <w:rPr>
          <w:sz w:val="18"/>
          <w:szCs w:val="18"/>
          <w:highlight w:val="yellow"/>
        </w:rPr>
        <w:t>.</w:t>
      </w:r>
      <w:r w:rsidR="00784460" w:rsidRPr="00BE1B17">
        <w:br w:type="page"/>
      </w:r>
    </w:p>
    <w:p w14:paraId="37119316" w14:textId="5BF1E254" w:rsidR="00710D72" w:rsidRDefault="002F39E2" w:rsidP="00074F52">
      <w:pPr>
        <w:pStyle w:val="Heading3"/>
      </w:pPr>
      <w:bookmarkStart w:id="274" w:name="_Toc183597181"/>
      <w:r w:rsidRPr="00BE1B17">
        <w:lastRenderedPageBreak/>
        <w:t>Workflows</w:t>
      </w:r>
      <w:bookmarkEnd w:id="271"/>
      <w:bookmarkEnd w:id="274"/>
    </w:p>
    <w:p w14:paraId="5ABD940D" w14:textId="2CA0FC6F" w:rsidR="00710D72" w:rsidRDefault="00AF4264" w:rsidP="00710D72">
      <w:r w:rsidRPr="005D3CC5">
        <w:t>Workflows represent the progression of activities performed within the business process. They help users and stakeholders understand the relationship between activities, data elements and decision-support needs. The workflows shown depict processes that have been generalized and may not reflect variation and nuances across different settings. Also, the simplicity of the workflow may not adequately illustrate non-linear steps that may occur.</w:t>
      </w:r>
    </w:p>
    <w:p w14:paraId="7A98DA1F" w14:textId="77777777" w:rsidR="006A4236" w:rsidRPr="00710D72" w:rsidRDefault="006A4236" w:rsidP="00710D72"/>
    <w:p w14:paraId="75B6DAAB" w14:textId="3AB8C22B" w:rsidR="000B1F9E" w:rsidRPr="00BE1B17" w:rsidRDefault="00221713" w:rsidP="00221713">
      <w:pPr>
        <w:pStyle w:val="Heading4"/>
      </w:pPr>
      <w:bookmarkStart w:id="275" w:name="_Toc37323958"/>
      <w:r w:rsidRPr="00BE1B17">
        <w:t xml:space="preserve">A. </w:t>
      </w:r>
      <w:r w:rsidR="00FE0742" w:rsidRPr="00BE1B17">
        <w:t xml:space="preserve">Business </w:t>
      </w:r>
      <w:r w:rsidR="00135364" w:rsidRPr="00BE1B17">
        <w:t>p</w:t>
      </w:r>
      <w:r w:rsidR="00A179ED" w:rsidRPr="00BE1B17">
        <w:t>rocess</w:t>
      </w:r>
      <w:bookmarkEnd w:id="272"/>
      <w:bookmarkEnd w:id="273"/>
      <w:bookmarkEnd w:id="275"/>
      <w:r w:rsidR="00FE0742" w:rsidRPr="00BE1B17">
        <w:t xml:space="preserve"> for </w:t>
      </w:r>
      <w:r w:rsidR="00FE0742" w:rsidRPr="00F016D2">
        <w:rPr>
          <w:highlight w:val="yellow"/>
        </w:rPr>
        <w:t>registration</w:t>
      </w:r>
    </w:p>
    <w:p w14:paraId="09306CB2" w14:textId="747596E8" w:rsidR="000B1F9E" w:rsidRPr="00BE1B17" w:rsidRDefault="00DA187B" w:rsidP="00EE7C0A">
      <w:pPr>
        <w:pStyle w:val="PATHbodytext"/>
        <w:spacing w:after="0"/>
        <w:rPr>
          <w:rFonts w:ascii="Calibri" w:hAnsi="Calibri" w:cs="Calibri"/>
          <w:sz w:val="22"/>
          <w:lang w:val="en-GB"/>
        </w:rPr>
      </w:pPr>
      <w:r w:rsidRPr="00BE1B17">
        <w:rPr>
          <w:rFonts w:ascii="Calibri" w:hAnsi="Calibri" w:cs="Calibri"/>
          <w:b/>
          <w:bCs/>
          <w:sz w:val="22"/>
          <w:lang w:val="en-GB"/>
        </w:rPr>
        <w:t xml:space="preserve">Objective: </w:t>
      </w:r>
      <w:r w:rsidR="005D088F" w:rsidRPr="003F6A14">
        <w:rPr>
          <w:rFonts w:ascii="Calibri" w:hAnsi="Calibri" w:cs="Calibri"/>
          <w:sz w:val="22"/>
          <w:highlight w:val="yellow"/>
          <w:lang w:val="en-GB"/>
        </w:rPr>
        <w:t xml:space="preserve">To identify and register or update the client’s personal details so that they can benefit from </w:t>
      </w:r>
      <w:r w:rsidR="005D088F" w:rsidRPr="003F6A14">
        <w:rPr>
          <w:highlight w:val="yellow"/>
        </w:rPr>
        <w:t>[</w:t>
      </w:r>
      <w:r w:rsidR="005D088F" w:rsidRPr="003F6A14">
        <w:rPr>
          <w:rFonts w:ascii="Calibri" w:hAnsi="Calibri" w:cs="Calibri"/>
          <w:sz w:val="22"/>
          <w:highlight w:val="yellow"/>
          <w:lang w:val="en-GB"/>
        </w:rPr>
        <w:t>health domain abbreviation</w:t>
      </w:r>
      <w:r w:rsidR="005D088F" w:rsidRPr="003F6A14">
        <w:rPr>
          <w:highlight w:val="yellow"/>
        </w:rPr>
        <w:t>]</w:t>
      </w:r>
      <w:r w:rsidR="005D088F" w:rsidRPr="003F6A14">
        <w:rPr>
          <w:rFonts w:ascii="Calibri" w:hAnsi="Calibri" w:cs="Calibri"/>
          <w:sz w:val="22"/>
          <w:highlight w:val="yellow"/>
          <w:lang w:val="en-GB"/>
        </w:rPr>
        <w:t>-related services</w:t>
      </w:r>
      <w:r w:rsidR="005D088F" w:rsidRPr="005D3CC5">
        <w:rPr>
          <w:rFonts w:ascii="Calibri" w:hAnsi="Calibri" w:cs="Calibri"/>
          <w:sz w:val="22"/>
          <w:lang w:val="en-GB"/>
        </w:rPr>
        <w:t xml:space="preserve"> </w:t>
      </w:r>
      <w:r w:rsidR="005D088F" w:rsidRPr="005D088F">
        <w:rPr>
          <w:rFonts w:ascii="Calibri" w:hAnsi="Calibri" w:cs="Calibri"/>
          <w:sz w:val="22"/>
          <w:highlight w:val="yellow"/>
          <w:lang w:val="en-GB"/>
        </w:rPr>
        <w:t>(</w:t>
      </w:r>
      <w:hyperlink w:anchor="Fig_Registration_business_process" w:history="1">
        <w:r w:rsidR="00A409E4">
          <w:rPr>
            <w:rStyle w:val="Hyperlink"/>
            <w:rFonts w:ascii="Calibri" w:hAnsi="Calibri" w:cs="Calibri"/>
            <w:sz w:val="22"/>
            <w:highlight w:val="yellow"/>
            <w:lang w:val="en-GB"/>
          </w:rPr>
          <w:t>Fig. 2</w:t>
        </w:r>
      </w:hyperlink>
      <w:r w:rsidR="005D088F" w:rsidRPr="005D088F">
        <w:rPr>
          <w:rFonts w:ascii="Calibri" w:hAnsi="Calibri" w:cs="Calibri"/>
          <w:sz w:val="22"/>
          <w:highlight w:val="yellow"/>
          <w:lang w:val="en-GB"/>
        </w:rPr>
        <w:t>).</w:t>
      </w:r>
      <w:bookmarkStart w:id="276" w:name="_Toc37323099"/>
    </w:p>
    <w:p w14:paraId="63E4D659" w14:textId="77777777" w:rsidR="0080563B" w:rsidRPr="00BE1B17" w:rsidRDefault="0080563B" w:rsidP="00EE7C0A">
      <w:pPr>
        <w:pStyle w:val="PATHbodytext"/>
        <w:spacing w:after="0"/>
        <w:rPr>
          <w:rFonts w:ascii="Calibri" w:hAnsi="Calibri" w:cs="Calibri"/>
          <w:szCs w:val="20"/>
          <w:highlight w:val="yellow"/>
          <w:lang w:val="en-GB"/>
        </w:rPr>
      </w:pPr>
    </w:p>
    <w:p w14:paraId="2C26099E" w14:textId="701123FB" w:rsidR="002708DF" w:rsidRDefault="002708DF" w:rsidP="00110686">
      <w:pPr>
        <w:pStyle w:val="Caption"/>
      </w:pPr>
      <w:bookmarkStart w:id="277" w:name="_Toc183008395"/>
      <w:bookmarkEnd w:id="276"/>
      <w:r w:rsidRPr="0099370B">
        <w:rPr>
          <w:highlight w:val="yellow"/>
        </w:rPr>
        <w:t xml:space="preserve">Fig. </w:t>
      </w:r>
      <w:r w:rsidRPr="0099370B">
        <w:rPr>
          <w:highlight w:val="yellow"/>
        </w:rPr>
        <w:fldChar w:fldCharType="begin"/>
      </w:r>
      <w:r w:rsidRPr="0099370B">
        <w:rPr>
          <w:highlight w:val="yellow"/>
        </w:rPr>
        <w:instrText xml:space="preserve"> SEQ Figure \* ARABIC </w:instrText>
      </w:r>
      <w:r w:rsidRPr="0099370B">
        <w:rPr>
          <w:highlight w:val="yellow"/>
        </w:rPr>
        <w:fldChar w:fldCharType="separate"/>
      </w:r>
      <w:r w:rsidR="00654F24">
        <w:rPr>
          <w:noProof/>
          <w:highlight w:val="yellow"/>
        </w:rPr>
        <w:t>2</w:t>
      </w:r>
      <w:r w:rsidRPr="0099370B">
        <w:rPr>
          <w:highlight w:val="yellow"/>
        </w:rPr>
        <w:fldChar w:fldCharType="end"/>
      </w:r>
      <w:r w:rsidR="00970496">
        <w:t>.</w:t>
      </w:r>
      <w:r>
        <w:t xml:space="preserve"> </w:t>
      </w:r>
      <w:bookmarkStart w:id="278" w:name="Fig_Registration_business_process"/>
      <w:bookmarkEnd w:id="278"/>
      <w:r>
        <w:t xml:space="preserve">Workflow </w:t>
      </w:r>
      <w:r w:rsidRPr="005D088F">
        <w:rPr>
          <w:highlight w:val="yellow"/>
        </w:rPr>
        <w:t>[include corresponding letter of the process (i.e. A)]</w:t>
      </w:r>
      <w:r>
        <w:t xml:space="preserve">: </w:t>
      </w:r>
      <w:r w:rsidRPr="005D088F">
        <w:rPr>
          <w:highlight w:val="yellow"/>
        </w:rPr>
        <w:t xml:space="preserve">registration business </w:t>
      </w:r>
      <w:commentRangeStart w:id="279"/>
      <w:r w:rsidRPr="005D088F">
        <w:rPr>
          <w:highlight w:val="yellow"/>
        </w:rPr>
        <w:t>process</w:t>
      </w:r>
      <w:commentRangeEnd w:id="279"/>
      <w:r>
        <w:rPr>
          <w:rStyle w:val="CommentReference"/>
          <w:rFonts w:eastAsia="Calibri"/>
          <w:b w:val="0"/>
          <w:iCs w:val="0"/>
          <w:color w:val="auto"/>
        </w:rPr>
        <w:commentReference w:id="279"/>
      </w:r>
      <w:bookmarkEnd w:id="277"/>
    </w:p>
    <w:p w14:paraId="6B12F9E4" w14:textId="45C1FB7A" w:rsidR="000B1F9E" w:rsidRPr="00BE1B17" w:rsidRDefault="00AC2316" w:rsidP="00EE7C0A">
      <w:pPr>
        <w:spacing w:after="0"/>
        <w:rPr>
          <w:rFonts w:eastAsia="Times New Roman"/>
          <w:sz w:val="20"/>
          <w:szCs w:val="20"/>
        </w:rPr>
      </w:pPr>
      <w:r>
        <w:rPr>
          <w:rFonts w:eastAsia="Times New Roman"/>
          <w:noProof/>
          <w:sz w:val="20"/>
          <w:szCs w:val="20"/>
        </w:rPr>
        <w:drawing>
          <wp:inline distT="0" distB="0" distL="0" distR="0" wp14:anchorId="16FFA2F4" wp14:editId="4C6A1451">
            <wp:extent cx="9777730" cy="3674110"/>
            <wp:effectExtent l="0" t="0" r="0" b="2540"/>
            <wp:docPr id="888432727"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32727" name="Picture 1" descr="A diagram of a circui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777730" cy="3674110"/>
                    </a:xfrm>
                    <a:prstGeom prst="rect">
                      <a:avLst/>
                    </a:prstGeom>
                  </pic:spPr>
                </pic:pic>
              </a:graphicData>
            </a:graphic>
          </wp:inline>
        </w:drawing>
      </w:r>
      <w:r w:rsidR="00A179ED" w:rsidRPr="00BE1B17">
        <w:rPr>
          <w:rFonts w:eastAsia="Times New Roman"/>
          <w:sz w:val="20"/>
          <w:szCs w:val="20"/>
        </w:rPr>
        <w:br w:type="page"/>
      </w:r>
    </w:p>
    <w:p w14:paraId="589C01B1" w14:textId="3D1757A9" w:rsidR="000B1F9E" w:rsidRDefault="00976B92" w:rsidP="001627A2">
      <w:pPr>
        <w:pStyle w:val="Heading5"/>
      </w:pPr>
      <w:bookmarkStart w:id="280" w:name="_Toc15537624"/>
      <w:bookmarkStart w:id="281" w:name="_Toc15921937"/>
      <w:r w:rsidRPr="00B414B3">
        <w:rPr>
          <w:highlight w:val="yellow"/>
        </w:rPr>
        <w:lastRenderedPageBreak/>
        <w:t>Registration</w:t>
      </w:r>
      <w:r w:rsidRPr="00BE1B17">
        <w:t xml:space="preserve"> </w:t>
      </w:r>
      <w:r w:rsidR="00135364" w:rsidRPr="00BE1B17">
        <w:t>b</w:t>
      </w:r>
      <w:r w:rsidRPr="00BE1B17">
        <w:t xml:space="preserve">usiness </w:t>
      </w:r>
      <w:r w:rsidR="00135364" w:rsidRPr="00BE1B17">
        <w:t>p</w:t>
      </w:r>
      <w:r w:rsidRPr="00BE1B17">
        <w:t xml:space="preserve">rocess </w:t>
      </w:r>
      <w:r w:rsidR="00135364" w:rsidRPr="00BE1B17">
        <w:t>n</w:t>
      </w:r>
      <w:r w:rsidRPr="00BE1B17">
        <w:t>otes</w:t>
      </w:r>
      <w:bookmarkEnd w:id="280"/>
      <w:bookmarkEnd w:id="281"/>
      <w:r w:rsidR="007F40ED" w:rsidRPr="00BE1B17">
        <w:t xml:space="preserve"> and annotations</w:t>
      </w:r>
    </w:p>
    <w:p w14:paraId="5C1256F0" w14:textId="76AF167F" w:rsidR="00B414B3" w:rsidRPr="00B414B3" w:rsidRDefault="00B414B3" w:rsidP="00B414B3">
      <w:pPr>
        <w:rPr>
          <w:color w:val="FF0000"/>
          <w:highlight w:val="yellow"/>
        </w:rPr>
      </w:pPr>
      <w:r w:rsidRPr="00B414B3">
        <w:rPr>
          <w:color w:val="FF0000"/>
          <w:highlight w:val="yellow"/>
        </w:rPr>
        <w:t>[For each activity in the workflow, there is often a need for clarifying or additional information that can be described in the Workflow annotations that follow each workflow. These annotations should include:</w:t>
      </w:r>
    </w:p>
    <w:p w14:paraId="469E1B51" w14:textId="77777777" w:rsidR="00B414B3" w:rsidRPr="00B414B3" w:rsidRDefault="00B414B3" w:rsidP="00FB052F">
      <w:pPr>
        <w:numPr>
          <w:ilvl w:val="0"/>
          <w:numId w:val="23"/>
        </w:numPr>
        <w:spacing w:after="0" w:line="276" w:lineRule="auto"/>
        <w:rPr>
          <w:color w:val="FF0000"/>
          <w:highlight w:val="yellow"/>
        </w:rPr>
      </w:pPr>
      <w:r w:rsidRPr="00B414B3">
        <w:rPr>
          <w:color w:val="FF0000"/>
          <w:highlight w:val="yellow"/>
        </w:rPr>
        <w:t xml:space="preserve">Key questions the health care provider should be asking the client for the purposes of service delivery. </w:t>
      </w:r>
    </w:p>
    <w:p w14:paraId="3A8ABC02" w14:textId="77777777" w:rsidR="00B414B3" w:rsidRPr="00B414B3" w:rsidRDefault="00B414B3" w:rsidP="00FB052F">
      <w:pPr>
        <w:numPr>
          <w:ilvl w:val="0"/>
          <w:numId w:val="23"/>
        </w:numPr>
        <w:spacing w:after="0" w:line="276" w:lineRule="auto"/>
        <w:rPr>
          <w:color w:val="FF0000"/>
          <w:highlight w:val="yellow"/>
        </w:rPr>
      </w:pPr>
      <w:r w:rsidRPr="00B414B3">
        <w:rPr>
          <w:color w:val="FF0000"/>
          <w:highlight w:val="yellow"/>
        </w:rPr>
        <w:t>Key data elements that are collected at that specific activity point.</w:t>
      </w:r>
    </w:p>
    <w:p w14:paraId="775B5A70" w14:textId="77777777" w:rsidR="00B414B3" w:rsidRPr="00B414B3" w:rsidRDefault="00B414B3" w:rsidP="00FB052F">
      <w:pPr>
        <w:numPr>
          <w:ilvl w:val="0"/>
          <w:numId w:val="23"/>
        </w:numPr>
        <w:spacing w:after="0" w:line="276" w:lineRule="auto"/>
        <w:rPr>
          <w:color w:val="FF0000"/>
          <w:highlight w:val="yellow"/>
        </w:rPr>
      </w:pPr>
      <w:r w:rsidRPr="00B414B3">
        <w:rPr>
          <w:color w:val="FF0000"/>
          <w:highlight w:val="yellow"/>
        </w:rPr>
        <w:t xml:space="preserve">Key data elements that are collected, but not recorded, for privacy reasons. </w:t>
      </w:r>
    </w:p>
    <w:p w14:paraId="727B12B7" w14:textId="77777777" w:rsidR="005726C0" w:rsidRDefault="00B414B3" w:rsidP="00FB052F">
      <w:pPr>
        <w:numPr>
          <w:ilvl w:val="0"/>
          <w:numId w:val="23"/>
        </w:numPr>
        <w:spacing w:after="0" w:line="276" w:lineRule="auto"/>
        <w:rPr>
          <w:color w:val="FF0000"/>
          <w:highlight w:val="yellow"/>
        </w:rPr>
      </w:pPr>
      <w:r w:rsidRPr="00B414B3">
        <w:rPr>
          <w:color w:val="FF0000"/>
          <w:highlight w:val="yellow"/>
        </w:rPr>
        <w:t>Any decisions that need to be made and references to the related decision</w:t>
      </w:r>
      <w:r w:rsidR="00E241F4">
        <w:rPr>
          <w:color w:val="FF0000"/>
          <w:highlight w:val="yellow"/>
        </w:rPr>
        <w:t>-support</w:t>
      </w:r>
      <w:r w:rsidRPr="00B414B3">
        <w:rPr>
          <w:color w:val="FF0000"/>
          <w:highlight w:val="yellow"/>
        </w:rPr>
        <w:t xml:space="preserve"> logic.</w:t>
      </w:r>
    </w:p>
    <w:p w14:paraId="06A95FFF" w14:textId="558EB1AD" w:rsidR="00B414B3" w:rsidRPr="00B414B3" w:rsidRDefault="005726C0" w:rsidP="00FB052F">
      <w:pPr>
        <w:numPr>
          <w:ilvl w:val="0"/>
          <w:numId w:val="23"/>
        </w:numPr>
        <w:spacing w:after="0" w:line="276" w:lineRule="auto"/>
        <w:rPr>
          <w:color w:val="FF0000"/>
          <w:highlight w:val="yellow"/>
        </w:rPr>
      </w:pPr>
      <w:r>
        <w:rPr>
          <w:color w:val="FF0000"/>
          <w:highlight w:val="yellow"/>
        </w:rPr>
        <w:t xml:space="preserve">Any </w:t>
      </w:r>
      <w:r w:rsidR="008D59E2">
        <w:rPr>
          <w:color w:val="FF0000"/>
          <w:highlight w:val="yellow"/>
        </w:rPr>
        <w:t xml:space="preserve">references to scheduling logic tables and </w:t>
      </w:r>
      <w:r w:rsidR="00463224">
        <w:rPr>
          <w:color w:val="FF0000"/>
          <w:highlight w:val="yellow"/>
        </w:rPr>
        <w:t>related communication</w:t>
      </w:r>
      <w:r>
        <w:rPr>
          <w:color w:val="FF0000"/>
          <w:highlight w:val="yellow"/>
        </w:rPr>
        <w:t xml:space="preserve"> messages</w:t>
      </w:r>
      <w:r w:rsidR="00463224">
        <w:rPr>
          <w:color w:val="FF0000"/>
          <w:highlight w:val="yellow"/>
        </w:rPr>
        <w:t>.</w:t>
      </w:r>
      <w:r w:rsidR="00B414B3" w:rsidRPr="00B414B3">
        <w:rPr>
          <w:color w:val="FF0000"/>
          <w:highlight w:val="yellow"/>
        </w:rPr>
        <w:t xml:space="preserve">] </w:t>
      </w:r>
    </w:p>
    <w:p w14:paraId="438ABBF2" w14:textId="77777777" w:rsidR="00B414B3" w:rsidRPr="00B414B3" w:rsidRDefault="00B414B3" w:rsidP="00B414B3"/>
    <w:p w14:paraId="52B3D364" w14:textId="72D01A6D" w:rsidR="000B1F9E" w:rsidRPr="00B90530" w:rsidRDefault="00A148E8" w:rsidP="001627A2">
      <w:pPr>
        <w:pStyle w:val="Heading6"/>
        <w:rPr>
          <w:highlight w:val="yellow"/>
        </w:rPr>
      </w:pPr>
      <w:r w:rsidRPr="00B90530">
        <w:rPr>
          <w:highlight w:val="yellow"/>
        </w:rPr>
        <w:t>General note</w:t>
      </w:r>
    </w:p>
    <w:p w14:paraId="791B3947" w14:textId="01D99AEA" w:rsidR="00B2540D" w:rsidRPr="00B90530" w:rsidRDefault="00B2540D" w:rsidP="00B2540D">
      <w:pPr>
        <w:rPr>
          <w:highlight w:val="yellow"/>
        </w:rPr>
      </w:pPr>
      <w:r w:rsidRPr="00B90530">
        <w:rPr>
          <w:highlight w:val="yellow"/>
        </w:rPr>
        <w:t>Registration may be conducted as a stand-alone process by a data entry clerk or administrative persona ahead of the encounter in which [health domain abbreviation]-specific services are offered or it may be conducted directly by the health worker as part of the overall encounter. These activities can be performed either in the health-care facility or in the community (e.g. client’s home, workplace, mobile van), depending on where the encounter takes place.</w:t>
      </w:r>
    </w:p>
    <w:p w14:paraId="0720646D" w14:textId="77777777" w:rsidR="00375708" w:rsidRPr="00B90530" w:rsidRDefault="00375708" w:rsidP="00375708">
      <w:pPr>
        <w:rPr>
          <w:highlight w:val="yellow"/>
        </w:rPr>
      </w:pPr>
    </w:p>
    <w:p w14:paraId="00B96A7D" w14:textId="77777777" w:rsidR="00375708" w:rsidRPr="00B90530" w:rsidRDefault="00375708" w:rsidP="004421AB">
      <w:pPr>
        <w:pStyle w:val="Processnotes"/>
        <w:numPr>
          <w:ilvl w:val="0"/>
          <w:numId w:val="9"/>
        </w:numPr>
        <w:rPr>
          <w:sz w:val="22"/>
          <w:szCs w:val="22"/>
          <w:highlight w:val="yellow"/>
        </w:rPr>
      </w:pPr>
      <w:r w:rsidRPr="00B90530">
        <w:rPr>
          <w:sz w:val="22"/>
          <w:szCs w:val="22"/>
          <w:highlight w:val="yellow"/>
        </w:rPr>
        <w:t xml:space="preserve"> Was the visit initiated by the client or by the provider?</w:t>
      </w:r>
    </w:p>
    <w:p w14:paraId="6436FC6C" w14:textId="7DC9C100" w:rsidR="00375708" w:rsidRPr="00B90530" w:rsidRDefault="00375708" w:rsidP="00375708">
      <w:pPr>
        <w:pStyle w:val="WHObullet"/>
        <w:ind w:left="720" w:hanging="360"/>
        <w:rPr>
          <w:highlight w:val="yellow"/>
        </w:rPr>
      </w:pPr>
      <w:r w:rsidRPr="00B90530">
        <w:rPr>
          <w:highlight w:val="yellow"/>
        </w:rPr>
        <w:t xml:space="preserve">Depending on the reasons that triggered the encounter, the starting activity could be represented either by client’s arrival at the health-care facility or by the health worker’s arrival at the client’s location. </w:t>
      </w:r>
    </w:p>
    <w:p w14:paraId="642A5379" w14:textId="77777777" w:rsidR="00375708" w:rsidRPr="00B90530" w:rsidRDefault="00375708" w:rsidP="00375708">
      <w:pPr>
        <w:pStyle w:val="WHObullet"/>
        <w:ind w:left="720" w:hanging="360"/>
        <w:rPr>
          <w:highlight w:val="yellow"/>
        </w:rPr>
      </w:pPr>
      <w:r w:rsidRPr="00B90530">
        <w:rPr>
          <w:highlight w:val="yellow"/>
        </w:rPr>
        <w:t>Guidelines and guidance:</w:t>
      </w:r>
    </w:p>
    <w:p w14:paraId="46D1251E" w14:textId="5C9E5A3B" w:rsidR="00375708" w:rsidRPr="00B90530" w:rsidRDefault="00375708" w:rsidP="00FB052F">
      <w:pPr>
        <w:pStyle w:val="WHObullet"/>
        <w:numPr>
          <w:ilvl w:val="0"/>
          <w:numId w:val="31"/>
        </w:numPr>
        <w:rPr>
          <w:highlight w:val="yellow"/>
        </w:rPr>
      </w:pPr>
      <w:r w:rsidRPr="00B90530">
        <w:rPr>
          <w:i/>
          <w:iCs/>
          <w:highlight w:val="yellow"/>
        </w:rPr>
        <w:t xml:space="preserve"> </w:t>
      </w:r>
      <w:r w:rsidR="009075A9" w:rsidRPr="00B90530">
        <w:rPr>
          <w:i/>
          <w:iCs/>
          <w:highlight w:val="yellow"/>
        </w:rPr>
        <w:t>[health domain specific references]</w:t>
      </w:r>
    </w:p>
    <w:p w14:paraId="6089D9C5" w14:textId="77777777" w:rsidR="00375708" w:rsidRPr="00B90530" w:rsidRDefault="00375708" w:rsidP="00375708">
      <w:pPr>
        <w:pStyle w:val="WHObullet"/>
        <w:numPr>
          <w:ilvl w:val="0"/>
          <w:numId w:val="0"/>
        </w:numPr>
        <w:ind w:left="720"/>
        <w:rPr>
          <w:highlight w:val="yellow"/>
        </w:rPr>
      </w:pPr>
    </w:p>
    <w:p w14:paraId="23744DA9" w14:textId="77777777" w:rsidR="00375708" w:rsidRPr="00B90530" w:rsidRDefault="00375708" w:rsidP="004421AB">
      <w:pPr>
        <w:pStyle w:val="Processnotes"/>
        <w:numPr>
          <w:ilvl w:val="0"/>
          <w:numId w:val="9"/>
        </w:numPr>
        <w:rPr>
          <w:sz w:val="22"/>
          <w:szCs w:val="22"/>
          <w:highlight w:val="yellow"/>
        </w:rPr>
      </w:pPr>
      <w:r w:rsidRPr="00B90530">
        <w:rPr>
          <w:sz w:val="22"/>
          <w:szCs w:val="22"/>
          <w:highlight w:val="yellow"/>
        </w:rPr>
        <w:t>Client arrives at facility</w:t>
      </w:r>
    </w:p>
    <w:p w14:paraId="3FD3FFDF" w14:textId="77777777" w:rsidR="00375708" w:rsidRPr="00B90530" w:rsidRDefault="00375708" w:rsidP="00375708">
      <w:pPr>
        <w:pStyle w:val="WHObullet"/>
        <w:ind w:left="720" w:hanging="360"/>
        <w:rPr>
          <w:highlight w:val="yellow"/>
        </w:rPr>
      </w:pPr>
      <w:r w:rsidRPr="00B90530">
        <w:rPr>
          <w:highlight w:val="yellow"/>
        </w:rPr>
        <w:t>The client arrives at the health-care facility and notifies the outpatient department of their arrival to be further guided.</w:t>
      </w:r>
    </w:p>
    <w:p w14:paraId="430BDFAF" w14:textId="77777777" w:rsidR="00375708" w:rsidRPr="00B90530" w:rsidRDefault="00375708" w:rsidP="00375708">
      <w:pPr>
        <w:pStyle w:val="WHObullet"/>
        <w:ind w:left="720" w:hanging="360"/>
        <w:rPr>
          <w:highlight w:val="yellow"/>
        </w:rPr>
      </w:pPr>
      <w:r w:rsidRPr="00B90530">
        <w:rPr>
          <w:highlight w:val="yellow"/>
        </w:rPr>
        <w:t>The client could already be registered at the health-care facility for another service, for example, HIV, diabetes.</w:t>
      </w:r>
    </w:p>
    <w:p w14:paraId="399115F7" w14:textId="77777777" w:rsidR="00375708" w:rsidRPr="00B90530" w:rsidRDefault="00375708" w:rsidP="00375708">
      <w:pPr>
        <w:pStyle w:val="WHObullet"/>
        <w:ind w:left="720" w:hanging="360"/>
        <w:rPr>
          <w:highlight w:val="yellow"/>
        </w:rPr>
      </w:pPr>
      <w:r w:rsidRPr="00B90530">
        <w:rPr>
          <w:highlight w:val="yellow"/>
        </w:rPr>
        <w:t>When digital tools, such as video-supported treatment, are used for communicating with the client (e.g. follow-up checks) this activity could be represented by a video call, phone call or other appropriate digital interaction.</w:t>
      </w:r>
    </w:p>
    <w:p w14:paraId="0E0472F5" w14:textId="77777777" w:rsidR="00375708" w:rsidRPr="00B90530" w:rsidRDefault="00375708" w:rsidP="00375708">
      <w:pPr>
        <w:pStyle w:val="WHObullet"/>
        <w:numPr>
          <w:ilvl w:val="0"/>
          <w:numId w:val="0"/>
        </w:numPr>
        <w:ind w:left="360"/>
        <w:rPr>
          <w:highlight w:val="yellow"/>
        </w:rPr>
      </w:pPr>
    </w:p>
    <w:p w14:paraId="5BBAECC1" w14:textId="77777777" w:rsidR="00375708" w:rsidRPr="00B90530" w:rsidRDefault="00375708" w:rsidP="004421AB">
      <w:pPr>
        <w:pStyle w:val="Processnotes"/>
        <w:numPr>
          <w:ilvl w:val="0"/>
          <w:numId w:val="9"/>
        </w:numPr>
        <w:rPr>
          <w:sz w:val="22"/>
          <w:szCs w:val="22"/>
          <w:highlight w:val="yellow"/>
        </w:rPr>
      </w:pPr>
      <w:r w:rsidRPr="00B90530">
        <w:rPr>
          <w:sz w:val="22"/>
          <w:szCs w:val="22"/>
          <w:highlight w:val="yellow"/>
        </w:rPr>
        <w:t>Arrive at the client’s location</w:t>
      </w:r>
    </w:p>
    <w:p w14:paraId="2D199A75" w14:textId="77777777" w:rsidR="00375708" w:rsidRPr="00B90530" w:rsidRDefault="00375708" w:rsidP="00375708">
      <w:pPr>
        <w:pStyle w:val="WHObullet"/>
        <w:ind w:left="720" w:hanging="360"/>
        <w:rPr>
          <w:highlight w:val="yellow"/>
        </w:rPr>
      </w:pPr>
      <w:r w:rsidRPr="00B90530">
        <w:rPr>
          <w:highlight w:val="yellow"/>
        </w:rPr>
        <w:t>The health worker arrives at the client’s location.</w:t>
      </w:r>
    </w:p>
    <w:p w14:paraId="4A473506" w14:textId="77777777" w:rsidR="00375708" w:rsidRPr="00B90530" w:rsidRDefault="00375708" w:rsidP="00375708">
      <w:pPr>
        <w:pStyle w:val="WHObullet"/>
        <w:numPr>
          <w:ilvl w:val="0"/>
          <w:numId w:val="0"/>
        </w:numPr>
        <w:ind w:left="720" w:hanging="360"/>
        <w:rPr>
          <w:highlight w:val="yellow"/>
        </w:rPr>
      </w:pPr>
    </w:p>
    <w:p w14:paraId="28C9FBB3" w14:textId="77777777" w:rsidR="00375708" w:rsidRPr="00B90530" w:rsidRDefault="00375708" w:rsidP="004421AB">
      <w:pPr>
        <w:pStyle w:val="Processnotes"/>
        <w:numPr>
          <w:ilvl w:val="0"/>
          <w:numId w:val="9"/>
        </w:numPr>
        <w:rPr>
          <w:sz w:val="22"/>
          <w:szCs w:val="22"/>
          <w:highlight w:val="yellow"/>
        </w:rPr>
      </w:pPr>
      <w:r w:rsidRPr="00B90530">
        <w:rPr>
          <w:sz w:val="22"/>
          <w:szCs w:val="22"/>
          <w:highlight w:val="yellow"/>
        </w:rPr>
        <w:t>Gather the client’s details</w:t>
      </w:r>
    </w:p>
    <w:p w14:paraId="67C9D7AB" w14:textId="77777777" w:rsidR="00375708" w:rsidRPr="00B90530" w:rsidRDefault="00375708" w:rsidP="00375708">
      <w:pPr>
        <w:pStyle w:val="WHObullet"/>
        <w:ind w:left="720" w:hanging="360"/>
        <w:rPr>
          <w:highlight w:val="yellow"/>
        </w:rPr>
      </w:pPr>
      <w:r w:rsidRPr="00B90530">
        <w:rPr>
          <w:highlight w:val="yellow"/>
        </w:rPr>
        <w:t>Ask the client whether they have previously been issued with a unique identifier.</w:t>
      </w:r>
    </w:p>
    <w:p w14:paraId="4563AC90" w14:textId="77777777" w:rsidR="00375708" w:rsidRPr="00B90530" w:rsidRDefault="00375708" w:rsidP="00375708">
      <w:pPr>
        <w:pStyle w:val="WHObullet"/>
        <w:ind w:left="720" w:hanging="360"/>
        <w:rPr>
          <w:highlight w:val="yellow"/>
        </w:rPr>
      </w:pPr>
      <w:r w:rsidRPr="00B90530">
        <w:rPr>
          <w:highlight w:val="yellow"/>
        </w:rPr>
        <w:t>Does the client have a card, number or barcode?</w:t>
      </w:r>
    </w:p>
    <w:p w14:paraId="1BDFEA4E" w14:textId="77777777" w:rsidR="00375708" w:rsidRPr="00B90530" w:rsidRDefault="00375708" w:rsidP="00375708">
      <w:pPr>
        <w:pStyle w:val="WHObullet"/>
        <w:ind w:left="720" w:hanging="360"/>
        <w:rPr>
          <w:highlight w:val="yellow"/>
        </w:rPr>
      </w:pPr>
      <w:r w:rsidRPr="00B90530">
        <w:rPr>
          <w:highlight w:val="yellow"/>
        </w:rPr>
        <w:t>Does client say they are a returning or referred client?</w:t>
      </w:r>
    </w:p>
    <w:p w14:paraId="782C6B94" w14:textId="77777777" w:rsidR="00375708" w:rsidRPr="00B90530" w:rsidRDefault="00375708" w:rsidP="00375708">
      <w:pPr>
        <w:pStyle w:val="WHObullet"/>
        <w:ind w:left="720" w:hanging="360"/>
        <w:rPr>
          <w:highlight w:val="yellow"/>
        </w:rPr>
      </w:pPr>
      <w:r w:rsidRPr="00B90530">
        <w:rPr>
          <w:highlight w:val="yellow"/>
        </w:rPr>
        <w:t>If a referral, check for the referral slip or data from the community.</w:t>
      </w:r>
    </w:p>
    <w:p w14:paraId="5B280446" w14:textId="77777777" w:rsidR="00375708" w:rsidRPr="00B90530" w:rsidRDefault="00375708" w:rsidP="00375708">
      <w:pPr>
        <w:pStyle w:val="WHObullet"/>
        <w:ind w:left="720" w:hanging="360"/>
        <w:rPr>
          <w:highlight w:val="yellow"/>
        </w:rPr>
      </w:pPr>
      <w:r w:rsidRPr="00B90530">
        <w:rPr>
          <w:highlight w:val="yellow"/>
        </w:rPr>
        <w:t>Determine whether the client is new to the health-care facility or health post.</w:t>
      </w:r>
    </w:p>
    <w:p w14:paraId="2938E6D8" w14:textId="77777777" w:rsidR="00375708" w:rsidRPr="00B90530" w:rsidRDefault="00375708" w:rsidP="00375708">
      <w:pPr>
        <w:pStyle w:val="WHObullet"/>
        <w:ind w:left="720" w:hanging="360"/>
        <w:rPr>
          <w:highlight w:val="yellow"/>
        </w:rPr>
      </w:pPr>
      <w:r w:rsidRPr="00B90530">
        <w:rPr>
          <w:highlight w:val="yellow"/>
        </w:rPr>
        <w:t>For returning clients, details will be retrieved from the registry of clients or, if possible, from a central client registry.</w:t>
      </w:r>
    </w:p>
    <w:p w14:paraId="06FCB826" w14:textId="77777777" w:rsidR="00375708" w:rsidRPr="00B90530" w:rsidRDefault="00375708" w:rsidP="00375708">
      <w:pPr>
        <w:spacing w:after="0"/>
        <w:ind w:left="162"/>
        <w:rPr>
          <w:highlight w:val="yellow"/>
        </w:rPr>
      </w:pPr>
    </w:p>
    <w:p w14:paraId="28314ED1" w14:textId="77777777" w:rsidR="00375708" w:rsidRPr="00B90530" w:rsidRDefault="00375708" w:rsidP="004421AB">
      <w:pPr>
        <w:pStyle w:val="Processnotes"/>
        <w:numPr>
          <w:ilvl w:val="0"/>
          <w:numId w:val="9"/>
        </w:numPr>
        <w:rPr>
          <w:sz w:val="22"/>
          <w:szCs w:val="22"/>
          <w:highlight w:val="yellow"/>
        </w:rPr>
      </w:pPr>
      <w:r w:rsidRPr="00B90530">
        <w:rPr>
          <w:sz w:val="22"/>
          <w:szCs w:val="22"/>
          <w:highlight w:val="yellow"/>
        </w:rPr>
        <w:t>Search for the client record</w:t>
      </w:r>
    </w:p>
    <w:p w14:paraId="06A96692" w14:textId="77777777" w:rsidR="00375708" w:rsidRPr="00B90530" w:rsidRDefault="00375708" w:rsidP="00375708">
      <w:pPr>
        <w:pStyle w:val="WHObullet"/>
        <w:ind w:left="720" w:hanging="360"/>
        <w:rPr>
          <w:highlight w:val="yellow"/>
        </w:rPr>
      </w:pPr>
      <w:r w:rsidRPr="00B90530">
        <w:rPr>
          <w:highlight w:val="yellow"/>
        </w:rPr>
        <w:t>This search process can be done through several different means depending on what mechanisms are available in-country. For example, clients can be searched for by using their name, unique identifier, a quick response (QR) code or even biometrics.</w:t>
      </w:r>
    </w:p>
    <w:p w14:paraId="2BD09CD2" w14:textId="77777777" w:rsidR="00375708" w:rsidRPr="00B90530" w:rsidRDefault="00375708" w:rsidP="00375708">
      <w:pPr>
        <w:rPr>
          <w:highlight w:val="yellow"/>
        </w:rPr>
      </w:pPr>
    </w:p>
    <w:p w14:paraId="7D1CFD73" w14:textId="77777777" w:rsidR="00375708" w:rsidRPr="00B90530" w:rsidRDefault="00375708" w:rsidP="004421AB">
      <w:pPr>
        <w:pStyle w:val="Processnotes"/>
        <w:numPr>
          <w:ilvl w:val="0"/>
          <w:numId w:val="9"/>
        </w:numPr>
        <w:rPr>
          <w:sz w:val="22"/>
          <w:szCs w:val="22"/>
          <w:highlight w:val="yellow"/>
        </w:rPr>
      </w:pPr>
      <w:r w:rsidRPr="00B90530">
        <w:rPr>
          <w:sz w:val="22"/>
          <w:szCs w:val="22"/>
          <w:highlight w:val="yellow"/>
        </w:rPr>
        <w:t>Has the correct client record been identified?</w:t>
      </w:r>
    </w:p>
    <w:p w14:paraId="5C342AD3" w14:textId="77777777" w:rsidR="00375708" w:rsidRPr="00B90530" w:rsidRDefault="00375708" w:rsidP="00375708">
      <w:pPr>
        <w:pStyle w:val="WHObullet"/>
        <w:ind w:left="720" w:hanging="360"/>
        <w:rPr>
          <w:highlight w:val="yellow"/>
        </w:rPr>
      </w:pPr>
      <w:r w:rsidRPr="00B90530">
        <w:rPr>
          <w:highlight w:val="yellow"/>
        </w:rPr>
        <w:t>If multiple records are found for the client, consider merging or deleting duplicate records, according to the HMIS guidelines.</w:t>
      </w:r>
    </w:p>
    <w:p w14:paraId="5CB6B121" w14:textId="77777777" w:rsidR="003B70E7" w:rsidRPr="00B90530" w:rsidRDefault="003B70E7" w:rsidP="003B70E7">
      <w:pPr>
        <w:pStyle w:val="WHObullet"/>
        <w:numPr>
          <w:ilvl w:val="0"/>
          <w:numId w:val="0"/>
        </w:numPr>
        <w:ind w:left="720"/>
        <w:rPr>
          <w:highlight w:val="yellow"/>
        </w:rPr>
      </w:pPr>
    </w:p>
    <w:p w14:paraId="51CF084A" w14:textId="77777777" w:rsidR="00375708" w:rsidRPr="00B90530" w:rsidRDefault="00375708" w:rsidP="004421AB">
      <w:pPr>
        <w:pStyle w:val="Processnotes"/>
        <w:numPr>
          <w:ilvl w:val="0"/>
          <w:numId w:val="9"/>
        </w:numPr>
        <w:rPr>
          <w:sz w:val="22"/>
          <w:szCs w:val="22"/>
          <w:highlight w:val="yellow"/>
        </w:rPr>
      </w:pPr>
      <w:r w:rsidRPr="00B90530">
        <w:rPr>
          <w:sz w:val="22"/>
          <w:szCs w:val="22"/>
          <w:highlight w:val="yellow"/>
        </w:rPr>
        <w:t>Create a new client record</w:t>
      </w:r>
    </w:p>
    <w:p w14:paraId="0E7DE636" w14:textId="77777777" w:rsidR="00375708" w:rsidRPr="00B90530" w:rsidRDefault="00375708" w:rsidP="00375708">
      <w:pPr>
        <w:pStyle w:val="WHObullet"/>
        <w:ind w:left="720" w:hanging="360"/>
        <w:rPr>
          <w:highlight w:val="yellow"/>
        </w:rPr>
      </w:pPr>
      <w:r w:rsidRPr="00B90530">
        <w:rPr>
          <w:highlight w:val="yellow"/>
        </w:rPr>
        <w:t>Issue a unique identifier if used and possible at the facility.</w:t>
      </w:r>
    </w:p>
    <w:p w14:paraId="0EF56B9B" w14:textId="77777777" w:rsidR="00375708" w:rsidRPr="00B90530" w:rsidRDefault="00375708" w:rsidP="00375708">
      <w:pPr>
        <w:pStyle w:val="BIDnormal"/>
        <w:spacing w:before="0"/>
        <w:ind w:left="360"/>
        <w:rPr>
          <w:rFonts w:ascii="Calibri" w:hAnsi="Calibri" w:cs="Calibri"/>
          <w:highlight w:val="yellow"/>
        </w:rPr>
      </w:pPr>
    </w:p>
    <w:p w14:paraId="782DBF72" w14:textId="77777777" w:rsidR="00375708" w:rsidRPr="00B90530" w:rsidRDefault="00375708" w:rsidP="004421AB">
      <w:pPr>
        <w:pStyle w:val="Processnotes"/>
        <w:numPr>
          <w:ilvl w:val="0"/>
          <w:numId w:val="9"/>
        </w:numPr>
        <w:rPr>
          <w:sz w:val="22"/>
          <w:szCs w:val="22"/>
          <w:highlight w:val="yellow"/>
        </w:rPr>
      </w:pPr>
      <w:r w:rsidRPr="00B90530">
        <w:rPr>
          <w:sz w:val="22"/>
          <w:szCs w:val="22"/>
          <w:highlight w:val="yellow"/>
        </w:rPr>
        <w:t>Validate the client details</w:t>
      </w:r>
    </w:p>
    <w:p w14:paraId="0E1663B7" w14:textId="77777777" w:rsidR="00375708" w:rsidRPr="00B90530" w:rsidRDefault="00375708" w:rsidP="00375708">
      <w:pPr>
        <w:pStyle w:val="WHObullet"/>
        <w:ind w:left="720" w:hanging="360"/>
        <w:rPr>
          <w:highlight w:val="yellow"/>
        </w:rPr>
      </w:pPr>
      <w:r w:rsidRPr="00B90530">
        <w:rPr>
          <w:highlight w:val="yellow"/>
        </w:rPr>
        <w:t>Review and update client record.</w:t>
      </w:r>
    </w:p>
    <w:p w14:paraId="0BFC1B28" w14:textId="77777777" w:rsidR="00375708" w:rsidRPr="00B90530" w:rsidRDefault="00375708" w:rsidP="00FB052F">
      <w:pPr>
        <w:pStyle w:val="WHOsub-bullet"/>
        <w:numPr>
          <w:ilvl w:val="0"/>
          <w:numId w:val="32"/>
        </w:numPr>
        <w:rPr>
          <w:highlight w:val="yellow"/>
        </w:rPr>
      </w:pPr>
      <w:r w:rsidRPr="00B90530">
        <w:rPr>
          <w:highlight w:val="yellow"/>
        </w:rPr>
        <w:t>8.1. Review the sociodemographic data with the client</w:t>
      </w:r>
    </w:p>
    <w:p w14:paraId="61AA7F6F" w14:textId="77777777" w:rsidR="00375708" w:rsidRPr="00B90530" w:rsidRDefault="00375708" w:rsidP="00375708">
      <w:pPr>
        <w:pStyle w:val="WHO3rdbullet"/>
        <w:ind w:left="2160" w:hanging="360"/>
        <w:rPr>
          <w:highlight w:val="yellow"/>
        </w:rPr>
      </w:pPr>
      <w:r w:rsidRPr="00B90530">
        <w:rPr>
          <w:highlight w:val="yellow"/>
        </w:rPr>
        <w:t>Review the client’s non-clinical information, that is, name, address, contact information, etc.</w:t>
      </w:r>
    </w:p>
    <w:p w14:paraId="64E79E1D" w14:textId="77777777" w:rsidR="00375708" w:rsidRPr="00B90530" w:rsidRDefault="00375708" w:rsidP="00FB052F">
      <w:pPr>
        <w:pStyle w:val="WHOsub-bullet"/>
        <w:numPr>
          <w:ilvl w:val="0"/>
          <w:numId w:val="32"/>
        </w:numPr>
        <w:rPr>
          <w:highlight w:val="yellow"/>
        </w:rPr>
      </w:pPr>
      <w:r w:rsidRPr="00B90530">
        <w:rPr>
          <w:highlight w:val="yellow"/>
        </w:rPr>
        <w:t>8.2. Is an update needed?</w:t>
      </w:r>
    </w:p>
    <w:p w14:paraId="24A9A1BE" w14:textId="77777777" w:rsidR="00375708" w:rsidRPr="00B90530" w:rsidRDefault="00375708" w:rsidP="00375708">
      <w:pPr>
        <w:pStyle w:val="WHO3rdbullet"/>
        <w:ind w:left="2160" w:hanging="360"/>
        <w:rPr>
          <w:highlight w:val="yellow"/>
        </w:rPr>
      </w:pPr>
      <w:r w:rsidRPr="00B90530">
        <w:rPr>
          <w:highlight w:val="yellow"/>
        </w:rPr>
        <w:t>Has the client moved? Have they changed their contact information or has any other sociodemographic information changed?</w:t>
      </w:r>
    </w:p>
    <w:p w14:paraId="1AAEBC62" w14:textId="77777777" w:rsidR="00375708" w:rsidRPr="00B90530" w:rsidRDefault="00375708" w:rsidP="00FB052F">
      <w:pPr>
        <w:pStyle w:val="WHOsub-bullet"/>
        <w:numPr>
          <w:ilvl w:val="0"/>
          <w:numId w:val="32"/>
        </w:numPr>
        <w:rPr>
          <w:highlight w:val="yellow"/>
        </w:rPr>
      </w:pPr>
      <w:r w:rsidRPr="00B90530">
        <w:rPr>
          <w:highlight w:val="yellow"/>
        </w:rPr>
        <w:t>8.3. Update the client details</w:t>
      </w:r>
    </w:p>
    <w:p w14:paraId="3C7DC495" w14:textId="77777777" w:rsidR="00375708" w:rsidRPr="00B90530" w:rsidRDefault="00375708" w:rsidP="00375708">
      <w:pPr>
        <w:pStyle w:val="WHO3rdbullet"/>
        <w:ind w:left="2160" w:hanging="360"/>
        <w:rPr>
          <w:highlight w:val="yellow"/>
        </w:rPr>
      </w:pPr>
      <w:r w:rsidRPr="00B90530">
        <w:rPr>
          <w:highlight w:val="yellow"/>
        </w:rPr>
        <w:t>The client can provide updated information if they have moved or changed their details recently.</w:t>
      </w:r>
    </w:p>
    <w:p w14:paraId="3FEB5ED2" w14:textId="77777777" w:rsidR="00375708" w:rsidRPr="00B90530" w:rsidRDefault="00375708" w:rsidP="00375708">
      <w:pPr>
        <w:pStyle w:val="WHObullet"/>
        <w:ind w:left="720" w:hanging="360"/>
        <w:rPr>
          <w:highlight w:val="yellow"/>
        </w:rPr>
      </w:pPr>
      <w:r w:rsidRPr="00B90530">
        <w:rPr>
          <w:highlight w:val="yellow"/>
        </w:rPr>
        <w:t>Merge or update client records.</w:t>
      </w:r>
    </w:p>
    <w:p w14:paraId="43A17E33" w14:textId="1994C762" w:rsidR="00375708" w:rsidRPr="00B90530" w:rsidRDefault="00375708" w:rsidP="00375708">
      <w:pPr>
        <w:pStyle w:val="WHObullet"/>
        <w:ind w:left="720" w:hanging="360"/>
        <w:rPr>
          <w:highlight w:val="yellow"/>
        </w:rPr>
      </w:pPr>
      <w:r w:rsidRPr="00B90530">
        <w:rPr>
          <w:highlight w:val="yellow"/>
        </w:rPr>
        <w:t xml:space="preserve">This activity could also happen during other </w:t>
      </w:r>
      <w:r w:rsidR="00423934" w:rsidRPr="00B90530">
        <w:rPr>
          <w:highlight w:val="yellow"/>
        </w:rPr>
        <w:t>[health domain abbreviation]</w:t>
      </w:r>
      <w:r w:rsidRPr="00B90530">
        <w:rPr>
          <w:highlight w:val="yellow"/>
        </w:rPr>
        <w:t xml:space="preserve">-specific processes, for example, </w:t>
      </w:r>
      <w:r w:rsidR="00423934" w:rsidRPr="00B90530">
        <w:rPr>
          <w:highlight w:val="yellow"/>
        </w:rPr>
        <w:t xml:space="preserve">[health domain specific </w:t>
      </w:r>
      <w:r w:rsidR="001F435F" w:rsidRPr="00B90530">
        <w:rPr>
          <w:highlight w:val="yellow"/>
        </w:rPr>
        <w:t>processes</w:t>
      </w:r>
      <w:r w:rsidR="00423934" w:rsidRPr="00B90530">
        <w:rPr>
          <w:highlight w:val="yellow"/>
        </w:rPr>
        <w:t>]</w:t>
      </w:r>
      <w:r w:rsidRPr="00B90530">
        <w:rPr>
          <w:highlight w:val="yellow"/>
        </w:rPr>
        <w:t>.</w:t>
      </w:r>
    </w:p>
    <w:p w14:paraId="25733130" w14:textId="77777777" w:rsidR="00375708" w:rsidRPr="00B90530" w:rsidRDefault="00375708" w:rsidP="00375708">
      <w:pPr>
        <w:rPr>
          <w:highlight w:val="yellow"/>
        </w:rPr>
      </w:pPr>
    </w:p>
    <w:p w14:paraId="4F32BCED" w14:textId="77777777" w:rsidR="00375708" w:rsidRPr="00B90530" w:rsidRDefault="00375708" w:rsidP="004421AB">
      <w:pPr>
        <w:pStyle w:val="Processnotes"/>
        <w:numPr>
          <w:ilvl w:val="0"/>
          <w:numId w:val="9"/>
        </w:numPr>
        <w:rPr>
          <w:sz w:val="22"/>
          <w:szCs w:val="22"/>
          <w:highlight w:val="yellow"/>
        </w:rPr>
      </w:pPr>
      <w:r w:rsidRPr="00B90530">
        <w:rPr>
          <w:sz w:val="22"/>
          <w:szCs w:val="22"/>
          <w:highlight w:val="yellow"/>
        </w:rPr>
        <w:t>Checking in the client</w:t>
      </w:r>
    </w:p>
    <w:p w14:paraId="6886BCAB" w14:textId="77777777" w:rsidR="00375708" w:rsidRPr="00B90530" w:rsidRDefault="00375708" w:rsidP="00375708">
      <w:pPr>
        <w:pStyle w:val="WHObullet"/>
        <w:ind w:left="720" w:hanging="360"/>
        <w:rPr>
          <w:highlight w:val="yellow"/>
        </w:rPr>
      </w:pPr>
      <w:r w:rsidRPr="00B90530">
        <w:rPr>
          <w:highlight w:val="yellow"/>
        </w:rPr>
        <w:t>Record the client’s updated details in the client registry.</w:t>
      </w:r>
    </w:p>
    <w:p w14:paraId="1400CD88" w14:textId="632B19F9" w:rsidR="00375708" w:rsidRPr="00B90530" w:rsidRDefault="00375708" w:rsidP="00375708">
      <w:pPr>
        <w:pStyle w:val="WHObullet"/>
        <w:ind w:left="720" w:hanging="360"/>
        <w:rPr>
          <w:highlight w:val="yellow"/>
        </w:rPr>
      </w:pPr>
      <w:r w:rsidRPr="00B90530">
        <w:rPr>
          <w:highlight w:val="yellow"/>
        </w:rPr>
        <w:t xml:space="preserve">Add the client to the relevant queue for </w:t>
      </w:r>
      <w:r w:rsidR="001F435F" w:rsidRPr="00B90530">
        <w:rPr>
          <w:highlight w:val="yellow"/>
        </w:rPr>
        <w:t>[health domain abbreviation]</w:t>
      </w:r>
      <w:r w:rsidRPr="00B90530">
        <w:rPr>
          <w:highlight w:val="yellow"/>
        </w:rPr>
        <w:t>-related services.</w:t>
      </w:r>
    </w:p>
    <w:p w14:paraId="7DD992F9" w14:textId="77777777" w:rsidR="00375708" w:rsidRPr="00B90530" w:rsidRDefault="00375708" w:rsidP="00375708">
      <w:pPr>
        <w:pStyle w:val="WHObullet"/>
        <w:ind w:left="720" w:hanging="360"/>
        <w:rPr>
          <w:highlight w:val="yellow"/>
        </w:rPr>
      </w:pPr>
      <w:r w:rsidRPr="00B90530">
        <w:rPr>
          <w:highlight w:val="yellow"/>
        </w:rPr>
        <w:t>Send or share intake confirmation to or with the referring facility as warranted.</w:t>
      </w:r>
    </w:p>
    <w:p w14:paraId="60025DC0" w14:textId="77777777" w:rsidR="000B1F9E" w:rsidRPr="00BE1B17" w:rsidRDefault="006E0D85" w:rsidP="00EE7C0A">
      <w:pPr>
        <w:spacing w:after="0"/>
      </w:pPr>
      <w:bookmarkStart w:id="282" w:name="_Toc525917561"/>
      <w:bookmarkStart w:id="283" w:name="_Toc15537626"/>
      <w:bookmarkStart w:id="284" w:name="_Toc15921939"/>
      <w:r w:rsidRPr="00BE1B17">
        <w:br w:type="page"/>
      </w:r>
    </w:p>
    <w:p w14:paraId="5C459694" w14:textId="50137E58" w:rsidR="002A45DA" w:rsidRDefault="00B965EC" w:rsidP="00131619">
      <w:pPr>
        <w:pStyle w:val="Heading4"/>
      </w:pPr>
      <w:bookmarkStart w:id="285" w:name="_Toc15537638"/>
      <w:bookmarkStart w:id="286" w:name="_Toc15921950"/>
      <w:bookmarkStart w:id="287" w:name="_Toc37323962"/>
      <w:bookmarkStart w:id="288" w:name="_Toc525917566"/>
      <w:bookmarkStart w:id="289" w:name="_Toc525917565"/>
      <w:bookmarkStart w:id="290" w:name="_Toc525917564"/>
      <w:bookmarkEnd w:id="282"/>
      <w:bookmarkEnd w:id="283"/>
      <w:bookmarkEnd w:id="284"/>
      <w:r w:rsidRPr="00E46D66">
        <w:rPr>
          <w:highlight w:val="yellow"/>
        </w:rPr>
        <w:lastRenderedPageBreak/>
        <w:t>[X]</w:t>
      </w:r>
      <w:r>
        <w:t>.</w:t>
      </w:r>
      <w:r w:rsidR="00131619" w:rsidRPr="00BE1B17">
        <w:t xml:space="preserve"> </w:t>
      </w:r>
      <w:r w:rsidR="00B55CF9" w:rsidRPr="005D3CC5">
        <w:t xml:space="preserve">Business process for </w:t>
      </w:r>
      <w:r w:rsidR="00B55CF9" w:rsidRPr="00352B57">
        <w:rPr>
          <w:highlight w:val="yellow"/>
        </w:rPr>
        <w:t>referral</w:t>
      </w:r>
    </w:p>
    <w:p w14:paraId="2CCB4681" w14:textId="77777777" w:rsidR="00240FFE" w:rsidRDefault="00240FFE" w:rsidP="00240FFE"/>
    <w:p w14:paraId="5802BA0F" w14:textId="09476D84" w:rsidR="00811073" w:rsidRPr="005D3CC5" w:rsidRDefault="00811073" w:rsidP="00811073">
      <w:pPr>
        <w:pStyle w:val="PATHtabletext"/>
        <w:rPr>
          <w:rFonts w:ascii="Calibri" w:eastAsia="Calibri" w:hAnsi="Calibri" w:cs="Calibri"/>
          <w:color w:val="000000" w:themeColor="text1"/>
          <w:sz w:val="22"/>
          <w:szCs w:val="22"/>
          <w:lang w:val="en-GB"/>
        </w:rPr>
      </w:pPr>
      <w:r w:rsidRPr="005D3CC5">
        <w:rPr>
          <w:rFonts w:ascii="Calibri" w:hAnsi="Calibri" w:cs="Calibri"/>
          <w:b/>
          <w:bCs/>
          <w:sz w:val="22"/>
          <w:lang w:val="en-GB"/>
        </w:rPr>
        <w:t xml:space="preserve">Objective: </w:t>
      </w:r>
      <w:r w:rsidRPr="00352B57">
        <w:rPr>
          <w:rFonts w:ascii="Calibri" w:eastAsia="Calibri" w:hAnsi="Calibri" w:cs="Calibri"/>
          <w:color w:val="000000" w:themeColor="text1"/>
          <w:sz w:val="22"/>
          <w:szCs w:val="22"/>
          <w:highlight w:val="yellow"/>
          <w:lang w:val="en-GB"/>
        </w:rPr>
        <w:t>To provide timely and appropriate referrals to another health-care facility that can provide services unavailable within this facility</w:t>
      </w:r>
      <w:r w:rsidRPr="005D3CC5">
        <w:rPr>
          <w:rFonts w:ascii="Calibri" w:eastAsia="Calibri" w:hAnsi="Calibri" w:cs="Calibri"/>
          <w:color w:val="000000" w:themeColor="text1"/>
          <w:sz w:val="22"/>
          <w:szCs w:val="22"/>
          <w:lang w:val="en-GB"/>
        </w:rPr>
        <w:t xml:space="preserve"> (</w:t>
      </w:r>
      <w:hyperlink w:anchor="Fig_Referral_business_process" w:history="1">
        <w:r w:rsidR="00A409E4">
          <w:rPr>
            <w:rStyle w:val="Hyperlink"/>
            <w:rFonts w:ascii="Calibri" w:eastAsia="Calibri" w:hAnsi="Calibri" w:cs="Calibri"/>
            <w:sz w:val="22"/>
            <w:szCs w:val="22"/>
            <w:highlight w:val="yellow"/>
            <w:lang w:val="en-GB"/>
          </w:rPr>
          <w:t>Fig. 3</w:t>
        </w:r>
      </w:hyperlink>
      <w:r w:rsidRPr="005D3CC5">
        <w:rPr>
          <w:rFonts w:ascii="Calibri" w:eastAsia="Calibri" w:hAnsi="Calibri" w:cs="Calibri"/>
          <w:color w:val="000000" w:themeColor="text1"/>
          <w:sz w:val="22"/>
          <w:szCs w:val="22"/>
          <w:lang w:val="en-GB"/>
        </w:rPr>
        <w:t>).</w:t>
      </w:r>
    </w:p>
    <w:p w14:paraId="435882C7" w14:textId="77777777" w:rsidR="00811073" w:rsidRDefault="00811073" w:rsidP="00240FFE"/>
    <w:p w14:paraId="3E9E912C" w14:textId="5BC123F4" w:rsidR="00E46D66" w:rsidRDefault="00E46D66" w:rsidP="00110686">
      <w:pPr>
        <w:pStyle w:val="Caption"/>
      </w:pPr>
      <w:bookmarkStart w:id="291" w:name="_Toc183008396"/>
      <w:r w:rsidRPr="00965AB7">
        <w:rPr>
          <w:highlight w:val="yellow"/>
        </w:rPr>
        <w:t xml:space="preserve">Fig. </w:t>
      </w:r>
      <w:r w:rsidRPr="00965AB7">
        <w:rPr>
          <w:highlight w:val="yellow"/>
        </w:rPr>
        <w:fldChar w:fldCharType="begin"/>
      </w:r>
      <w:r w:rsidRPr="00965AB7">
        <w:rPr>
          <w:highlight w:val="yellow"/>
        </w:rPr>
        <w:instrText xml:space="preserve"> SEQ Figure \* ARABIC </w:instrText>
      </w:r>
      <w:r w:rsidRPr="00965AB7">
        <w:rPr>
          <w:highlight w:val="yellow"/>
        </w:rPr>
        <w:fldChar w:fldCharType="separate"/>
      </w:r>
      <w:r w:rsidR="00654F24">
        <w:rPr>
          <w:noProof/>
          <w:highlight w:val="yellow"/>
        </w:rPr>
        <w:t>3</w:t>
      </w:r>
      <w:r w:rsidRPr="00965AB7">
        <w:rPr>
          <w:highlight w:val="yellow"/>
        </w:rPr>
        <w:fldChar w:fldCharType="end"/>
      </w:r>
      <w:r w:rsidR="00970496">
        <w:t>.</w:t>
      </w:r>
      <w:r>
        <w:t xml:space="preserve"> </w:t>
      </w:r>
      <w:bookmarkStart w:id="292" w:name="Fig_Referral_business_process"/>
      <w:bookmarkEnd w:id="292"/>
      <w:r w:rsidRPr="00BE1B17">
        <w:t>Workflow</w:t>
      </w:r>
      <w:r>
        <w:t xml:space="preserve"> </w:t>
      </w:r>
      <w:r w:rsidRPr="00E46D66">
        <w:rPr>
          <w:highlight w:val="yellow"/>
        </w:rPr>
        <w:t>[X]</w:t>
      </w:r>
      <w:r w:rsidRPr="00BE1B17">
        <w:t xml:space="preserve">: </w:t>
      </w:r>
      <w:commentRangeStart w:id="293"/>
      <w:r w:rsidRPr="00352B57">
        <w:rPr>
          <w:highlight w:val="yellow"/>
        </w:rPr>
        <w:t>referral</w:t>
      </w:r>
      <w:commentRangeEnd w:id="293"/>
      <w:r w:rsidRPr="00352B57">
        <w:rPr>
          <w:rStyle w:val="CommentReference"/>
          <w:rFonts w:eastAsia="Calibri"/>
          <w:b w:val="0"/>
          <w:iCs w:val="0"/>
          <w:color w:val="auto"/>
          <w:highlight w:val="yellow"/>
        </w:rPr>
        <w:commentReference w:id="293"/>
      </w:r>
      <w:bookmarkEnd w:id="291"/>
    </w:p>
    <w:p w14:paraId="1A5C3E22" w14:textId="0BBE25C4" w:rsidR="001C662B" w:rsidRDefault="002161A5" w:rsidP="00240FFE">
      <w:r>
        <w:rPr>
          <w:noProof/>
        </w:rPr>
        <w:drawing>
          <wp:inline distT="0" distB="0" distL="0" distR="0" wp14:anchorId="18BB9032" wp14:editId="4BC92153">
            <wp:extent cx="9777730" cy="4791075"/>
            <wp:effectExtent l="0" t="0" r="0" b="9525"/>
            <wp:docPr id="880099940"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9777730" cy="4791075"/>
                    </a:xfrm>
                    <a:prstGeom prst="rect">
                      <a:avLst/>
                    </a:prstGeom>
                  </pic:spPr>
                </pic:pic>
              </a:graphicData>
            </a:graphic>
          </wp:inline>
        </w:drawing>
      </w:r>
    </w:p>
    <w:p w14:paraId="435E8C89" w14:textId="77777777" w:rsidR="001C662B" w:rsidRPr="005D3CC5" w:rsidRDefault="001C662B" w:rsidP="001C662B">
      <w:pPr>
        <w:pStyle w:val="Heading5"/>
      </w:pPr>
      <w:r w:rsidRPr="00352B57">
        <w:rPr>
          <w:highlight w:val="yellow"/>
        </w:rPr>
        <w:t>Referral</w:t>
      </w:r>
      <w:r w:rsidRPr="005D3CC5">
        <w:t xml:space="preserve"> business process notes and annotations</w:t>
      </w:r>
    </w:p>
    <w:p w14:paraId="1D4234EB" w14:textId="77777777" w:rsidR="001C662B" w:rsidRPr="005D3CC5" w:rsidRDefault="001C662B" w:rsidP="001C662B">
      <w:pPr>
        <w:pStyle w:val="Heading6"/>
      </w:pPr>
      <w:r w:rsidRPr="005D3CC5">
        <w:t>General notes</w:t>
      </w:r>
    </w:p>
    <w:p w14:paraId="0FF4EA59" w14:textId="77777777" w:rsidR="001C662B" w:rsidRPr="00352B57" w:rsidRDefault="001C662B" w:rsidP="001C662B">
      <w:pPr>
        <w:pStyle w:val="PATHtabletext"/>
        <w:rPr>
          <w:rFonts w:ascii="Calibri" w:eastAsia="Calibri" w:hAnsi="Calibri" w:cs="Calibri"/>
          <w:color w:val="000000" w:themeColor="text1"/>
          <w:sz w:val="22"/>
          <w:szCs w:val="22"/>
          <w:highlight w:val="yellow"/>
          <w:lang w:val="en-GB"/>
        </w:rPr>
      </w:pPr>
      <w:r w:rsidRPr="00352B57">
        <w:rPr>
          <w:rFonts w:ascii="Calibri" w:eastAsia="Calibri" w:hAnsi="Calibri" w:cs="Calibri"/>
          <w:color w:val="000000" w:themeColor="text1"/>
          <w:sz w:val="22"/>
          <w:szCs w:val="22"/>
          <w:highlight w:val="yellow"/>
          <w:lang w:val="en-GB"/>
        </w:rPr>
        <w:t>Examples of reasons for referral include:</w:t>
      </w:r>
    </w:p>
    <w:p w14:paraId="41CF1D0B" w14:textId="77777777" w:rsidR="001C662B" w:rsidRPr="00352B57" w:rsidRDefault="001C662B" w:rsidP="001C662B">
      <w:pPr>
        <w:pStyle w:val="WHObullet"/>
        <w:ind w:left="720" w:hanging="360"/>
        <w:rPr>
          <w:highlight w:val="yellow"/>
        </w:rPr>
      </w:pPr>
      <w:r w:rsidRPr="00352B57">
        <w:rPr>
          <w:highlight w:val="yellow"/>
        </w:rPr>
        <w:lastRenderedPageBreak/>
        <w:t>the health worker cannot provide the service because of a lack of training and skills;</w:t>
      </w:r>
    </w:p>
    <w:p w14:paraId="4199F820" w14:textId="77777777" w:rsidR="001C662B" w:rsidRPr="00352B57" w:rsidRDefault="001C662B" w:rsidP="001C662B">
      <w:pPr>
        <w:pStyle w:val="WHObullet"/>
        <w:ind w:left="720" w:hanging="360"/>
        <w:rPr>
          <w:highlight w:val="yellow"/>
        </w:rPr>
      </w:pPr>
      <w:r w:rsidRPr="00352B57">
        <w:rPr>
          <w:highlight w:val="yellow"/>
        </w:rPr>
        <w:t>the facility does not have the supplies needed to provide the service;</w:t>
      </w:r>
    </w:p>
    <w:p w14:paraId="4AD0C841" w14:textId="77777777" w:rsidR="001C662B" w:rsidRPr="00352B57" w:rsidRDefault="001C662B" w:rsidP="001C662B">
      <w:pPr>
        <w:pStyle w:val="WHObullet"/>
        <w:ind w:left="720" w:hanging="360"/>
        <w:rPr>
          <w:highlight w:val="yellow"/>
        </w:rPr>
      </w:pPr>
      <w:r w:rsidRPr="00352B57">
        <w:rPr>
          <w:highlight w:val="yellow"/>
        </w:rPr>
        <w:t>the facility cannot perform the service for other reasons;</w:t>
      </w:r>
    </w:p>
    <w:p w14:paraId="469F3D48" w14:textId="77777777" w:rsidR="001C662B" w:rsidRPr="00352B57" w:rsidRDefault="001C662B" w:rsidP="001C662B">
      <w:pPr>
        <w:pStyle w:val="WHObullet"/>
        <w:ind w:left="720" w:hanging="360"/>
        <w:rPr>
          <w:highlight w:val="yellow"/>
        </w:rPr>
      </w:pPr>
      <w:r w:rsidRPr="00352B57">
        <w:rPr>
          <w:highlight w:val="yellow"/>
        </w:rPr>
        <w:t>there is an emergency and the client needs immediate referral.</w:t>
      </w:r>
    </w:p>
    <w:p w14:paraId="65FEBA90" w14:textId="77777777" w:rsidR="001C662B" w:rsidRPr="00352B57" w:rsidRDefault="001C662B" w:rsidP="001C662B">
      <w:pPr>
        <w:pStyle w:val="WHObullet"/>
        <w:numPr>
          <w:ilvl w:val="0"/>
          <w:numId w:val="0"/>
        </w:numPr>
        <w:rPr>
          <w:highlight w:val="yellow"/>
        </w:rPr>
      </w:pPr>
    </w:p>
    <w:p w14:paraId="7848041F" w14:textId="77777777" w:rsidR="001C662B" w:rsidRPr="00352B57" w:rsidRDefault="001C662B" w:rsidP="00FB052F">
      <w:pPr>
        <w:pStyle w:val="Processnotes"/>
        <w:numPr>
          <w:ilvl w:val="0"/>
          <w:numId w:val="33"/>
        </w:numPr>
        <w:rPr>
          <w:sz w:val="22"/>
          <w:szCs w:val="22"/>
          <w:highlight w:val="yellow"/>
        </w:rPr>
      </w:pPr>
      <w:r w:rsidRPr="00352B57">
        <w:rPr>
          <w:sz w:val="22"/>
          <w:szCs w:val="22"/>
          <w:highlight w:val="yellow"/>
        </w:rPr>
        <w:t xml:space="preserve"> Emergency referral?</w:t>
      </w:r>
    </w:p>
    <w:p w14:paraId="7DD302FB" w14:textId="77777777" w:rsidR="001C662B" w:rsidRPr="00352B57" w:rsidRDefault="001C662B" w:rsidP="001C662B">
      <w:pPr>
        <w:pStyle w:val="WHObullet"/>
        <w:ind w:left="720" w:hanging="360"/>
        <w:rPr>
          <w:szCs w:val="22"/>
          <w:highlight w:val="yellow"/>
        </w:rPr>
      </w:pPr>
      <w:r w:rsidRPr="00352B57">
        <w:rPr>
          <w:highlight w:val="yellow"/>
        </w:rPr>
        <w:t>If the client needs immediate referral due to an emergency situation, bypass standard referral steps.</w:t>
      </w:r>
    </w:p>
    <w:p w14:paraId="232662C7" w14:textId="77777777" w:rsidR="001C662B" w:rsidRPr="00352B57" w:rsidRDefault="001C662B" w:rsidP="001C662B">
      <w:pPr>
        <w:pStyle w:val="WHObullet"/>
        <w:ind w:left="720" w:hanging="360"/>
        <w:rPr>
          <w:szCs w:val="22"/>
          <w:highlight w:val="yellow"/>
        </w:rPr>
      </w:pPr>
      <w:r w:rsidRPr="00352B57">
        <w:rPr>
          <w:highlight w:val="yellow"/>
        </w:rPr>
        <w:t>In an emergency, a referral can be made at any time, including during diagnosis and treatment encounters.</w:t>
      </w:r>
    </w:p>
    <w:p w14:paraId="12A82F0F" w14:textId="77777777" w:rsidR="001C662B" w:rsidRPr="00352B57" w:rsidRDefault="001C662B" w:rsidP="001C662B">
      <w:pPr>
        <w:pStyle w:val="WHObullet"/>
        <w:numPr>
          <w:ilvl w:val="0"/>
          <w:numId w:val="0"/>
        </w:numPr>
        <w:ind w:left="720" w:hanging="360"/>
        <w:rPr>
          <w:highlight w:val="yellow"/>
        </w:rPr>
      </w:pPr>
    </w:p>
    <w:p w14:paraId="5921FFDB" w14:textId="77777777" w:rsidR="001C662B" w:rsidRPr="00352B57" w:rsidRDefault="001C662B" w:rsidP="00FB052F">
      <w:pPr>
        <w:pStyle w:val="Processnotes"/>
        <w:numPr>
          <w:ilvl w:val="0"/>
          <w:numId w:val="33"/>
        </w:numPr>
        <w:rPr>
          <w:sz w:val="22"/>
          <w:szCs w:val="22"/>
          <w:highlight w:val="yellow"/>
        </w:rPr>
      </w:pPr>
      <w:r w:rsidRPr="00352B57">
        <w:rPr>
          <w:sz w:val="22"/>
          <w:szCs w:val="22"/>
          <w:highlight w:val="yellow"/>
        </w:rPr>
        <w:t>Emergency referral</w:t>
      </w:r>
    </w:p>
    <w:p w14:paraId="08615140" w14:textId="77777777" w:rsidR="001C662B" w:rsidRPr="00352B57" w:rsidRDefault="001C662B" w:rsidP="00FB052F">
      <w:pPr>
        <w:pStyle w:val="WHObullet"/>
        <w:numPr>
          <w:ilvl w:val="0"/>
          <w:numId w:val="31"/>
        </w:numPr>
        <w:rPr>
          <w:b/>
          <w:bCs/>
          <w:highlight w:val="yellow"/>
        </w:rPr>
      </w:pPr>
      <w:r w:rsidRPr="00352B57">
        <w:rPr>
          <w:b/>
          <w:bCs/>
          <w:highlight w:val="yellow"/>
        </w:rPr>
        <w:t>2.1 Stabilize the client and give pre-referral treatment</w:t>
      </w:r>
    </w:p>
    <w:p w14:paraId="1876ABD1" w14:textId="77777777" w:rsidR="001C662B" w:rsidRPr="00352B57" w:rsidRDefault="001C662B" w:rsidP="001C662B">
      <w:pPr>
        <w:pStyle w:val="WHObullet"/>
        <w:numPr>
          <w:ilvl w:val="0"/>
          <w:numId w:val="0"/>
        </w:numPr>
        <w:ind w:left="1080"/>
        <w:rPr>
          <w:highlight w:val="yellow"/>
        </w:rPr>
      </w:pPr>
      <w:r w:rsidRPr="00352B57">
        <w:rPr>
          <w:highlight w:val="yellow"/>
        </w:rPr>
        <w:t>The client is assumed to need emergency referral if their condition requires immediate medical attention. Stabilize the client’s condition and provide any necessary treatment.</w:t>
      </w:r>
    </w:p>
    <w:p w14:paraId="1BAA20CF" w14:textId="77777777" w:rsidR="001C662B" w:rsidRPr="00352B57" w:rsidRDefault="001C662B" w:rsidP="00FB052F">
      <w:pPr>
        <w:pStyle w:val="WHObullet"/>
        <w:numPr>
          <w:ilvl w:val="0"/>
          <w:numId w:val="31"/>
        </w:numPr>
        <w:rPr>
          <w:highlight w:val="yellow"/>
        </w:rPr>
      </w:pPr>
      <w:r w:rsidRPr="00352B57">
        <w:rPr>
          <w:b/>
          <w:bCs/>
          <w:highlight w:val="yellow"/>
        </w:rPr>
        <w:t>2.2 Is the client stable enough to transport?</w:t>
      </w:r>
    </w:p>
    <w:p w14:paraId="68B95B4C" w14:textId="77777777" w:rsidR="001C662B" w:rsidRPr="00352B57" w:rsidRDefault="001C662B" w:rsidP="001C662B">
      <w:pPr>
        <w:pStyle w:val="WHObullet"/>
        <w:numPr>
          <w:ilvl w:val="0"/>
          <w:numId w:val="0"/>
        </w:numPr>
        <w:ind w:left="1080"/>
        <w:rPr>
          <w:b/>
          <w:bCs/>
          <w:highlight w:val="yellow"/>
        </w:rPr>
      </w:pPr>
      <w:r w:rsidRPr="00352B57">
        <w:rPr>
          <w:highlight w:val="yellow"/>
        </w:rPr>
        <w:t>Once the client is stable enough to transport, immediately organize it. If the client is still not stable, provide pre-referral treatment for stabilization.</w:t>
      </w:r>
    </w:p>
    <w:p w14:paraId="29F051FF" w14:textId="77777777" w:rsidR="001C662B" w:rsidRPr="00352B57" w:rsidRDefault="001C662B" w:rsidP="00FB052F">
      <w:pPr>
        <w:pStyle w:val="WHObullet"/>
        <w:numPr>
          <w:ilvl w:val="0"/>
          <w:numId w:val="31"/>
        </w:numPr>
        <w:rPr>
          <w:b/>
          <w:bCs/>
          <w:highlight w:val="yellow"/>
        </w:rPr>
      </w:pPr>
      <w:r w:rsidRPr="00352B57">
        <w:rPr>
          <w:b/>
          <w:bCs/>
          <w:highlight w:val="yellow"/>
        </w:rPr>
        <w:t>2.3 Organize transport</w:t>
      </w:r>
    </w:p>
    <w:p w14:paraId="03865FE2" w14:textId="77777777" w:rsidR="001C662B" w:rsidRPr="00352B57" w:rsidRDefault="001C662B" w:rsidP="001C662B">
      <w:pPr>
        <w:pStyle w:val="WHObullet"/>
        <w:numPr>
          <w:ilvl w:val="0"/>
          <w:numId w:val="0"/>
        </w:numPr>
        <w:ind w:left="1080"/>
        <w:rPr>
          <w:highlight w:val="yellow"/>
        </w:rPr>
      </w:pPr>
      <w:r w:rsidRPr="00352B57">
        <w:rPr>
          <w:highlight w:val="yellow"/>
        </w:rPr>
        <w:t>For emergency referrals, the health-care facility usually arranges for an ambulance or other vehicle.</w:t>
      </w:r>
    </w:p>
    <w:p w14:paraId="55191613" w14:textId="77777777" w:rsidR="001C662B" w:rsidRPr="00352B57" w:rsidRDefault="001C662B" w:rsidP="001C662B">
      <w:pPr>
        <w:pStyle w:val="WHObullet"/>
        <w:numPr>
          <w:ilvl w:val="0"/>
          <w:numId w:val="0"/>
        </w:numPr>
        <w:ind w:left="1080"/>
        <w:rPr>
          <w:highlight w:val="yellow"/>
        </w:rPr>
      </w:pPr>
    </w:p>
    <w:p w14:paraId="3E70C0DA" w14:textId="77777777" w:rsidR="001C662B" w:rsidRPr="00352B57" w:rsidRDefault="001C662B" w:rsidP="00FB052F">
      <w:pPr>
        <w:pStyle w:val="Processnotes"/>
        <w:numPr>
          <w:ilvl w:val="0"/>
          <w:numId w:val="33"/>
        </w:numPr>
        <w:rPr>
          <w:sz w:val="22"/>
          <w:szCs w:val="22"/>
          <w:highlight w:val="yellow"/>
        </w:rPr>
      </w:pPr>
      <w:r w:rsidRPr="00352B57">
        <w:rPr>
          <w:sz w:val="22"/>
          <w:szCs w:val="22"/>
          <w:highlight w:val="yellow"/>
        </w:rPr>
        <w:t>Identify and discuss referral location options</w:t>
      </w:r>
    </w:p>
    <w:p w14:paraId="06A33EE5" w14:textId="77777777" w:rsidR="001C662B" w:rsidRPr="00352B57" w:rsidRDefault="001C662B" w:rsidP="001C662B">
      <w:pPr>
        <w:pStyle w:val="WHObullet"/>
        <w:ind w:left="720" w:hanging="360"/>
        <w:rPr>
          <w:highlight w:val="yellow"/>
        </w:rPr>
      </w:pPr>
      <w:r w:rsidRPr="00352B57">
        <w:rPr>
          <w:highlight w:val="yellow"/>
        </w:rPr>
        <w:t>In discussion with the client and their relatives, decide where the client will be referred to. Discussions include:</w:t>
      </w:r>
    </w:p>
    <w:p w14:paraId="3FB0868C" w14:textId="77777777" w:rsidR="001C662B" w:rsidRPr="00352B57" w:rsidRDefault="001C662B" w:rsidP="00FB052F">
      <w:pPr>
        <w:pStyle w:val="WHOsub-bullet"/>
        <w:numPr>
          <w:ilvl w:val="1"/>
          <w:numId w:val="34"/>
        </w:numPr>
        <w:rPr>
          <w:highlight w:val="yellow"/>
        </w:rPr>
      </w:pPr>
      <w:r w:rsidRPr="00352B57">
        <w:rPr>
          <w:highlight w:val="yellow"/>
        </w:rPr>
        <w:t>how to get to the referral facility, including location and transportation options;</w:t>
      </w:r>
    </w:p>
    <w:p w14:paraId="72267AE7" w14:textId="77777777" w:rsidR="001C662B" w:rsidRPr="00352B57" w:rsidRDefault="001C662B" w:rsidP="00FB052F">
      <w:pPr>
        <w:pStyle w:val="WHOsub-bullet"/>
        <w:numPr>
          <w:ilvl w:val="1"/>
          <w:numId w:val="34"/>
        </w:numPr>
        <w:rPr>
          <w:highlight w:val="yellow"/>
        </w:rPr>
      </w:pPr>
      <w:r w:rsidRPr="00352B57">
        <w:rPr>
          <w:highlight w:val="yellow"/>
        </w:rPr>
        <w:t>who to see and what is likely to happen;</w:t>
      </w:r>
    </w:p>
    <w:p w14:paraId="4945EC26" w14:textId="77777777" w:rsidR="001C662B" w:rsidRPr="00352B57" w:rsidRDefault="001C662B" w:rsidP="00FB052F">
      <w:pPr>
        <w:pStyle w:val="WHOsub-bullet"/>
        <w:numPr>
          <w:ilvl w:val="1"/>
          <w:numId w:val="34"/>
        </w:numPr>
        <w:rPr>
          <w:highlight w:val="yellow"/>
        </w:rPr>
      </w:pPr>
      <w:r w:rsidRPr="00352B57">
        <w:rPr>
          <w:highlight w:val="yellow"/>
        </w:rPr>
        <w:t>whether to follow up on return.</w:t>
      </w:r>
    </w:p>
    <w:p w14:paraId="73705D3D" w14:textId="313D21FE" w:rsidR="001C662B" w:rsidRPr="00352B57" w:rsidRDefault="001C662B" w:rsidP="00291017">
      <w:pPr>
        <w:pStyle w:val="WHObullet"/>
        <w:ind w:left="720" w:hanging="360"/>
        <w:rPr>
          <w:highlight w:val="yellow"/>
        </w:rPr>
      </w:pPr>
      <w:r w:rsidRPr="00352B57">
        <w:rPr>
          <w:highlight w:val="yellow"/>
        </w:rPr>
        <w:t>Either the client or the client’s relatives should decide on a referral location based on their preferences.</w:t>
      </w:r>
    </w:p>
    <w:p w14:paraId="38B5DAEE" w14:textId="77777777" w:rsidR="001C662B" w:rsidRPr="00352B57" w:rsidRDefault="001C662B" w:rsidP="001C662B">
      <w:pPr>
        <w:pStyle w:val="WHObullet"/>
        <w:numPr>
          <w:ilvl w:val="0"/>
          <w:numId w:val="0"/>
        </w:numPr>
        <w:ind w:left="720"/>
        <w:rPr>
          <w:highlight w:val="yellow"/>
        </w:rPr>
      </w:pPr>
    </w:p>
    <w:p w14:paraId="339CBA59" w14:textId="77777777" w:rsidR="001C662B" w:rsidRPr="00352B57" w:rsidRDefault="001C662B" w:rsidP="00FB052F">
      <w:pPr>
        <w:pStyle w:val="Processnotes"/>
        <w:numPr>
          <w:ilvl w:val="0"/>
          <w:numId w:val="33"/>
        </w:numPr>
        <w:rPr>
          <w:sz w:val="22"/>
          <w:szCs w:val="22"/>
          <w:highlight w:val="yellow"/>
        </w:rPr>
      </w:pPr>
      <w:r w:rsidRPr="00352B57">
        <w:rPr>
          <w:sz w:val="22"/>
          <w:szCs w:val="22"/>
          <w:highlight w:val="yellow"/>
        </w:rPr>
        <w:t>Contact referral facility</w:t>
      </w:r>
    </w:p>
    <w:p w14:paraId="1EA5B2AA" w14:textId="77777777" w:rsidR="001C662B" w:rsidRPr="00352B57" w:rsidRDefault="001C662B" w:rsidP="001C662B">
      <w:pPr>
        <w:pStyle w:val="WHObullet"/>
        <w:ind w:left="720" w:hanging="360"/>
        <w:rPr>
          <w:highlight w:val="yellow"/>
        </w:rPr>
      </w:pPr>
      <w:r w:rsidRPr="00352B57">
        <w:rPr>
          <w:highlight w:val="yellow"/>
        </w:rPr>
        <w:t>Health workers should contact the referral facility to determine whether that facility can accommodate such a referral.</w:t>
      </w:r>
    </w:p>
    <w:p w14:paraId="55C3DE6D" w14:textId="77777777" w:rsidR="001C662B" w:rsidRPr="00352B57" w:rsidRDefault="001C662B" w:rsidP="001C662B">
      <w:pPr>
        <w:pStyle w:val="WHObullet"/>
        <w:numPr>
          <w:ilvl w:val="0"/>
          <w:numId w:val="0"/>
        </w:numPr>
        <w:ind w:left="720" w:hanging="360"/>
        <w:rPr>
          <w:highlight w:val="yellow"/>
        </w:rPr>
      </w:pPr>
    </w:p>
    <w:p w14:paraId="5638DE0D" w14:textId="77777777" w:rsidR="001C662B" w:rsidRPr="00352B57" w:rsidRDefault="001C662B" w:rsidP="00FB052F">
      <w:pPr>
        <w:pStyle w:val="Processnotes"/>
        <w:numPr>
          <w:ilvl w:val="0"/>
          <w:numId w:val="33"/>
        </w:numPr>
        <w:rPr>
          <w:sz w:val="22"/>
          <w:szCs w:val="22"/>
          <w:highlight w:val="yellow"/>
        </w:rPr>
      </w:pPr>
      <w:r w:rsidRPr="00352B57">
        <w:rPr>
          <w:sz w:val="22"/>
          <w:szCs w:val="22"/>
          <w:highlight w:val="yellow"/>
        </w:rPr>
        <w:t>Can the facility accommodate?</w:t>
      </w:r>
    </w:p>
    <w:p w14:paraId="5EAB8C7C" w14:textId="77777777" w:rsidR="001C662B" w:rsidRPr="00352B57" w:rsidRDefault="001C662B" w:rsidP="001C662B">
      <w:pPr>
        <w:pStyle w:val="WHObullet"/>
        <w:ind w:left="720" w:hanging="360"/>
        <w:rPr>
          <w:highlight w:val="yellow"/>
        </w:rPr>
      </w:pPr>
      <w:r w:rsidRPr="00352B57">
        <w:rPr>
          <w:highlight w:val="yellow"/>
        </w:rPr>
        <w:t>Check whether facility can accommodate the client and provide the services needed.</w:t>
      </w:r>
    </w:p>
    <w:p w14:paraId="7639633C" w14:textId="77777777" w:rsidR="001C662B" w:rsidRPr="00352B57" w:rsidRDefault="001C662B" w:rsidP="001C662B">
      <w:pPr>
        <w:pStyle w:val="WHObullet"/>
        <w:ind w:left="720" w:hanging="360"/>
        <w:rPr>
          <w:highlight w:val="yellow"/>
        </w:rPr>
      </w:pPr>
      <w:r w:rsidRPr="00352B57">
        <w:rPr>
          <w:highlight w:val="yellow"/>
        </w:rPr>
        <w:t>If the facility can accommodate the client, move on to step 6.</w:t>
      </w:r>
    </w:p>
    <w:p w14:paraId="12A0EE1C" w14:textId="77777777" w:rsidR="001C662B" w:rsidRPr="00352B57" w:rsidRDefault="001C662B" w:rsidP="001C662B">
      <w:pPr>
        <w:pStyle w:val="WHObullet"/>
        <w:ind w:left="720" w:hanging="360"/>
        <w:rPr>
          <w:highlight w:val="yellow"/>
        </w:rPr>
      </w:pPr>
      <w:r w:rsidRPr="00352B57">
        <w:rPr>
          <w:highlight w:val="yellow"/>
        </w:rPr>
        <w:t>Otherwise, find a different facility that is able to accommodate the client.</w:t>
      </w:r>
    </w:p>
    <w:p w14:paraId="42DB5EA5" w14:textId="77777777" w:rsidR="001C662B" w:rsidRPr="00352B57" w:rsidRDefault="001C662B" w:rsidP="001C662B">
      <w:pPr>
        <w:pStyle w:val="WHObullet"/>
        <w:ind w:left="720" w:hanging="360"/>
        <w:rPr>
          <w:highlight w:val="yellow"/>
        </w:rPr>
      </w:pPr>
      <w:r w:rsidRPr="00352B57">
        <w:rPr>
          <w:highlight w:val="yellow"/>
        </w:rPr>
        <w:t>A system can be set up to catalogue referral facilities, and what type of referral needs they can handle to accommodate a referral.</w:t>
      </w:r>
    </w:p>
    <w:p w14:paraId="74CABBCD" w14:textId="77777777" w:rsidR="001C662B" w:rsidRPr="00352B57" w:rsidRDefault="001C662B" w:rsidP="001C662B">
      <w:pPr>
        <w:pStyle w:val="WHObullet"/>
        <w:numPr>
          <w:ilvl w:val="0"/>
          <w:numId w:val="0"/>
        </w:numPr>
        <w:ind w:left="720" w:hanging="360"/>
        <w:rPr>
          <w:highlight w:val="yellow"/>
        </w:rPr>
      </w:pPr>
    </w:p>
    <w:p w14:paraId="20939BD7" w14:textId="77777777" w:rsidR="001C662B" w:rsidRPr="00352B57" w:rsidRDefault="001C662B" w:rsidP="00FB052F">
      <w:pPr>
        <w:pStyle w:val="Processnotes"/>
        <w:numPr>
          <w:ilvl w:val="0"/>
          <w:numId w:val="33"/>
        </w:numPr>
        <w:rPr>
          <w:sz w:val="22"/>
          <w:szCs w:val="22"/>
          <w:highlight w:val="yellow"/>
        </w:rPr>
      </w:pPr>
      <w:r w:rsidRPr="00352B57">
        <w:rPr>
          <w:sz w:val="22"/>
          <w:szCs w:val="22"/>
          <w:highlight w:val="yellow"/>
        </w:rPr>
        <w:t>Provide information to the receiving facility</w:t>
      </w:r>
    </w:p>
    <w:p w14:paraId="59CE3E07" w14:textId="77777777" w:rsidR="001C662B" w:rsidRPr="00352B57" w:rsidRDefault="001C662B" w:rsidP="001C662B">
      <w:pPr>
        <w:pStyle w:val="WHObullet"/>
        <w:ind w:left="720" w:hanging="360"/>
        <w:rPr>
          <w:highlight w:val="yellow"/>
        </w:rPr>
      </w:pPr>
      <w:r w:rsidRPr="00352B57">
        <w:rPr>
          <w:highlight w:val="yellow"/>
        </w:rPr>
        <w:t>Make an appointment, if needed.</w:t>
      </w:r>
    </w:p>
    <w:p w14:paraId="582E71DA" w14:textId="77777777" w:rsidR="001C662B" w:rsidRPr="00352B57" w:rsidRDefault="001C662B" w:rsidP="001C662B">
      <w:pPr>
        <w:pStyle w:val="WHObullet"/>
        <w:ind w:left="720" w:hanging="360"/>
        <w:rPr>
          <w:highlight w:val="yellow"/>
        </w:rPr>
      </w:pPr>
      <w:r w:rsidRPr="00352B57">
        <w:rPr>
          <w:highlight w:val="yellow"/>
        </w:rPr>
        <w:t>If not an emergency referral, the client or family arranges transport.</w:t>
      </w:r>
    </w:p>
    <w:p w14:paraId="08D293D6" w14:textId="77777777" w:rsidR="001C662B" w:rsidRPr="00352B57" w:rsidRDefault="001C662B" w:rsidP="001C662B">
      <w:pPr>
        <w:pStyle w:val="WHObullet"/>
        <w:ind w:left="720" w:hanging="360"/>
        <w:rPr>
          <w:highlight w:val="yellow"/>
        </w:rPr>
      </w:pPr>
      <w:r w:rsidRPr="00352B57">
        <w:rPr>
          <w:highlight w:val="yellow"/>
        </w:rPr>
        <w:lastRenderedPageBreak/>
        <w:t>For emergency referrals, the health-care facility arranges transport, usually by phoning the district for an ambulance or other vehicle, and informing the receiving facility that the emergency client is on the way.</w:t>
      </w:r>
    </w:p>
    <w:p w14:paraId="117E31D7" w14:textId="77777777" w:rsidR="001C662B" w:rsidRPr="00352B57" w:rsidRDefault="001C662B" w:rsidP="001C662B">
      <w:pPr>
        <w:pStyle w:val="WHObullet"/>
        <w:ind w:left="720" w:hanging="360"/>
        <w:rPr>
          <w:highlight w:val="yellow"/>
        </w:rPr>
      </w:pPr>
      <w:r w:rsidRPr="00352B57">
        <w:rPr>
          <w:highlight w:val="yellow"/>
        </w:rPr>
        <w:t>Fill out a referral form, which can include notification of the referral destination.</w:t>
      </w:r>
    </w:p>
    <w:p w14:paraId="314AC851" w14:textId="77777777" w:rsidR="001C662B" w:rsidRPr="00352B57" w:rsidRDefault="001C662B" w:rsidP="001C662B">
      <w:pPr>
        <w:pStyle w:val="WHObullet"/>
        <w:ind w:left="720" w:hanging="360"/>
        <w:rPr>
          <w:highlight w:val="yellow"/>
        </w:rPr>
      </w:pPr>
      <w:r w:rsidRPr="00352B57">
        <w:rPr>
          <w:highlight w:val="yellow"/>
        </w:rPr>
        <w:t>Provide the necessary clinical, sociodemographic and identity information to the referral facility. This can be done digitally if the appropriate systems are in place.</w:t>
      </w:r>
    </w:p>
    <w:p w14:paraId="1CF3A2A5" w14:textId="77777777" w:rsidR="001C662B" w:rsidRPr="00352B57" w:rsidRDefault="001C662B" w:rsidP="001C662B">
      <w:pPr>
        <w:pStyle w:val="WHObullet"/>
        <w:numPr>
          <w:ilvl w:val="0"/>
          <w:numId w:val="0"/>
        </w:numPr>
        <w:ind w:left="720" w:hanging="360"/>
        <w:rPr>
          <w:highlight w:val="yellow"/>
        </w:rPr>
      </w:pPr>
    </w:p>
    <w:p w14:paraId="49B357E7" w14:textId="77777777" w:rsidR="001C662B" w:rsidRPr="00352B57" w:rsidRDefault="001C662B" w:rsidP="00FB052F">
      <w:pPr>
        <w:pStyle w:val="Processnotes"/>
        <w:numPr>
          <w:ilvl w:val="0"/>
          <w:numId w:val="33"/>
        </w:numPr>
        <w:rPr>
          <w:sz w:val="22"/>
          <w:szCs w:val="22"/>
          <w:highlight w:val="yellow"/>
        </w:rPr>
      </w:pPr>
      <w:r w:rsidRPr="00352B57">
        <w:rPr>
          <w:sz w:val="22"/>
          <w:szCs w:val="22"/>
          <w:highlight w:val="yellow"/>
        </w:rPr>
        <w:t>Discuss any questions with the client</w:t>
      </w:r>
    </w:p>
    <w:p w14:paraId="00400918" w14:textId="77777777" w:rsidR="001C662B" w:rsidRPr="00352B57" w:rsidRDefault="001C662B" w:rsidP="001C662B">
      <w:pPr>
        <w:pStyle w:val="WHObullet"/>
        <w:ind w:left="720" w:hanging="360"/>
        <w:rPr>
          <w:highlight w:val="yellow"/>
        </w:rPr>
      </w:pPr>
      <w:r w:rsidRPr="00352B57">
        <w:rPr>
          <w:highlight w:val="yellow"/>
        </w:rPr>
        <w:t>Discuss any of the client’s questions or concerns.</w:t>
      </w:r>
    </w:p>
    <w:p w14:paraId="33A99ED5" w14:textId="77777777" w:rsidR="001C662B" w:rsidRPr="00352B57" w:rsidRDefault="001C662B" w:rsidP="001C662B">
      <w:pPr>
        <w:pStyle w:val="WHObullet"/>
        <w:numPr>
          <w:ilvl w:val="0"/>
          <w:numId w:val="0"/>
        </w:numPr>
        <w:ind w:left="720" w:hanging="360"/>
        <w:rPr>
          <w:highlight w:val="yellow"/>
        </w:rPr>
      </w:pPr>
    </w:p>
    <w:p w14:paraId="0D3F254E" w14:textId="77777777" w:rsidR="001C662B" w:rsidRPr="00352B57" w:rsidRDefault="001C662B" w:rsidP="00FB052F">
      <w:pPr>
        <w:pStyle w:val="Processnotes"/>
        <w:numPr>
          <w:ilvl w:val="0"/>
          <w:numId w:val="33"/>
        </w:numPr>
        <w:rPr>
          <w:sz w:val="22"/>
          <w:szCs w:val="22"/>
          <w:highlight w:val="yellow"/>
        </w:rPr>
      </w:pPr>
      <w:r w:rsidRPr="00352B57">
        <w:rPr>
          <w:sz w:val="22"/>
          <w:szCs w:val="22"/>
          <w:highlight w:val="yellow"/>
        </w:rPr>
        <w:t>Check whether the client can be accommodated</w:t>
      </w:r>
    </w:p>
    <w:p w14:paraId="4A86CD9E" w14:textId="77777777" w:rsidR="001C662B" w:rsidRPr="00352B57" w:rsidRDefault="001C662B" w:rsidP="001C662B">
      <w:pPr>
        <w:pStyle w:val="WHObullet"/>
        <w:ind w:left="720" w:hanging="360"/>
        <w:rPr>
          <w:highlight w:val="yellow"/>
        </w:rPr>
      </w:pPr>
      <w:r w:rsidRPr="00352B57">
        <w:rPr>
          <w:highlight w:val="yellow"/>
        </w:rPr>
        <w:t>The receiving facility evaluates the needs and assesses if the client can receive the services needed.</w:t>
      </w:r>
    </w:p>
    <w:p w14:paraId="308B0DA7" w14:textId="77777777" w:rsidR="001C662B" w:rsidRPr="00352B57" w:rsidRDefault="001C662B" w:rsidP="001C662B">
      <w:pPr>
        <w:pStyle w:val="WHObullet"/>
        <w:numPr>
          <w:ilvl w:val="0"/>
          <w:numId w:val="0"/>
        </w:numPr>
        <w:ind w:left="720" w:hanging="360"/>
        <w:rPr>
          <w:highlight w:val="yellow"/>
        </w:rPr>
      </w:pPr>
    </w:p>
    <w:p w14:paraId="61977EAE" w14:textId="77777777" w:rsidR="001C662B" w:rsidRPr="00352B57" w:rsidRDefault="001C662B" w:rsidP="00FB052F">
      <w:pPr>
        <w:pStyle w:val="Processnotes"/>
        <w:numPr>
          <w:ilvl w:val="0"/>
          <w:numId w:val="33"/>
        </w:numPr>
        <w:rPr>
          <w:sz w:val="22"/>
          <w:szCs w:val="22"/>
          <w:highlight w:val="yellow"/>
        </w:rPr>
      </w:pPr>
      <w:r w:rsidRPr="00352B57">
        <w:rPr>
          <w:sz w:val="22"/>
          <w:szCs w:val="22"/>
          <w:highlight w:val="yellow"/>
        </w:rPr>
        <w:t>Is it possible to accommodate the client?</w:t>
      </w:r>
    </w:p>
    <w:p w14:paraId="0BE3D033" w14:textId="77777777" w:rsidR="001C662B" w:rsidRPr="00352B57" w:rsidRDefault="001C662B" w:rsidP="001C662B">
      <w:pPr>
        <w:pStyle w:val="WHObullet"/>
        <w:ind w:left="720" w:hanging="360"/>
        <w:rPr>
          <w:highlight w:val="yellow"/>
        </w:rPr>
      </w:pPr>
      <w:r w:rsidRPr="00352B57">
        <w:rPr>
          <w:highlight w:val="yellow"/>
        </w:rPr>
        <w:t>If the receiving facility cannot accommodate the client, it will inform the source facility. If accommodation for the client is possible, move on to step 10.</w:t>
      </w:r>
    </w:p>
    <w:p w14:paraId="3DB6F916" w14:textId="77777777" w:rsidR="001C662B" w:rsidRPr="00352B57" w:rsidRDefault="001C662B" w:rsidP="001C662B">
      <w:pPr>
        <w:pStyle w:val="WHObullet"/>
        <w:numPr>
          <w:ilvl w:val="0"/>
          <w:numId w:val="0"/>
        </w:numPr>
        <w:ind w:left="720" w:hanging="360"/>
        <w:rPr>
          <w:highlight w:val="yellow"/>
        </w:rPr>
      </w:pPr>
    </w:p>
    <w:p w14:paraId="2F7EA28D" w14:textId="77777777" w:rsidR="001C662B" w:rsidRPr="00352B57" w:rsidRDefault="001C662B" w:rsidP="00FB052F">
      <w:pPr>
        <w:pStyle w:val="Processnotes"/>
        <w:numPr>
          <w:ilvl w:val="0"/>
          <w:numId w:val="33"/>
        </w:numPr>
        <w:rPr>
          <w:sz w:val="22"/>
          <w:szCs w:val="22"/>
          <w:highlight w:val="yellow"/>
        </w:rPr>
      </w:pPr>
      <w:r w:rsidRPr="00352B57">
        <w:rPr>
          <w:sz w:val="22"/>
          <w:szCs w:val="22"/>
          <w:highlight w:val="yellow"/>
        </w:rPr>
        <w:t>Receive the client</w:t>
      </w:r>
    </w:p>
    <w:p w14:paraId="282EC1BB" w14:textId="77777777" w:rsidR="001C662B" w:rsidRPr="00352B57" w:rsidRDefault="001C662B" w:rsidP="001C662B">
      <w:pPr>
        <w:pStyle w:val="WHObullet"/>
        <w:ind w:left="720" w:hanging="360"/>
        <w:rPr>
          <w:highlight w:val="yellow"/>
        </w:rPr>
      </w:pPr>
      <w:r w:rsidRPr="00352B57">
        <w:rPr>
          <w:highlight w:val="yellow"/>
        </w:rPr>
        <w:t>The receiving health-care facility receives the client, along with all the necessary clinical, sociodemographic and identification information, and provides the services. If both facilities use digital systems with interoperability standards in place, the information can be exchanged digitally in a faster and more reliable way.</w:t>
      </w:r>
    </w:p>
    <w:p w14:paraId="7B0B086B" w14:textId="77777777" w:rsidR="001C662B" w:rsidRPr="00240FFE" w:rsidRDefault="001C662B" w:rsidP="00240FFE"/>
    <w:p w14:paraId="5F27DA69" w14:textId="40C348D3" w:rsidR="000B1F9E" w:rsidRPr="00BE1B17" w:rsidRDefault="005C7D7A" w:rsidP="00131619">
      <w:pPr>
        <w:pStyle w:val="Heading4"/>
      </w:pPr>
      <w:r>
        <w:t>[</w:t>
      </w:r>
      <w:r w:rsidRPr="005C7D7A">
        <w:rPr>
          <w:highlight w:val="yellow"/>
        </w:rPr>
        <w:t>Y</w:t>
      </w:r>
      <w:r>
        <w:t xml:space="preserve">]. </w:t>
      </w:r>
      <w:r w:rsidR="009633E9" w:rsidRPr="00BE1B17">
        <w:t xml:space="preserve">Business process for </w:t>
      </w:r>
      <w:r w:rsidR="009633E9" w:rsidRPr="00352B57">
        <w:rPr>
          <w:highlight w:val="yellow"/>
        </w:rPr>
        <w:t>a</w:t>
      </w:r>
      <w:r w:rsidR="003E6A35" w:rsidRPr="00352B57">
        <w:rPr>
          <w:highlight w:val="yellow"/>
        </w:rPr>
        <w:t xml:space="preserve">ggregate </w:t>
      </w:r>
      <w:r w:rsidR="002F336E" w:rsidRPr="00352B57">
        <w:rPr>
          <w:highlight w:val="yellow"/>
        </w:rPr>
        <w:t>r</w:t>
      </w:r>
      <w:r w:rsidR="003E6A35" w:rsidRPr="00352B57">
        <w:rPr>
          <w:highlight w:val="yellow"/>
        </w:rPr>
        <w:t>eporting</w:t>
      </w:r>
      <w:r w:rsidR="00E6674B" w:rsidRPr="00352B57">
        <w:rPr>
          <w:highlight w:val="yellow"/>
        </w:rPr>
        <w:t xml:space="preserve"> and data use</w:t>
      </w:r>
      <w:r w:rsidR="003E6A35" w:rsidRPr="00BE1B17">
        <w:t xml:space="preserve"> </w:t>
      </w:r>
      <w:bookmarkEnd w:id="285"/>
      <w:bookmarkEnd w:id="286"/>
      <w:bookmarkEnd w:id="287"/>
    </w:p>
    <w:p w14:paraId="0498DEDC" w14:textId="60F68361" w:rsidR="000B1F9E" w:rsidRPr="00BE1B17" w:rsidRDefault="003E6A35" w:rsidP="00EE7C0A">
      <w:pPr>
        <w:pStyle w:val="PATHbodytext"/>
        <w:spacing w:after="0"/>
        <w:rPr>
          <w:rFonts w:ascii="Calibri" w:hAnsi="Calibri" w:cs="Calibri"/>
          <w:sz w:val="22"/>
          <w:lang w:val="en-GB"/>
        </w:rPr>
      </w:pPr>
      <w:r w:rsidRPr="00BE1B17">
        <w:rPr>
          <w:rFonts w:ascii="Calibri" w:hAnsi="Calibri" w:cs="Calibri"/>
          <w:b/>
          <w:bCs/>
          <w:sz w:val="22"/>
          <w:lang w:val="en-GB"/>
        </w:rPr>
        <w:t xml:space="preserve">Objective: </w:t>
      </w:r>
      <w:r w:rsidRPr="00352B57">
        <w:rPr>
          <w:rFonts w:ascii="Calibri" w:hAnsi="Calibri" w:cs="Calibri"/>
          <w:sz w:val="22"/>
          <w:highlight w:val="yellow"/>
          <w:lang w:val="en-GB"/>
        </w:rPr>
        <w:t>To aggregate client-level data into validated, aggregate reports, use the data, and submit reports</w:t>
      </w:r>
      <w:r w:rsidR="003F774A">
        <w:rPr>
          <w:rFonts w:ascii="Calibri" w:hAnsi="Calibri" w:cs="Calibri"/>
          <w:sz w:val="22"/>
          <w:lang w:val="en-GB"/>
        </w:rPr>
        <w:t xml:space="preserve"> (</w:t>
      </w:r>
      <w:hyperlink w:anchor="Fig_Reporting_business_process" w:history="1">
        <w:r w:rsidR="00A409E4">
          <w:rPr>
            <w:rStyle w:val="Hyperlink"/>
            <w:rFonts w:ascii="Calibri" w:hAnsi="Calibri" w:cs="Calibri"/>
            <w:sz w:val="22"/>
            <w:highlight w:val="yellow"/>
            <w:lang w:val="en-GB"/>
          </w:rPr>
          <w:t>Fig. 4</w:t>
        </w:r>
      </w:hyperlink>
      <w:r w:rsidR="003F774A">
        <w:rPr>
          <w:rFonts w:ascii="Calibri" w:hAnsi="Calibri" w:cs="Calibri"/>
          <w:sz w:val="22"/>
          <w:lang w:val="en-GB"/>
        </w:rPr>
        <w:t>)</w:t>
      </w:r>
      <w:r w:rsidRPr="00BE1B17">
        <w:rPr>
          <w:rFonts w:ascii="Calibri" w:hAnsi="Calibri" w:cs="Calibri"/>
          <w:sz w:val="22"/>
          <w:lang w:val="en-GB"/>
        </w:rPr>
        <w:t>.</w:t>
      </w:r>
      <w:bookmarkStart w:id="294" w:name="_Toc37323104"/>
    </w:p>
    <w:bookmarkEnd w:id="294"/>
    <w:p w14:paraId="3D284631" w14:textId="060FD6DC" w:rsidR="009633E9" w:rsidRPr="00BE1B17" w:rsidRDefault="009633E9" w:rsidP="002A63A0">
      <w:pPr>
        <w:pStyle w:val="PATHbodytext"/>
        <w:spacing w:after="0"/>
      </w:pPr>
    </w:p>
    <w:p w14:paraId="1F58D5A7" w14:textId="0438A377" w:rsidR="00624D53" w:rsidRDefault="00624D53" w:rsidP="00110686">
      <w:pPr>
        <w:pStyle w:val="Caption"/>
      </w:pPr>
      <w:bookmarkStart w:id="295" w:name="_Toc183008397"/>
      <w:r w:rsidRPr="00CC59CC">
        <w:rPr>
          <w:highlight w:val="yellow"/>
        </w:rPr>
        <w:lastRenderedPageBreak/>
        <w:t xml:space="preserve">Fig. </w:t>
      </w:r>
      <w:r w:rsidRPr="00CC59CC">
        <w:rPr>
          <w:highlight w:val="yellow"/>
        </w:rPr>
        <w:fldChar w:fldCharType="begin"/>
      </w:r>
      <w:r w:rsidRPr="00CC59CC">
        <w:rPr>
          <w:highlight w:val="yellow"/>
        </w:rPr>
        <w:instrText xml:space="preserve"> SEQ Figure \* ARABIC </w:instrText>
      </w:r>
      <w:r w:rsidRPr="00CC59CC">
        <w:rPr>
          <w:highlight w:val="yellow"/>
        </w:rPr>
        <w:fldChar w:fldCharType="separate"/>
      </w:r>
      <w:r w:rsidR="00654F24">
        <w:rPr>
          <w:noProof/>
          <w:highlight w:val="yellow"/>
        </w:rPr>
        <w:t>4</w:t>
      </w:r>
      <w:r w:rsidRPr="00CC59CC">
        <w:rPr>
          <w:highlight w:val="yellow"/>
        </w:rPr>
        <w:fldChar w:fldCharType="end"/>
      </w:r>
      <w:r w:rsidR="00970496">
        <w:t>.</w:t>
      </w:r>
      <w:r w:rsidR="00CC59CC">
        <w:t xml:space="preserve"> </w:t>
      </w:r>
      <w:bookmarkStart w:id="296" w:name="Fig_Reporting_business_process"/>
      <w:bookmarkEnd w:id="296"/>
      <w:r w:rsidR="00CC59CC" w:rsidRPr="00BE1B17">
        <w:t>Workflow</w:t>
      </w:r>
      <w:r w:rsidR="00CC59CC">
        <w:t xml:space="preserve"> </w:t>
      </w:r>
      <w:r w:rsidR="00CC59CC" w:rsidRPr="00CC59CC">
        <w:rPr>
          <w:highlight w:val="yellow"/>
        </w:rPr>
        <w:t>[Y]</w:t>
      </w:r>
      <w:r w:rsidR="00CC59CC" w:rsidRPr="00CC59CC">
        <w:t>:</w:t>
      </w:r>
      <w:r w:rsidR="00CC59CC" w:rsidRPr="00BE1B17">
        <w:t xml:space="preserve"> </w:t>
      </w:r>
      <w:r w:rsidR="00CC59CC" w:rsidRPr="00352B57">
        <w:rPr>
          <w:highlight w:val="yellow"/>
        </w:rPr>
        <w:t xml:space="preserve">aggregate reporting </w:t>
      </w:r>
      <w:commentRangeStart w:id="297"/>
      <w:r w:rsidR="00CC59CC" w:rsidRPr="00352B57">
        <w:rPr>
          <w:highlight w:val="yellow"/>
        </w:rPr>
        <w:t>business process</w:t>
      </w:r>
      <w:commentRangeEnd w:id="297"/>
      <w:r w:rsidR="00AA56B8" w:rsidRPr="00352B57">
        <w:rPr>
          <w:rStyle w:val="CommentReference"/>
          <w:rFonts w:eastAsia="Calibri"/>
          <w:b w:val="0"/>
          <w:iCs w:val="0"/>
          <w:color w:val="auto"/>
          <w:highlight w:val="yellow"/>
        </w:rPr>
        <w:commentReference w:id="297"/>
      </w:r>
      <w:bookmarkEnd w:id="295"/>
    </w:p>
    <w:p w14:paraId="163C1F44" w14:textId="402FCE22" w:rsidR="006B6FD6" w:rsidRPr="00BE1B17" w:rsidRDefault="002A63A0" w:rsidP="00EE7C0A">
      <w:pPr>
        <w:pStyle w:val="PATHbodytext"/>
        <w:spacing w:after="0"/>
        <w:rPr>
          <w:rFonts w:ascii="Calibri" w:hAnsi="Calibri" w:cs="Calibri"/>
          <w:b/>
          <w:bCs/>
          <w:sz w:val="22"/>
          <w:lang w:val="en-GB"/>
        </w:rPr>
        <w:sectPr w:rsidR="006B6FD6" w:rsidRPr="00BE1B17" w:rsidSect="00B560EF">
          <w:headerReference w:type="default" r:id="rId50"/>
          <w:endnotePr>
            <w:numFmt w:val="decimal"/>
          </w:endnotePr>
          <w:type w:val="continuous"/>
          <w:pgSz w:w="16838" w:h="11906" w:orient="landscape" w:code="9"/>
          <w:pgMar w:top="720" w:right="720" w:bottom="720" w:left="720" w:header="432" w:footer="432" w:gutter="0"/>
          <w:cols w:space="720"/>
          <w:docGrid w:linePitch="360"/>
        </w:sectPr>
      </w:pPr>
      <w:r>
        <w:rPr>
          <w:noProof/>
        </w:rPr>
        <w:drawing>
          <wp:inline distT="0" distB="0" distL="0" distR="0" wp14:anchorId="0503B89C" wp14:editId="732E1D48">
            <wp:extent cx="9073662" cy="3860024"/>
            <wp:effectExtent l="0" t="0" r="0" b="7620"/>
            <wp:docPr id="984384278" name="Picture 98438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384278"/>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073662" cy="3860024"/>
                    </a:xfrm>
                    <a:prstGeom prst="rect">
                      <a:avLst/>
                    </a:prstGeom>
                  </pic:spPr>
                </pic:pic>
              </a:graphicData>
            </a:graphic>
          </wp:inline>
        </w:drawing>
      </w:r>
    </w:p>
    <w:p w14:paraId="03295561" w14:textId="77777777" w:rsidR="000B1F9E" w:rsidRPr="00BE1B17" w:rsidRDefault="00A674C8" w:rsidP="00EE7C0A">
      <w:pPr>
        <w:spacing w:after="0" w:line="259" w:lineRule="auto"/>
        <w:rPr>
          <w:i/>
          <w:sz w:val="20"/>
        </w:rPr>
      </w:pPr>
      <w:bookmarkStart w:id="298" w:name="_Toc15537640"/>
      <w:bookmarkStart w:id="299" w:name="_Toc15921952"/>
      <w:r w:rsidRPr="00BE1B17">
        <w:br w:type="page"/>
      </w:r>
    </w:p>
    <w:p w14:paraId="6BB369ED" w14:textId="2577C680" w:rsidR="000B1F9E" w:rsidRDefault="00A674C8" w:rsidP="00C814DC">
      <w:pPr>
        <w:pStyle w:val="Heading5"/>
      </w:pPr>
      <w:r w:rsidRPr="00352B57">
        <w:rPr>
          <w:highlight w:val="yellow"/>
        </w:rPr>
        <w:lastRenderedPageBreak/>
        <w:t>Reporting and data use</w:t>
      </w:r>
      <w:r w:rsidRPr="00BE1B17">
        <w:t xml:space="preserve"> business process notes</w:t>
      </w:r>
      <w:r w:rsidR="007F40ED" w:rsidRPr="00BE1B17">
        <w:t xml:space="preserve"> and annotations</w:t>
      </w:r>
    </w:p>
    <w:p w14:paraId="6403A340" w14:textId="77777777" w:rsidR="00477C04" w:rsidRDefault="00477C04" w:rsidP="00477C04"/>
    <w:p w14:paraId="251DDF63" w14:textId="77777777" w:rsidR="00477C04" w:rsidRPr="00C1546F" w:rsidRDefault="00477C04" w:rsidP="00477C04">
      <w:pPr>
        <w:pStyle w:val="Heading6"/>
        <w:rPr>
          <w:highlight w:val="yellow"/>
        </w:rPr>
      </w:pPr>
      <w:r w:rsidRPr="00C1546F">
        <w:rPr>
          <w:highlight w:val="yellow"/>
        </w:rPr>
        <w:t>General notes</w:t>
      </w:r>
    </w:p>
    <w:p w14:paraId="060FB02F" w14:textId="69080979" w:rsidR="00477C04" w:rsidRPr="00594474" w:rsidRDefault="00AF15B4" w:rsidP="00477C04">
      <w:pPr>
        <w:rPr>
          <w:color w:val="FF0000"/>
          <w:highlight w:val="yellow"/>
        </w:rPr>
      </w:pPr>
      <w:r w:rsidRPr="00594474">
        <w:rPr>
          <w:rStyle w:val="normaltextrun"/>
          <w:color w:val="FF0000"/>
          <w:highlight w:val="yellow"/>
          <w:shd w:val="clear" w:color="auto" w:fill="FFFFFF"/>
        </w:rPr>
        <w:t>[</w:t>
      </w:r>
      <w:r w:rsidR="00477C04" w:rsidRPr="00594474">
        <w:rPr>
          <w:rStyle w:val="normaltextrun"/>
          <w:color w:val="FF0000"/>
          <w:highlight w:val="yellow"/>
          <w:shd w:val="clear" w:color="auto" w:fill="FFFFFF"/>
        </w:rPr>
        <w:t>National, digital, case-based surveillance systems have several advantages compared with the more traditional paper-based aggregated systems, such as reductions in the recording and reporting workload of frontline workers, better data quality, faster access to data at all levels, more flexible data analysis and enhanced use of data through record linkage between databases. For this reason, WHO encourages countries to make the transition from paper-based aggregated to case-based digital surveillance.</w:t>
      </w:r>
      <w:r w:rsidRPr="00594474">
        <w:rPr>
          <w:rStyle w:val="normaltextrun"/>
          <w:color w:val="FF0000"/>
          <w:highlight w:val="yellow"/>
          <w:shd w:val="clear" w:color="auto" w:fill="FFFFFF"/>
        </w:rPr>
        <w:t>]</w:t>
      </w:r>
    </w:p>
    <w:p w14:paraId="64600860" w14:textId="77777777" w:rsidR="00477C04" w:rsidRPr="00594474" w:rsidRDefault="00477C04" w:rsidP="00477C04">
      <w:pPr>
        <w:rPr>
          <w:color w:val="FF0000"/>
          <w:highlight w:val="yellow"/>
        </w:rPr>
      </w:pPr>
    </w:p>
    <w:p w14:paraId="64E8BDE7"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t>Check data quality</w:t>
      </w:r>
    </w:p>
    <w:p w14:paraId="4FCA3A75" w14:textId="77777777" w:rsidR="00DE6BAD" w:rsidRPr="00C1546F" w:rsidRDefault="00DE6BAD" w:rsidP="00DE6BAD">
      <w:pPr>
        <w:pStyle w:val="WHObullet"/>
        <w:ind w:left="720" w:hanging="360"/>
        <w:rPr>
          <w:highlight w:val="yellow"/>
        </w:rPr>
      </w:pPr>
      <w:r w:rsidRPr="00C1546F">
        <w:rPr>
          <w:highlight w:val="yellow"/>
        </w:rPr>
        <w:t>Health-care facility data are reviewed for accuracy, validity and completeness.</w:t>
      </w:r>
    </w:p>
    <w:p w14:paraId="1C3177CB" w14:textId="77777777" w:rsidR="00DE6BAD" w:rsidRPr="00C1546F" w:rsidRDefault="00DE6BAD" w:rsidP="00DE6BAD">
      <w:pPr>
        <w:pStyle w:val="WHObullet"/>
        <w:ind w:left="720" w:hanging="360"/>
        <w:rPr>
          <w:highlight w:val="yellow"/>
        </w:rPr>
      </w:pPr>
      <w:r w:rsidRPr="00C1546F">
        <w:rPr>
          <w:highlight w:val="yellow"/>
        </w:rPr>
        <w:t>This can be supported through automated checks in a digital system.</w:t>
      </w:r>
    </w:p>
    <w:p w14:paraId="2247AAA6" w14:textId="77777777" w:rsidR="00DE6BAD" w:rsidRPr="00C1546F" w:rsidRDefault="00DE6BAD" w:rsidP="00DE6BAD">
      <w:pPr>
        <w:pStyle w:val="WHObullet"/>
        <w:numPr>
          <w:ilvl w:val="0"/>
          <w:numId w:val="0"/>
        </w:numPr>
        <w:ind w:left="720" w:hanging="360"/>
        <w:rPr>
          <w:highlight w:val="yellow"/>
        </w:rPr>
      </w:pPr>
    </w:p>
    <w:p w14:paraId="326A6584"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t>Were data quality issues found?</w:t>
      </w:r>
    </w:p>
    <w:p w14:paraId="36C5502C" w14:textId="77777777" w:rsidR="00DE6BAD" w:rsidRPr="00C1546F" w:rsidRDefault="00DE6BAD" w:rsidP="00DE6BAD">
      <w:pPr>
        <w:spacing w:after="0"/>
        <w:rPr>
          <w:highlight w:val="yellow"/>
        </w:rPr>
      </w:pPr>
    </w:p>
    <w:p w14:paraId="4AA16BF2"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t>Correct fixable data quality issues</w:t>
      </w:r>
    </w:p>
    <w:p w14:paraId="2DB6F317" w14:textId="77777777" w:rsidR="00DE6BAD" w:rsidRPr="00C1546F" w:rsidRDefault="00DE6BAD" w:rsidP="00074E71">
      <w:pPr>
        <w:pStyle w:val="ListParagraph"/>
        <w:numPr>
          <w:ilvl w:val="0"/>
          <w:numId w:val="0"/>
        </w:numPr>
        <w:ind w:left="360"/>
        <w:rPr>
          <w:highlight w:val="yellow"/>
        </w:rPr>
      </w:pPr>
    </w:p>
    <w:p w14:paraId="5E987A77" w14:textId="77777777" w:rsidR="00DE6BAD" w:rsidRPr="00C1546F" w:rsidRDefault="00DE6BAD" w:rsidP="00DE6BAD">
      <w:pPr>
        <w:pStyle w:val="WHObullet"/>
        <w:ind w:left="720" w:hanging="360"/>
        <w:rPr>
          <w:highlight w:val="yellow"/>
        </w:rPr>
      </w:pPr>
      <w:r w:rsidRPr="00C1546F">
        <w:rPr>
          <w:highlight w:val="yellow"/>
        </w:rPr>
        <w:t>Where possible, inaccurate, invalid or incomplete data should be checked against source records and corrected according to the national standard operating procedures.</w:t>
      </w:r>
    </w:p>
    <w:p w14:paraId="1A9F2184" w14:textId="63B10545" w:rsidR="00DE6BAD" w:rsidRPr="00C1546F" w:rsidRDefault="00DE6BAD" w:rsidP="00DE6BAD">
      <w:pPr>
        <w:pStyle w:val="WHObullet"/>
        <w:ind w:left="720" w:hanging="360"/>
        <w:rPr>
          <w:highlight w:val="yellow"/>
        </w:rPr>
      </w:pPr>
      <w:r w:rsidRPr="00C1546F">
        <w:rPr>
          <w:highlight w:val="yellow"/>
        </w:rPr>
        <w:t>Depending on local policy, this step might need to be delegated to a person with the appropriate data access rights.</w:t>
      </w:r>
    </w:p>
    <w:p w14:paraId="65D58936" w14:textId="77777777" w:rsidR="00DE6BAD" w:rsidRPr="00C1546F" w:rsidRDefault="00DE6BAD" w:rsidP="00DE6BAD">
      <w:pPr>
        <w:pStyle w:val="WHObullet"/>
        <w:numPr>
          <w:ilvl w:val="0"/>
          <w:numId w:val="0"/>
        </w:numPr>
        <w:rPr>
          <w:highlight w:val="yellow"/>
        </w:rPr>
      </w:pPr>
    </w:p>
    <w:p w14:paraId="4BFDC8AA"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t>Generate aggregate reports</w:t>
      </w:r>
    </w:p>
    <w:p w14:paraId="6207F8BF" w14:textId="77777777" w:rsidR="00DE6BAD" w:rsidRPr="00C1546F" w:rsidRDefault="00DE6BAD" w:rsidP="00DE6BAD">
      <w:pPr>
        <w:pStyle w:val="WHObullet"/>
        <w:ind w:left="720" w:hanging="360"/>
        <w:rPr>
          <w:highlight w:val="yellow"/>
        </w:rPr>
      </w:pPr>
      <w:r w:rsidRPr="00C1546F">
        <w:rPr>
          <w:highlight w:val="yellow"/>
        </w:rPr>
        <w:t>The health worker generates aggregate reports of predefined indicators aligned with national monitoring and evaluation guidelines.</w:t>
      </w:r>
    </w:p>
    <w:p w14:paraId="66DEB32B" w14:textId="77777777" w:rsidR="00DE6BAD" w:rsidRPr="00C1546F" w:rsidRDefault="00DE6BAD" w:rsidP="00DE6BAD">
      <w:pPr>
        <w:pStyle w:val="WHObullet"/>
        <w:ind w:left="720" w:hanging="360"/>
        <w:rPr>
          <w:highlight w:val="yellow"/>
        </w:rPr>
      </w:pPr>
      <w:r w:rsidRPr="00C1546F">
        <w:rPr>
          <w:highlight w:val="yellow"/>
        </w:rPr>
        <w:t>This can be automated and done digitally.</w:t>
      </w:r>
    </w:p>
    <w:p w14:paraId="088C5529" w14:textId="77777777" w:rsidR="00DE6BAD" w:rsidRPr="00C1546F" w:rsidRDefault="00DE6BAD" w:rsidP="00DE6BAD">
      <w:pPr>
        <w:rPr>
          <w:highlight w:val="yellow"/>
        </w:rPr>
      </w:pPr>
    </w:p>
    <w:p w14:paraId="0AABC5E3"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t>Check the aggregate reports</w:t>
      </w:r>
    </w:p>
    <w:p w14:paraId="7AD34D95" w14:textId="77777777" w:rsidR="00DE6BAD" w:rsidRPr="00C1546F" w:rsidRDefault="00DE6BAD" w:rsidP="00DE6BAD">
      <w:pPr>
        <w:pStyle w:val="WHObullet"/>
        <w:ind w:left="720" w:hanging="360"/>
        <w:rPr>
          <w:rStyle w:val="normaltextrun"/>
          <w:highlight w:val="yellow"/>
        </w:rPr>
      </w:pPr>
      <w:r w:rsidRPr="00C1546F">
        <w:rPr>
          <w:rStyle w:val="normaltextrun"/>
          <w:highlight w:val="yellow"/>
        </w:rPr>
        <w:t>Check for any potential remaining data quality issues such as implausible values or outputs.</w:t>
      </w:r>
    </w:p>
    <w:p w14:paraId="17544F35" w14:textId="77777777" w:rsidR="00DE6BAD" w:rsidRPr="00C1546F" w:rsidRDefault="00DE6BAD" w:rsidP="00DE6BAD">
      <w:pPr>
        <w:pStyle w:val="WHObullet"/>
        <w:numPr>
          <w:ilvl w:val="0"/>
          <w:numId w:val="0"/>
        </w:numPr>
        <w:ind w:left="720" w:hanging="360"/>
        <w:rPr>
          <w:rStyle w:val="normaltextrun"/>
          <w:highlight w:val="yellow"/>
        </w:rPr>
      </w:pPr>
    </w:p>
    <w:p w14:paraId="186F6452"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t>Were issues found in the reports?</w:t>
      </w:r>
    </w:p>
    <w:p w14:paraId="04685CE2" w14:textId="77777777" w:rsidR="00DE6BAD" w:rsidRPr="00C1546F" w:rsidRDefault="00DE6BAD" w:rsidP="00DE6BAD">
      <w:pPr>
        <w:pStyle w:val="WHObullet"/>
        <w:ind w:left="720" w:hanging="360"/>
        <w:rPr>
          <w:rStyle w:val="normaltextrun"/>
          <w:highlight w:val="yellow"/>
        </w:rPr>
      </w:pPr>
      <w:r w:rsidRPr="00C1546F">
        <w:rPr>
          <w:rStyle w:val="normaltextrun"/>
          <w:highlight w:val="yellow"/>
        </w:rPr>
        <w:t>If so, return to step 3.</w:t>
      </w:r>
    </w:p>
    <w:p w14:paraId="32BFFB55" w14:textId="77777777" w:rsidR="00DE6BAD" w:rsidRPr="00C1546F" w:rsidRDefault="00DE6BAD" w:rsidP="00DE6BAD">
      <w:pPr>
        <w:rPr>
          <w:highlight w:val="yellow"/>
        </w:rPr>
      </w:pPr>
    </w:p>
    <w:p w14:paraId="0A19AC52"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t>Analyse and interpret the reports</w:t>
      </w:r>
    </w:p>
    <w:p w14:paraId="60136968" w14:textId="77777777" w:rsidR="00DE6BAD" w:rsidRPr="00C1546F" w:rsidRDefault="00DE6BAD" w:rsidP="00DE6BAD">
      <w:pPr>
        <w:pStyle w:val="WHObullet"/>
        <w:ind w:left="720" w:hanging="360"/>
        <w:rPr>
          <w:rStyle w:val="normaltextrun"/>
          <w:highlight w:val="yellow"/>
        </w:rPr>
      </w:pPr>
      <w:r w:rsidRPr="00C1546F">
        <w:rPr>
          <w:highlight w:val="yellow"/>
        </w:rPr>
        <w:t>The analyses and interpretation of the reports should identify opportunities to improve the performance of the health-care facility</w:t>
      </w:r>
      <w:r w:rsidRPr="00C1546F">
        <w:rPr>
          <w:rStyle w:val="normaltextrun"/>
          <w:color w:val="000000"/>
          <w:szCs w:val="22"/>
          <w:highlight w:val="yellow"/>
          <w:bdr w:val="none" w:sz="0" w:space="0" w:color="auto" w:frame="1"/>
        </w:rPr>
        <w:t>, such as tracing missing data or contacting patients who have not attended a clinic.</w:t>
      </w:r>
    </w:p>
    <w:p w14:paraId="63BFA374" w14:textId="77777777" w:rsidR="00DE6BAD" w:rsidRPr="00C1546F" w:rsidRDefault="00DE6BAD" w:rsidP="00DE6BAD">
      <w:pPr>
        <w:pStyle w:val="WHObullet"/>
        <w:ind w:left="720" w:hanging="360"/>
        <w:rPr>
          <w:rStyle w:val="normaltextrun"/>
          <w:highlight w:val="yellow"/>
        </w:rPr>
      </w:pPr>
      <w:r w:rsidRPr="00C1546F">
        <w:rPr>
          <w:highlight w:val="yellow"/>
        </w:rPr>
        <w:t>Data analysis and interpretation can be done regularly and should not be limited to the reporting schedule.</w:t>
      </w:r>
    </w:p>
    <w:p w14:paraId="49EE8FD4" w14:textId="77777777" w:rsidR="00DE6BAD" w:rsidRPr="00C1546F" w:rsidRDefault="00DE6BAD" w:rsidP="00DE6BAD">
      <w:pPr>
        <w:pStyle w:val="WHObullet"/>
        <w:numPr>
          <w:ilvl w:val="0"/>
          <w:numId w:val="0"/>
        </w:numPr>
        <w:ind w:left="720" w:hanging="360"/>
        <w:rPr>
          <w:rStyle w:val="normaltextrun"/>
          <w:highlight w:val="yellow"/>
        </w:rPr>
      </w:pPr>
    </w:p>
    <w:p w14:paraId="60108710"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t>Take actions based on the findings</w:t>
      </w:r>
    </w:p>
    <w:p w14:paraId="751A62DA" w14:textId="77777777" w:rsidR="00DE6BAD" w:rsidRPr="00C1546F" w:rsidRDefault="00DE6BAD" w:rsidP="00DE6BAD">
      <w:pPr>
        <w:pStyle w:val="WHObullet"/>
        <w:ind w:left="720" w:hanging="360"/>
        <w:rPr>
          <w:highlight w:val="yellow"/>
        </w:rPr>
      </w:pPr>
      <w:r w:rsidRPr="00C1546F">
        <w:rPr>
          <w:highlight w:val="yellow"/>
        </w:rPr>
        <w:t>Findings from the reports can inform corrective actions.</w:t>
      </w:r>
    </w:p>
    <w:p w14:paraId="104F3092" w14:textId="77777777" w:rsidR="00DE6BAD" w:rsidRPr="00C1546F" w:rsidRDefault="00DE6BAD" w:rsidP="00DE6BAD">
      <w:pPr>
        <w:spacing w:after="0"/>
        <w:rPr>
          <w:highlight w:val="yellow"/>
        </w:rPr>
      </w:pPr>
    </w:p>
    <w:p w14:paraId="49070FC1"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lastRenderedPageBreak/>
        <w:t>Submit data electronically</w:t>
      </w:r>
    </w:p>
    <w:p w14:paraId="2EF43A3A" w14:textId="77777777" w:rsidR="00DE6BAD" w:rsidRPr="00C1546F" w:rsidRDefault="00DE6BAD" w:rsidP="00DE6BAD">
      <w:pPr>
        <w:pStyle w:val="WHObullet"/>
        <w:ind w:left="720" w:hanging="360"/>
        <w:rPr>
          <w:highlight w:val="yellow"/>
        </w:rPr>
      </w:pPr>
      <w:r w:rsidRPr="00C1546F">
        <w:rPr>
          <w:highlight w:val="yellow"/>
        </w:rPr>
        <w:t>This can be automated and done digitally.</w:t>
      </w:r>
    </w:p>
    <w:p w14:paraId="6A6A981D" w14:textId="77777777" w:rsidR="00DE6BAD" w:rsidRPr="00C1546F" w:rsidRDefault="00DE6BAD" w:rsidP="00DE6BAD">
      <w:pPr>
        <w:pStyle w:val="WHObullet"/>
        <w:ind w:left="720" w:hanging="360"/>
        <w:rPr>
          <w:highlight w:val="yellow"/>
        </w:rPr>
      </w:pPr>
      <w:r w:rsidRPr="00C1546F">
        <w:rPr>
          <w:highlight w:val="yellow"/>
        </w:rPr>
        <w:t>Depending on the local policies and system design, an active “submission” may not be needed and the district-level, provincial-level and national-level ministry of health should be able to access data directly for reporting purposes.</w:t>
      </w:r>
    </w:p>
    <w:p w14:paraId="165A7099" w14:textId="77777777" w:rsidR="00DE6BAD" w:rsidRPr="00C1546F" w:rsidRDefault="00DE6BAD" w:rsidP="00DE6BAD">
      <w:pPr>
        <w:spacing w:after="0"/>
        <w:rPr>
          <w:highlight w:val="yellow"/>
        </w:rPr>
      </w:pPr>
    </w:p>
    <w:p w14:paraId="269E4BD1"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t>Review the submitted data</w:t>
      </w:r>
    </w:p>
    <w:p w14:paraId="21CF472D" w14:textId="77777777" w:rsidR="00DE6BAD" w:rsidRPr="00C1546F" w:rsidRDefault="00DE6BAD" w:rsidP="00DE6BAD">
      <w:pPr>
        <w:pStyle w:val="WHObullet"/>
        <w:ind w:left="720" w:hanging="360"/>
        <w:rPr>
          <w:highlight w:val="yellow"/>
        </w:rPr>
      </w:pPr>
      <w:r w:rsidRPr="00C1546F">
        <w:rPr>
          <w:highlight w:val="yellow"/>
        </w:rPr>
        <w:t>The district health office reviews the quality of the submitted data.</w:t>
      </w:r>
    </w:p>
    <w:p w14:paraId="27EA504E" w14:textId="77777777" w:rsidR="00DE6BAD" w:rsidRPr="00C1546F" w:rsidRDefault="00DE6BAD" w:rsidP="00DE6BAD">
      <w:pPr>
        <w:spacing w:after="0"/>
        <w:rPr>
          <w:highlight w:val="yellow"/>
        </w:rPr>
      </w:pPr>
    </w:p>
    <w:p w14:paraId="63179AB3" w14:textId="77777777" w:rsidR="00DE6BAD" w:rsidRPr="00C1546F" w:rsidRDefault="00DE6BAD" w:rsidP="00FB052F">
      <w:pPr>
        <w:pStyle w:val="Processnotes"/>
        <w:numPr>
          <w:ilvl w:val="0"/>
          <w:numId w:val="35"/>
        </w:numPr>
        <w:rPr>
          <w:sz w:val="22"/>
          <w:szCs w:val="22"/>
          <w:highlight w:val="yellow"/>
        </w:rPr>
      </w:pPr>
      <w:r w:rsidRPr="00C1546F">
        <w:rPr>
          <w:sz w:val="22"/>
          <w:szCs w:val="22"/>
          <w:highlight w:val="yellow"/>
        </w:rPr>
        <w:t>Provide feedback to the facility</w:t>
      </w:r>
    </w:p>
    <w:p w14:paraId="1B96A11E" w14:textId="77777777" w:rsidR="00DE6BAD" w:rsidRPr="00C1546F" w:rsidRDefault="00DE6BAD" w:rsidP="00DE6BAD">
      <w:pPr>
        <w:pStyle w:val="WHObullet"/>
        <w:ind w:left="720" w:hanging="360"/>
        <w:rPr>
          <w:highlight w:val="yellow"/>
        </w:rPr>
      </w:pPr>
      <w:r w:rsidRPr="00C1546F">
        <w:rPr>
          <w:highlight w:val="yellow"/>
        </w:rPr>
        <w:t>The focal person at the district level will provide feedback to the facility. If data quality issues are identified, the facility may be required to restart the process and resubmit the reports.</w:t>
      </w:r>
    </w:p>
    <w:p w14:paraId="17FD083B" w14:textId="6F6F0CC6" w:rsidR="00A674C8" w:rsidRPr="00BE1B17" w:rsidRDefault="00A674C8" w:rsidP="00C814DC">
      <w:pPr>
        <w:sectPr w:rsidR="00A674C8" w:rsidRPr="00BE1B17" w:rsidSect="00B560EF">
          <w:headerReference w:type="even" r:id="rId53"/>
          <w:headerReference w:type="default" r:id="rId54"/>
          <w:headerReference w:type="first" r:id="rId55"/>
          <w:endnotePr>
            <w:numFmt w:val="decimal"/>
          </w:endnotePr>
          <w:type w:val="continuous"/>
          <w:pgSz w:w="16838" w:h="11906" w:orient="landscape" w:code="9"/>
          <w:pgMar w:top="720" w:right="720" w:bottom="720" w:left="720" w:header="432" w:footer="432" w:gutter="0"/>
          <w:cols w:space="720"/>
          <w:docGrid w:linePitch="360"/>
        </w:sectPr>
      </w:pPr>
    </w:p>
    <w:bookmarkEnd w:id="288"/>
    <w:bookmarkEnd w:id="298"/>
    <w:bookmarkEnd w:id="299"/>
    <w:p w14:paraId="1C8A9E83" w14:textId="48E8F399" w:rsidR="007B321B" w:rsidRPr="00BE1B17" w:rsidRDefault="007B321B" w:rsidP="00EE7C0A">
      <w:pPr>
        <w:pStyle w:val="Processnote"/>
        <w:spacing w:after="0"/>
        <w:sectPr w:rsidR="007B321B" w:rsidRPr="00BE1B17" w:rsidSect="00B560EF">
          <w:headerReference w:type="even" r:id="rId56"/>
          <w:headerReference w:type="default" r:id="rId57"/>
          <w:headerReference w:type="first" r:id="rId58"/>
          <w:endnotePr>
            <w:numFmt w:val="decimal"/>
          </w:endnotePr>
          <w:type w:val="continuous"/>
          <w:pgSz w:w="16838" w:h="11906" w:orient="landscape" w:code="9"/>
          <w:pgMar w:top="720" w:right="720" w:bottom="720" w:left="720" w:header="432" w:footer="432" w:gutter="0"/>
          <w:cols w:num="3" w:space="274"/>
          <w:docGrid w:linePitch="360"/>
        </w:sectPr>
      </w:pPr>
    </w:p>
    <w:p w14:paraId="78BF9251" w14:textId="5FBC3CC4" w:rsidR="000B1F9E" w:rsidRPr="004514CF" w:rsidRDefault="00D33FB7" w:rsidP="00D33FB7">
      <w:pPr>
        <w:pStyle w:val="Heading3"/>
        <w:ind w:left="0"/>
        <w:rPr>
          <w:color w:val="FF0000"/>
          <w:highlight w:val="yellow"/>
        </w:rPr>
      </w:pPr>
      <w:bookmarkStart w:id="300" w:name="_2et92p0" w:colFirst="0" w:colLast="0"/>
      <w:bookmarkStart w:id="301" w:name="_Toc37323963"/>
      <w:bookmarkStart w:id="302" w:name="_Toc15921956"/>
      <w:bookmarkStart w:id="303" w:name="_Toc16065452"/>
      <w:bookmarkStart w:id="304" w:name="_Toc183597182"/>
      <w:bookmarkEnd w:id="289"/>
      <w:bookmarkEnd w:id="290"/>
      <w:bookmarkEnd w:id="300"/>
      <w:r w:rsidRPr="004514CF">
        <w:rPr>
          <w:color w:val="FF0000"/>
          <w:highlight w:val="yellow"/>
        </w:rPr>
        <w:lastRenderedPageBreak/>
        <w:t>[</w:t>
      </w:r>
      <w:r w:rsidR="00F021C0" w:rsidRPr="004514CF">
        <w:rPr>
          <w:color w:val="FF0000"/>
          <w:highlight w:val="yellow"/>
        </w:rPr>
        <w:t xml:space="preserve">Additional considerations for </w:t>
      </w:r>
      <w:r w:rsidRPr="004514CF">
        <w:rPr>
          <w:color w:val="FF0000"/>
          <w:highlight w:val="yellow"/>
        </w:rPr>
        <w:t>creating/</w:t>
      </w:r>
      <w:r w:rsidR="00F021C0" w:rsidRPr="004514CF">
        <w:rPr>
          <w:color w:val="FF0000"/>
          <w:highlight w:val="yellow"/>
        </w:rPr>
        <w:t xml:space="preserve">adapting </w:t>
      </w:r>
      <w:r w:rsidR="00E47EA4" w:rsidRPr="004514CF">
        <w:rPr>
          <w:color w:val="FF0000"/>
          <w:highlight w:val="yellow"/>
        </w:rPr>
        <w:t>w</w:t>
      </w:r>
      <w:r w:rsidR="00E6674B" w:rsidRPr="004514CF">
        <w:rPr>
          <w:color w:val="FF0000"/>
          <w:highlight w:val="yellow"/>
        </w:rPr>
        <w:t>orkflows</w:t>
      </w:r>
      <w:bookmarkEnd w:id="301"/>
      <w:bookmarkEnd w:id="304"/>
    </w:p>
    <w:p w14:paraId="7667BF99" w14:textId="1D8477AD" w:rsidR="000B1F9E" w:rsidRPr="004514CF" w:rsidRDefault="005B4D52" w:rsidP="006D058A">
      <w:pPr>
        <w:rPr>
          <w:color w:val="FF0000"/>
        </w:rPr>
      </w:pPr>
      <w:r w:rsidRPr="004514CF">
        <w:rPr>
          <w:color w:val="FF0000"/>
          <w:highlight w:val="yellow"/>
        </w:rPr>
        <w:t xml:space="preserve">As a reminder, </w:t>
      </w:r>
      <w:r w:rsidR="00EF0BCE" w:rsidRPr="004514CF">
        <w:rPr>
          <w:color w:val="FF0000"/>
          <w:highlight w:val="yellow"/>
        </w:rPr>
        <w:t xml:space="preserve">the </w:t>
      </w:r>
      <w:r w:rsidRPr="004514CF">
        <w:rPr>
          <w:color w:val="FF0000"/>
          <w:highlight w:val="yellow"/>
        </w:rPr>
        <w:t xml:space="preserve">workflows </w:t>
      </w:r>
      <w:r w:rsidR="00EF0BCE" w:rsidRPr="004514CF">
        <w:rPr>
          <w:color w:val="FF0000"/>
          <w:highlight w:val="yellow"/>
        </w:rPr>
        <w:t xml:space="preserve">incorporated in WHO DAKs </w:t>
      </w:r>
      <w:r w:rsidRPr="004514CF">
        <w:rPr>
          <w:color w:val="FF0000"/>
          <w:highlight w:val="yellow"/>
        </w:rPr>
        <w:t>are meant to be generic and high</w:t>
      </w:r>
      <w:r w:rsidR="002E1225" w:rsidRPr="004514CF">
        <w:rPr>
          <w:color w:val="FF0000"/>
          <w:highlight w:val="yellow"/>
        </w:rPr>
        <w:t xml:space="preserve"> </w:t>
      </w:r>
      <w:r w:rsidRPr="004514CF">
        <w:rPr>
          <w:color w:val="FF0000"/>
          <w:highlight w:val="yellow"/>
        </w:rPr>
        <w:t xml:space="preserve">level. </w:t>
      </w:r>
      <w:r w:rsidR="0086787C" w:rsidRPr="004514CF">
        <w:rPr>
          <w:color w:val="FF0000"/>
          <w:highlight w:val="yellow"/>
        </w:rPr>
        <w:t xml:space="preserve">They </w:t>
      </w:r>
      <w:r w:rsidRPr="004514CF">
        <w:rPr>
          <w:color w:val="FF0000"/>
          <w:highlight w:val="yellow"/>
        </w:rPr>
        <w:t xml:space="preserve">will require a level of customization and adaptation </w:t>
      </w:r>
      <w:r w:rsidR="00C6710A" w:rsidRPr="004514CF">
        <w:rPr>
          <w:color w:val="FF0000"/>
          <w:highlight w:val="yellow"/>
        </w:rPr>
        <w:t xml:space="preserve">as they are being translated into a digital system for a specific context. </w:t>
      </w:r>
      <w:r w:rsidR="009A5012" w:rsidRPr="004514CF">
        <w:rPr>
          <w:color w:val="FF0000"/>
          <w:highlight w:val="yellow"/>
        </w:rPr>
        <w:t>These</w:t>
      </w:r>
      <w:r w:rsidR="0086787C" w:rsidRPr="004514CF">
        <w:rPr>
          <w:color w:val="FF0000"/>
          <w:highlight w:val="yellow"/>
        </w:rPr>
        <w:t xml:space="preserve"> workflows</w:t>
      </w:r>
      <w:r w:rsidR="009A5012" w:rsidRPr="004514CF">
        <w:rPr>
          <w:color w:val="FF0000"/>
          <w:highlight w:val="yellow"/>
        </w:rPr>
        <w:t xml:space="preserve"> are considered</w:t>
      </w:r>
      <w:r w:rsidR="0086787C" w:rsidRPr="004514CF">
        <w:rPr>
          <w:color w:val="FF0000"/>
          <w:highlight w:val="yellow"/>
        </w:rPr>
        <w:t xml:space="preserve"> to be </w:t>
      </w:r>
      <w:r w:rsidR="000B1F9E" w:rsidRPr="004514CF">
        <w:rPr>
          <w:color w:val="FF0000"/>
          <w:highlight w:val="yellow"/>
        </w:rPr>
        <w:t>“</w:t>
      </w:r>
      <w:r w:rsidR="0086787C" w:rsidRPr="004514CF">
        <w:rPr>
          <w:color w:val="FF0000"/>
          <w:highlight w:val="yellow"/>
        </w:rPr>
        <w:t>80% complete</w:t>
      </w:r>
      <w:r w:rsidR="000B1F9E" w:rsidRPr="004514CF">
        <w:rPr>
          <w:color w:val="FF0000"/>
          <w:highlight w:val="yellow"/>
        </w:rPr>
        <w:t>”</w:t>
      </w:r>
      <w:r w:rsidR="002E1225" w:rsidRPr="004514CF">
        <w:rPr>
          <w:color w:val="FF0000"/>
          <w:highlight w:val="yellow"/>
        </w:rPr>
        <w:t>,</w:t>
      </w:r>
      <w:r w:rsidR="0086787C" w:rsidRPr="004514CF">
        <w:rPr>
          <w:color w:val="FF0000"/>
          <w:highlight w:val="yellow"/>
        </w:rPr>
        <w:t xml:space="preserve"> whereby the </w:t>
      </w:r>
      <w:r w:rsidR="000B1F9E" w:rsidRPr="004514CF">
        <w:rPr>
          <w:color w:val="FF0000"/>
          <w:highlight w:val="yellow"/>
        </w:rPr>
        <w:t>“</w:t>
      </w:r>
      <w:r w:rsidR="00CB2708" w:rsidRPr="004514CF">
        <w:rPr>
          <w:color w:val="FF0000"/>
          <w:highlight w:val="yellow"/>
        </w:rPr>
        <w:t xml:space="preserve">other </w:t>
      </w:r>
      <w:r w:rsidR="0086787C" w:rsidRPr="004514CF">
        <w:rPr>
          <w:color w:val="FF0000"/>
          <w:highlight w:val="yellow"/>
        </w:rPr>
        <w:t>20</w:t>
      </w:r>
      <w:r w:rsidR="000B1F9E" w:rsidRPr="004514CF">
        <w:rPr>
          <w:color w:val="FF0000"/>
          <w:highlight w:val="yellow"/>
        </w:rPr>
        <w:t>%”</w:t>
      </w:r>
      <w:r w:rsidR="0086787C" w:rsidRPr="004514CF">
        <w:rPr>
          <w:color w:val="FF0000"/>
          <w:highlight w:val="yellow"/>
        </w:rPr>
        <w:t xml:space="preserve"> will need to be done through a series of human-centred design methods and mechanisms </w:t>
      </w:r>
      <w:r w:rsidR="00CB2708" w:rsidRPr="004514CF">
        <w:rPr>
          <w:color w:val="FF0000"/>
          <w:highlight w:val="yellow"/>
        </w:rPr>
        <w:t xml:space="preserve">to complete the workflows for an implementation. </w:t>
      </w:r>
      <w:r w:rsidR="00BD5E86" w:rsidRPr="004514CF">
        <w:rPr>
          <w:color w:val="FF0000"/>
          <w:highlight w:val="yellow"/>
        </w:rPr>
        <w:t xml:space="preserve">For example, additional workflows </w:t>
      </w:r>
      <w:r w:rsidR="007B35B4" w:rsidRPr="004514CF">
        <w:rPr>
          <w:color w:val="FF0000"/>
          <w:highlight w:val="yellow"/>
        </w:rPr>
        <w:t xml:space="preserve">may </w:t>
      </w:r>
      <w:r w:rsidR="00BD5E86" w:rsidRPr="004514CF">
        <w:rPr>
          <w:color w:val="FF0000"/>
          <w:highlight w:val="yellow"/>
        </w:rPr>
        <w:t xml:space="preserve">need to be drawn out or there might be additional activities expected of a health worker in the facility. </w:t>
      </w:r>
      <w:r w:rsidR="003D186D" w:rsidRPr="004514CF">
        <w:rPr>
          <w:color w:val="FF0000"/>
          <w:highlight w:val="yellow"/>
        </w:rPr>
        <w:t xml:space="preserve">Some workflows </w:t>
      </w:r>
      <w:r w:rsidR="009A5012" w:rsidRPr="004514CF">
        <w:rPr>
          <w:color w:val="FF0000"/>
          <w:highlight w:val="yellow"/>
        </w:rPr>
        <w:t xml:space="preserve">are not </w:t>
      </w:r>
      <w:r w:rsidR="003D186D" w:rsidRPr="004514CF">
        <w:rPr>
          <w:color w:val="FF0000"/>
          <w:highlight w:val="yellow"/>
        </w:rPr>
        <w:t>included due to the high level of contextualization required</w:t>
      </w:r>
      <w:r w:rsidR="00C814DC" w:rsidRPr="004514CF">
        <w:rPr>
          <w:color w:val="FF0000"/>
          <w:highlight w:val="yellow"/>
        </w:rPr>
        <w:t>,</w:t>
      </w:r>
      <w:r w:rsidR="003D186D" w:rsidRPr="004514CF">
        <w:rPr>
          <w:color w:val="FF0000"/>
          <w:highlight w:val="yellow"/>
        </w:rPr>
        <w:t xml:space="preserve"> includ</w:t>
      </w:r>
      <w:r w:rsidR="00C814DC" w:rsidRPr="004514CF">
        <w:rPr>
          <w:color w:val="FF0000"/>
          <w:highlight w:val="yellow"/>
        </w:rPr>
        <w:t>ing</w:t>
      </w:r>
      <w:r w:rsidR="003D186D" w:rsidRPr="004514CF">
        <w:rPr>
          <w:color w:val="FF0000"/>
          <w:highlight w:val="yellow"/>
        </w:rPr>
        <w:t xml:space="preserve"> </w:t>
      </w:r>
      <w:r w:rsidR="002E1225" w:rsidRPr="004514CF">
        <w:rPr>
          <w:color w:val="FF0000"/>
          <w:highlight w:val="yellow"/>
        </w:rPr>
        <w:t>b</w:t>
      </w:r>
      <w:r w:rsidR="00077E07" w:rsidRPr="004514CF">
        <w:rPr>
          <w:color w:val="FF0000"/>
          <w:highlight w:val="yellow"/>
        </w:rPr>
        <w:t xml:space="preserve">illing, </w:t>
      </w:r>
      <w:r w:rsidR="002E1225" w:rsidRPr="004514CF">
        <w:rPr>
          <w:color w:val="FF0000"/>
          <w:highlight w:val="yellow"/>
        </w:rPr>
        <w:t>d</w:t>
      </w:r>
      <w:r w:rsidR="00077E07" w:rsidRPr="004514CF">
        <w:rPr>
          <w:color w:val="FF0000"/>
          <w:highlight w:val="yellow"/>
        </w:rPr>
        <w:t xml:space="preserve">ispensing (if separate from </w:t>
      </w:r>
      <w:r w:rsidR="002E1225" w:rsidRPr="004514CF">
        <w:rPr>
          <w:color w:val="FF0000"/>
          <w:highlight w:val="yellow"/>
        </w:rPr>
        <w:t>s</w:t>
      </w:r>
      <w:r w:rsidR="00077E07" w:rsidRPr="004514CF">
        <w:rPr>
          <w:color w:val="FF0000"/>
          <w:highlight w:val="yellow"/>
        </w:rPr>
        <w:t xml:space="preserve">ervice </w:t>
      </w:r>
      <w:r w:rsidR="002E1225" w:rsidRPr="004514CF">
        <w:rPr>
          <w:color w:val="FF0000"/>
          <w:highlight w:val="yellow"/>
        </w:rPr>
        <w:t>p</w:t>
      </w:r>
      <w:r w:rsidR="00077E07" w:rsidRPr="004514CF">
        <w:rPr>
          <w:color w:val="FF0000"/>
          <w:highlight w:val="yellow"/>
        </w:rPr>
        <w:t xml:space="preserve">rovision), </w:t>
      </w:r>
      <w:r w:rsidR="002E1225" w:rsidRPr="004514CF">
        <w:rPr>
          <w:color w:val="FF0000"/>
          <w:highlight w:val="yellow"/>
        </w:rPr>
        <w:t>c</w:t>
      </w:r>
      <w:r w:rsidR="00F86637" w:rsidRPr="004514CF">
        <w:rPr>
          <w:color w:val="FF0000"/>
          <w:highlight w:val="yellow"/>
        </w:rPr>
        <w:t>onfiguration (of facility</w:t>
      </w:r>
      <w:r w:rsidR="002E1225" w:rsidRPr="004514CF">
        <w:rPr>
          <w:color w:val="FF0000"/>
          <w:highlight w:val="yellow"/>
        </w:rPr>
        <w:t>-</w:t>
      </w:r>
      <w:r w:rsidR="00F86637" w:rsidRPr="004514CF">
        <w:rPr>
          <w:color w:val="FF0000"/>
          <w:highlight w:val="yellow"/>
        </w:rPr>
        <w:t xml:space="preserve">level specifics), and </w:t>
      </w:r>
      <w:r w:rsidR="002E1225" w:rsidRPr="004514CF">
        <w:rPr>
          <w:color w:val="FF0000"/>
          <w:highlight w:val="yellow"/>
        </w:rPr>
        <w:t>f</w:t>
      </w:r>
      <w:r w:rsidR="000B1F9E" w:rsidRPr="004514CF">
        <w:rPr>
          <w:color w:val="FF0000"/>
          <w:highlight w:val="yellow"/>
        </w:rPr>
        <w:t>ollow-up</w:t>
      </w:r>
      <w:r w:rsidR="00F86637" w:rsidRPr="004514CF">
        <w:rPr>
          <w:color w:val="FF0000"/>
          <w:highlight w:val="yellow"/>
        </w:rPr>
        <w:t xml:space="preserve"> (which can be automated). </w:t>
      </w:r>
      <w:r w:rsidR="00BD5E86" w:rsidRPr="004514CF">
        <w:rPr>
          <w:color w:val="FF0000"/>
          <w:highlight w:val="yellow"/>
        </w:rPr>
        <w:t xml:space="preserve">Alternatively, there might be some activities and tasks a health worker would not be expected to </w:t>
      </w:r>
      <w:r w:rsidR="00F249D4" w:rsidRPr="004514CF">
        <w:rPr>
          <w:color w:val="FF0000"/>
          <w:highlight w:val="yellow"/>
        </w:rPr>
        <w:t>do. Although</w:t>
      </w:r>
      <w:r w:rsidR="006968DE" w:rsidRPr="004514CF">
        <w:rPr>
          <w:color w:val="FF0000"/>
          <w:highlight w:val="yellow"/>
        </w:rPr>
        <w:t xml:space="preserve"> these workflows can be considered as a starting point, it is helpful to conduct further validation through interviews with the targeted personas or shadowing their work to obtain a better sense of the differences that would need to be reflected in the digital system.</w:t>
      </w:r>
      <w:r w:rsidR="00D33FB7" w:rsidRPr="004514CF">
        <w:rPr>
          <w:color w:val="FF0000"/>
          <w:highlight w:val="yellow"/>
        </w:rPr>
        <w:t>]</w:t>
      </w:r>
    </w:p>
    <w:p w14:paraId="0C5AAE13" w14:textId="77777777" w:rsidR="00F00614" w:rsidRDefault="00F00614" w:rsidP="00801E3F">
      <w:pPr>
        <w:spacing w:line="360" w:lineRule="auto"/>
        <w:rPr>
          <w:szCs w:val="20"/>
        </w:rPr>
      </w:pPr>
    </w:p>
    <w:p w14:paraId="708FDC99" w14:textId="6720BD07" w:rsidR="000B1F9E" w:rsidRPr="00BE1B17" w:rsidRDefault="00A674C8" w:rsidP="008B3430">
      <w:pPr>
        <w:pStyle w:val="Heading2"/>
      </w:pPr>
      <w:r w:rsidRPr="00BE1B17">
        <w:br w:type="page"/>
      </w:r>
      <w:bookmarkStart w:id="305" w:name="_Toc37323964"/>
      <w:bookmarkStart w:id="306" w:name="_Toc63344726"/>
      <w:bookmarkStart w:id="307" w:name="_Toc71291343"/>
      <w:bookmarkStart w:id="308" w:name="_Toc183597183"/>
      <w:r w:rsidR="00C75458" w:rsidRPr="00BE1B17">
        <w:lastRenderedPageBreak/>
        <w:t xml:space="preserve">Component </w:t>
      </w:r>
      <w:r w:rsidR="00EC0399" w:rsidRPr="00BE1B17">
        <w:t>5</w:t>
      </w:r>
      <w:r w:rsidR="00C75458" w:rsidRPr="00BE1B17">
        <w:t xml:space="preserve">: </w:t>
      </w:r>
      <w:r w:rsidR="00AB7CA8" w:rsidRPr="00BE1B17">
        <w:t>Core data elements</w:t>
      </w:r>
      <w:bookmarkEnd w:id="302"/>
      <w:bookmarkEnd w:id="303"/>
      <w:bookmarkEnd w:id="305"/>
      <w:bookmarkEnd w:id="306"/>
      <w:bookmarkEnd w:id="307"/>
      <w:bookmarkEnd w:id="308"/>
    </w:p>
    <w:p w14:paraId="050559F2" w14:textId="0AC2E986" w:rsidR="000B1F9E" w:rsidRPr="00BE1B17" w:rsidRDefault="00C75458" w:rsidP="00C37A81">
      <w:pPr>
        <w:rPr>
          <w:highlight w:val="yellow"/>
        </w:rPr>
      </w:pPr>
      <w:r w:rsidRPr="00BE1B17">
        <w:t xml:space="preserve">This section outlines the minimum set of data corresponding to different points of the workflow within the identified business processes. This </w:t>
      </w:r>
      <w:r w:rsidR="000B1F9E" w:rsidRPr="00BE1B17">
        <w:t>data set</w:t>
      </w:r>
      <w:r w:rsidRPr="00BE1B17">
        <w:t xml:space="preserve"> can be used on any software system and lists the data elements relevant for service delivery and executing decision</w:t>
      </w:r>
      <w:r w:rsidR="00BF38BC" w:rsidRPr="00BE1B17">
        <w:t>-</w:t>
      </w:r>
      <w:r w:rsidRPr="00BE1B17">
        <w:t xml:space="preserve">support logic, </w:t>
      </w:r>
      <w:r w:rsidR="008B2E79">
        <w:t>and</w:t>
      </w:r>
      <w:r w:rsidRPr="00BE1B17">
        <w:t xml:space="preserve"> for populating indicators and performance metrics. Although this section provides a high-level overview of the data elements, a more complete data dictionary in spreadsheet form detailing the input options, validation checks and concept dictionary codes is </w:t>
      </w:r>
      <w:r w:rsidRPr="00AF3CDC">
        <w:t>available</w:t>
      </w:r>
      <w:r w:rsidR="001F5752" w:rsidRPr="00AF3CDC">
        <w:t xml:space="preserve"> </w:t>
      </w:r>
      <w:hyperlink r:id="rId59" w:history="1">
        <w:r w:rsidR="00EA6845" w:rsidRPr="00C83670">
          <w:rPr>
            <w:rStyle w:val="Hyperlink"/>
            <w:highlight w:val="yellow"/>
          </w:rPr>
          <w:t>here</w:t>
        </w:r>
      </w:hyperlink>
      <w:commentRangeStart w:id="309"/>
      <w:commentRangeEnd w:id="309"/>
      <w:r w:rsidR="00241E12">
        <w:rPr>
          <w:rStyle w:val="CommentReference"/>
          <w:rFonts w:eastAsia="Calibri"/>
        </w:rPr>
        <w:commentReference w:id="309"/>
      </w:r>
      <w:r w:rsidR="001F5752" w:rsidRPr="00BE1B17">
        <w:rPr>
          <w:highlight w:val="yellow"/>
        </w:rPr>
        <w:t>.</w:t>
      </w:r>
    </w:p>
    <w:p w14:paraId="5C7AB840" w14:textId="77777777" w:rsidR="008B5EE1" w:rsidRPr="00BE1B17" w:rsidRDefault="008B5EE1" w:rsidP="00C37A81">
      <w:pPr>
        <w:rPr>
          <w:highlight w:val="yellow"/>
        </w:rPr>
      </w:pPr>
    </w:p>
    <w:p w14:paraId="374EEE6A" w14:textId="1EBA464C" w:rsidR="005A5274" w:rsidRPr="00BE1B17" w:rsidRDefault="00C75458" w:rsidP="004B743A">
      <w:r w:rsidRPr="00BE1B17">
        <w:t xml:space="preserve">Inclusion of a data element in the table does not by itself indicate that collection of the </w:t>
      </w:r>
      <w:r w:rsidR="000B1F9E" w:rsidRPr="00BE1B17">
        <w:t xml:space="preserve">data </w:t>
      </w:r>
      <w:r w:rsidR="00C37A81" w:rsidRPr="00BE1B17">
        <w:t xml:space="preserve">is </w:t>
      </w:r>
      <w:r w:rsidRPr="00BE1B17">
        <w:t xml:space="preserve">required. Additionally, some data elements are dependent on other data elements </w:t>
      </w:r>
      <w:r w:rsidR="001F6AD7" w:rsidRPr="00BE1B17">
        <w:t>(</w:t>
      </w:r>
      <w:r w:rsidR="000B1F9E" w:rsidRPr="00BE1B17">
        <w:t>e.g.</w:t>
      </w:r>
      <w:r w:rsidRPr="00BE1B17">
        <w:t xml:space="preserve"> test results are only entered when a test has been performed</w:t>
      </w:r>
      <w:r w:rsidR="001F6AD7" w:rsidRPr="00BE1B17">
        <w:t>)</w:t>
      </w:r>
      <w:r w:rsidRPr="00BE1B17">
        <w:t xml:space="preserve">. Collection of data should </w:t>
      </w:r>
      <w:r w:rsidRPr="00BE1B17">
        <w:rPr>
          <w:rFonts w:eastAsia="Times New Roman"/>
          <w:color w:val="000000"/>
        </w:rPr>
        <w:t>not prevent</w:t>
      </w:r>
      <w:r w:rsidR="00363F67" w:rsidRPr="00BE1B17">
        <w:rPr>
          <w:rFonts w:eastAsia="Times New Roman"/>
          <w:color w:val="000000"/>
        </w:rPr>
        <w:t xml:space="preserve"> clients</w:t>
      </w:r>
      <w:r w:rsidRPr="00BE1B17">
        <w:rPr>
          <w:rFonts w:eastAsia="Times New Roman"/>
          <w:color w:val="000000"/>
        </w:rPr>
        <w:t xml:space="preserve"> from accepting </w:t>
      </w:r>
      <w:r w:rsidR="00303B15" w:rsidRPr="00B2540D">
        <w:rPr>
          <w:highlight w:val="yellow"/>
        </w:rPr>
        <w:t>[health domain specific services]</w:t>
      </w:r>
      <w:r w:rsidR="00303B15" w:rsidRPr="005D3CC5">
        <w:t xml:space="preserve"> </w:t>
      </w:r>
      <w:r w:rsidR="00363F67" w:rsidRPr="00BE1B17">
        <w:rPr>
          <w:rFonts w:eastAsia="Times New Roman"/>
          <w:color w:val="000000"/>
        </w:rPr>
        <w:t xml:space="preserve">or affect </w:t>
      </w:r>
      <w:r w:rsidRPr="00BE1B17">
        <w:rPr>
          <w:rFonts w:eastAsia="Times New Roman"/>
          <w:color w:val="000000"/>
        </w:rPr>
        <w:t>clinical care.</w:t>
      </w:r>
      <w:r w:rsidR="00F96842" w:rsidRPr="00BE1B17">
        <w:rPr>
          <w:rFonts w:eastAsia="Times New Roman"/>
          <w:color w:val="000000"/>
        </w:rPr>
        <w:t xml:space="preserve"> This will require review and adaptation. </w:t>
      </w:r>
      <w:bookmarkStart w:id="310" w:name="_Toc37323965"/>
    </w:p>
    <w:p w14:paraId="79FF7F40" w14:textId="3CCC4889" w:rsidR="000B1F9E" w:rsidRPr="00BE1B17" w:rsidRDefault="007F40ED" w:rsidP="00074F52">
      <w:pPr>
        <w:pStyle w:val="Heading3"/>
      </w:pPr>
      <w:bookmarkStart w:id="311" w:name="_Toc158378880"/>
      <w:bookmarkStart w:id="312" w:name="_Toc158633684"/>
      <w:bookmarkStart w:id="313" w:name="_Toc158633837"/>
      <w:bookmarkStart w:id="314" w:name="_Toc158710825"/>
      <w:bookmarkStart w:id="315" w:name="_Toc158726941"/>
      <w:bookmarkStart w:id="316" w:name="_Toc158813814"/>
      <w:bookmarkStart w:id="317" w:name="_Toc158814974"/>
      <w:bookmarkStart w:id="318" w:name="_Toc158819851"/>
      <w:bookmarkStart w:id="319" w:name="_Toc158820174"/>
      <w:bookmarkStart w:id="320" w:name="_Toc158820244"/>
      <w:bookmarkStart w:id="321" w:name="_Toc158821624"/>
      <w:bookmarkStart w:id="322" w:name="_Toc158821844"/>
      <w:bookmarkStart w:id="323" w:name="_Toc158822085"/>
      <w:bookmarkStart w:id="324" w:name="_Toc158823151"/>
      <w:bookmarkStart w:id="325" w:name="_Toc160185135"/>
      <w:bookmarkStart w:id="326" w:name="_Toc160198259"/>
      <w:bookmarkStart w:id="327" w:name="_Toc161155479"/>
      <w:bookmarkStart w:id="328" w:name="_Toc161243930"/>
      <w:bookmarkStart w:id="329" w:name="_Toc161243994"/>
      <w:bookmarkStart w:id="330" w:name="_Toc161244058"/>
      <w:bookmarkStart w:id="331" w:name="_Toc162338023"/>
      <w:bookmarkStart w:id="332" w:name="_Toc163491302"/>
      <w:bookmarkStart w:id="333" w:name="_Toc163566602"/>
      <w:bookmarkStart w:id="334" w:name="_Toc168574394"/>
      <w:bookmarkStart w:id="335" w:name="_Toc169778350"/>
      <w:bookmarkStart w:id="336" w:name="_Toc169784229"/>
      <w:bookmarkStart w:id="337" w:name="_Toc169784930"/>
      <w:bookmarkStart w:id="338" w:name="_Toc170226409"/>
      <w:bookmarkStart w:id="339" w:name="_Toc171525832"/>
      <w:bookmarkStart w:id="340" w:name="_Toc171525919"/>
      <w:bookmarkStart w:id="341" w:name="_Toc171526051"/>
      <w:bookmarkStart w:id="342" w:name="_Toc171526177"/>
      <w:bookmarkStart w:id="343" w:name="_Toc171683150"/>
      <w:bookmarkStart w:id="344" w:name="_Toc171683210"/>
      <w:bookmarkStart w:id="345" w:name="_Toc183597184"/>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BE1B17">
        <w:t xml:space="preserve">Simplified </w:t>
      </w:r>
      <w:r w:rsidR="00C37A81" w:rsidRPr="00BE1B17">
        <w:t>list of core data elements</w:t>
      </w:r>
      <w:bookmarkEnd w:id="310"/>
      <w:bookmarkEnd w:id="345"/>
    </w:p>
    <w:p w14:paraId="071070D2" w14:textId="13C39918" w:rsidR="005F1A30" w:rsidRDefault="00102B70" w:rsidP="005A5274">
      <w:pPr>
        <w:pStyle w:val="PATHbodytext"/>
        <w:spacing w:after="0"/>
        <w:rPr>
          <w:rFonts w:ascii="Calibri" w:hAnsi="Calibri" w:cs="Calibri"/>
          <w:sz w:val="22"/>
          <w:lang w:val="en-GB"/>
        </w:rPr>
      </w:pPr>
      <w:hyperlink w:anchor="Table_core_data_elements" w:history="1">
        <w:r w:rsidR="00A409E4">
          <w:rPr>
            <w:rStyle w:val="Hyperlink"/>
            <w:rFonts w:ascii="Calibri" w:hAnsi="Calibri" w:cs="Calibri"/>
            <w:sz w:val="22"/>
            <w:highlight w:val="yellow"/>
            <w:lang w:val="en-GB"/>
          </w:rPr>
          <w:t>Table 8</w:t>
        </w:r>
      </w:hyperlink>
      <w:r w:rsidR="005A5274" w:rsidRPr="00BE1B17">
        <w:rPr>
          <w:rFonts w:ascii="Calibri" w:hAnsi="Calibri" w:cs="Calibri"/>
          <w:sz w:val="22"/>
          <w:lang w:val="en-GB"/>
        </w:rPr>
        <w:t xml:space="preserve"> provides a simplified list of core data elements and is merely a snapshot of the comprehensive data dictionary. </w:t>
      </w:r>
    </w:p>
    <w:p w14:paraId="346BF3A9" w14:textId="06CA7C36" w:rsidR="008B5EE1" w:rsidRPr="009A38EF" w:rsidRDefault="005F1A30" w:rsidP="005A5274">
      <w:pPr>
        <w:pStyle w:val="PATHbodytext"/>
        <w:spacing w:after="0"/>
        <w:rPr>
          <w:rFonts w:ascii="Calibri" w:eastAsia="Times New Roman" w:hAnsi="Calibri" w:cs="Calibri"/>
          <w:color w:val="FF0000"/>
          <w:lang w:val="en-GB"/>
        </w:rPr>
      </w:pPr>
      <w:r w:rsidRPr="009A38EF">
        <w:rPr>
          <w:rFonts w:ascii="Calibri" w:hAnsi="Calibri" w:cs="Calibri"/>
          <w:color w:val="FF0000"/>
          <w:sz w:val="22"/>
          <w:highlight w:val="yellow"/>
          <w:lang w:val="en-GB"/>
        </w:rPr>
        <w:t>[</w:t>
      </w:r>
      <w:r w:rsidR="005A5274" w:rsidRPr="009A38EF">
        <w:rPr>
          <w:rFonts w:ascii="Calibri" w:hAnsi="Calibri" w:cs="Calibri"/>
          <w:color w:val="FF0000"/>
          <w:sz w:val="22"/>
          <w:highlight w:val="yellow"/>
          <w:lang w:val="en-GB"/>
        </w:rPr>
        <w:t xml:space="preserve">As with the workflows, we view </w:t>
      </w:r>
      <w:r w:rsidRPr="009A38EF">
        <w:rPr>
          <w:rFonts w:ascii="Calibri" w:hAnsi="Calibri" w:cs="Calibri"/>
          <w:color w:val="FF0000"/>
          <w:sz w:val="22"/>
          <w:highlight w:val="yellow"/>
          <w:lang w:val="en-GB"/>
        </w:rPr>
        <w:t xml:space="preserve">the </w:t>
      </w:r>
      <w:r w:rsidR="005A5274" w:rsidRPr="009A38EF">
        <w:rPr>
          <w:rFonts w:ascii="Calibri" w:hAnsi="Calibri" w:cs="Calibri"/>
          <w:color w:val="FF0000"/>
          <w:sz w:val="22"/>
          <w:highlight w:val="yellow"/>
          <w:lang w:val="en-GB"/>
        </w:rPr>
        <w:t xml:space="preserve">data </w:t>
      </w:r>
      <w:r w:rsidRPr="009A38EF">
        <w:rPr>
          <w:rFonts w:ascii="Calibri" w:hAnsi="Calibri" w:cs="Calibri"/>
          <w:color w:val="FF0000"/>
          <w:sz w:val="22"/>
          <w:highlight w:val="yellow"/>
          <w:lang w:val="en-GB"/>
        </w:rPr>
        <w:t>dictionaries included in WHO DAKs</w:t>
      </w:r>
      <w:r w:rsidR="005A5274" w:rsidRPr="009A38EF">
        <w:rPr>
          <w:rFonts w:ascii="Calibri" w:hAnsi="Calibri" w:cs="Calibri"/>
          <w:color w:val="FF0000"/>
          <w:sz w:val="22"/>
          <w:highlight w:val="yellow"/>
          <w:lang w:val="en-GB"/>
        </w:rPr>
        <w:t xml:space="preserve"> as 80% generic with the expectation that the other 20% will be supplemented and modified through country adaptation.</w:t>
      </w:r>
      <w:r w:rsidR="009C66F8" w:rsidRPr="009A38EF">
        <w:rPr>
          <w:rFonts w:ascii="Calibri" w:hAnsi="Calibri" w:cs="Calibri"/>
          <w:color w:val="FF0000"/>
          <w:sz w:val="22"/>
          <w:highlight w:val="yellow"/>
          <w:lang w:val="en-GB"/>
        </w:rPr>
        <w:t>]</w:t>
      </w:r>
    </w:p>
    <w:p w14:paraId="7ADA79BE" w14:textId="77777777" w:rsidR="00C37A81" w:rsidRPr="00BE1B17" w:rsidRDefault="00C37A81" w:rsidP="00EE7C0A">
      <w:pPr>
        <w:pStyle w:val="PATHbodytext"/>
        <w:spacing w:after="0"/>
        <w:rPr>
          <w:rFonts w:ascii="Calibri" w:hAnsi="Calibri" w:cs="Calibri"/>
          <w:lang w:val="en-GB"/>
        </w:rPr>
      </w:pPr>
    </w:p>
    <w:p w14:paraId="0A3E0906" w14:textId="1D3B803D" w:rsidR="00181B40" w:rsidRPr="0050544C" w:rsidRDefault="00181B40" w:rsidP="00110686">
      <w:pPr>
        <w:pStyle w:val="Caption"/>
      </w:pPr>
      <w:bookmarkStart w:id="346" w:name="_Toc183008406"/>
      <w:r w:rsidRPr="0050544C">
        <w:rPr>
          <w:highlight w:val="yellow"/>
        </w:rPr>
        <w:t xml:space="preserve">Table </w:t>
      </w:r>
      <w:r w:rsidRPr="0050544C">
        <w:rPr>
          <w:highlight w:val="yellow"/>
        </w:rPr>
        <w:fldChar w:fldCharType="begin"/>
      </w:r>
      <w:r w:rsidRPr="0050544C">
        <w:rPr>
          <w:highlight w:val="yellow"/>
        </w:rPr>
        <w:instrText xml:space="preserve"> SEQ Table \* ARABIC </w:instrText>
      </w:r>
      <w:r w:rsidRPr="0050544C">
        <w:rPr>
          <w:highlight w:val="yellow"/>
        </w:rPr>
        <w:fldChar w:fldCharType="separate"/>
      </w:r>
      <w:r w:rsidR="00654F24">
        <w:rPr>
          <w:noProof/>
          <w:highlight w:val="yellow"/>
        </w:rPr>
        <w:t>8</w:t>
      </w:r>
      <w:r w:rsidRPr="0050544C">
        <w:rPr>
          <w:highlight w:val="yellow"/>
        </w:rPr>
        <w:fldChar w:fldCharType="end"/>
      </w:r>
      <w:r w:rsidR="0050544C">
        <w:t>.</w:t>
      </w:r>
      <w:r w:rsidRPr="0050544C">
        <w:t xml:space="preserve"> </w:t>
      </w:r>
      <w:bookmarkStart w:id="347" w:name="Table_core_data_elements"/>
      <w:bookmarkEnd w:id="347"/>
      <w:r w:rsidRPr="0050544C">
        <w:t>Workflow core data elements for identified business processes</w:t>
      </w:r>
      <w:commentRangeStart w:id="348"/>
      <w:commentRangeEnd w:id="348"/>
      <w:r w:rsidRPr="0050544C">
        <w:rPr>
          <w:rStyle w:val="CommentReference"/>
          <w:rFonts w:eastAsia="Calibri"/>
          <w:b w:val="0"/>
          <w:iCs w:val="0"/>
          <w:color w:val="auto"/>
          <w:sz w:val="20"/>
          <w:szCs w:val="20"/>
        </w:rPr>
        <w:commentReference w:id="348"/>
      </w:r>
      <w:bookmarkEnd w:id="346"/>
    </w:p>
    <w:tbl>
      <w:tblPr>
        <w:tblStyle w:val="TableGrid"/>
        <w:tblpPr w:leftFromText="180" w:rightFromText="180"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91"/>
        <w:gridCol w:w="2374"/>
        <w:gridCol w:w="2066"/>
        <w:gridCol w:w="6367"/>
      </w:tblGrid>
      <w:tr w:rsidR="005542D2" w:rsidRPr="0050544C" w14:paraId="2CC7CAE4" w14:textId="77777777" w:rsidTr="00E10BC2">
        <w:trPr>
          <w:tblHeader/>
        </w:trPr>
        <w:tc>
          <w:tcPr>
            <w:tcW w:w="4738" w:type="dxa"/>
            <w:shd w:val="clear" w:color="auto" w:fill="D9E2F3" w:themeFill="accent1" w:themeFillTint="33"/>
          </w:tcPr>
          <w:p w14:paraId="08FB2965" w14:textId="44E7832E" w:rsidR="005542D2" w:rsidRPr="0050544C" w:rsidRDefault="005542D2" w:rsidP="00110731">
            <w:pPr>
              <w:spacing w:after="0"/>
              <w:rPr>
                <w:sz w:val="20"/>
                <w:szCs w:val="20"/>
              </w:rPr>
            </w:pPr>
            <w:r w:rsidRPr="0050544C">
              <w:rPr>
                <w:b/>
                <w:bCs/>
                <w:color w:val="000000"/>
                <w:sz w:val="20"/>
                <w:szCs w:val="20"/>
              </w:rPr>
              <w:t>Activity ID</w:t>
            </w:r>
            <w:r w:rsidR="00252E23" w:rsidRPr="0050544C">
              <w:rPr>
                <w:b/>
                <w:bCs/>
                <w:color w:val="000000"/>
                <w:sz w:val="20"/>
                <w:szCs w:val="20"/>
              </w:rPr>
              <w:t xml:space="preserve"> and </w:t>
            </w:r>
            <w:r w:rsidR="008F5C32" w:rsidRPr="0050544C">
              <w:rPr>
                <w:b/>
                <w:bCs/>
                <w:color w:val="000000"/>
                <w:sz w:val="20"/>
                <w:szCs w:val="20"/>
              </w:rPr>
              <w:t>n</w:t>
            </w:r>
            <w:r w:rsidRPr="0050544C">
              <w:rPr>
                <w:b/>
                <w:bCs/>
                <w:color w:val="000000"/>
                <w:sz w:val="20"/>
                <w:szCs w:val="20"/>
              </w:rPr>
              <w:t>ame</w:t>
            </w:r>
          </w:p>
        </w:tc>
        <w:tc>
          <w:tcPr>
            <w:tcW w:w="1943" w:type="dxa"/>
            <w:shd w:val="clear" w:color="auto" w:fill="D9E2F3" w:themeFill="accent1" w:themeFillTint="33"/>
          </w:tcPr>
          <w:p w14:paraId="266FCCB4" w14:textId="00A95374" w:rsidR="005542D2" w:rsidRPr="0050544C" w:rsidRDefault="005542D2" w:rsidP="00110731">
            <w:pPr>
              <w:spacing w:after="0"/>
              <w:rPr>
                <w:sz w:val="20"/>
                <w:szCs w:val="20"/>
              </w:rPr>
            </w:pPr>
            <w:r w:rsidRPr="0050544C">
              <w:rPr>
                <w:b/>
                <w:bCs/>
                <w:color w:val="000000"/>
                <w:sz w:val="20"/>
                <w:szCs w:val="20"/>
              </w:rPr>
              <w:t xml:space="preserve">Data </w:t>
            </w:r>
            <w:r w:rsidR="008F5C32" w:rsidRPr="0050544C">
              <w:rPr>
                <w:b/>
                <w:bCs/>
                <w:color w:val="000000"/>
                <w:sz w:val="20"/>
                <w:szCs w:val="20"/>
              </w:rPr>
              <w:t>e</w:t>
            </w:r>
            <w:r w:rsidRPr="0050544C">
              <w:rPr>
                <w:b/>
                <w:bCs/>
                <w:color w:val="000000"/>
                <w:sz w:val="20"/>
                <w:szCs w:val="20"/>
              </w:rPr>
              <w:t>lement ID</w:t>
            </w:r>
          </w:p>
        </w:tc>
        <w:tc>
          <w:tcPr>
            <w:tcW w:w="2096" w:type="dxa"/>
            <w:shd w:val="clear" w:color="auto" w:fill="D9E2F3" w:themeFill="accent1" w:themeFillTint="33"/>
          </w:tcPr>
          <w:p w14:paraId="2A0CD408" w14:textId="241A276A" w:rsidR="005542D2" w:rsidRPr="0050544C" w:rsidRDefault="005542D2" w:rsidP="00110731">
            <w:pPr>
              <w:spacing w:after="0"/>
              <w:rPr>
                <w:sz w:val="20"/>
                <w:szCs w:val="20"/>
              </w:rPr>
            </w:pPr>
            <w:r w:rsidRPr="0050544C">
              <w:rPr>
                <w:b/>
                <w:bCs/>
                <w:color w:val="000000"/>
                <w:sz w:val="20"/>
                <w:szCs w:val="20"/>
              </w:rPr>
              <w:t xml:space="preserve">Data </w:t>
            </w:r>
            <w:r w:rsidR="008F5C32" w:rsidRPr="0050544C">
              <w:rPr>
                <w:b/>
                <w:bCs/>
                <w:color w:val="000000"/>
                <w:sz w:val="20"/>
                <w:szCs w:val="20"/>
              </w:rPr>
              <w:t>element name</w:t>
            </w:r>
          </w:p>
        </w:tc>
        <w:tc>
          <w:tcPr>
            <w:tcW w:w="6611" w:type="dxa"/>
            <w:shd w:val="clear" w:color="auto" w:fill="D9E2F3" w:themeFill="accent1" w:themeFillTint="33"/>
          </w:tcPr>
          <w:p w14:paraId="492F0B0D" w14:textId="7AF334F8" w:rsidR="005542D2" w:rsidRPr="0050544C" w:rsidRDefault="00BD3852" w:rsidP="00110731">
            <w:pPr>
              <w:spacing w:after="0"/>
              <w:rPr>
                <w:sz w:val="20"/>
                <w:szCs w:val="20"/>
              </w:rPr>
            </w:pPr>
            <w:r w:rsidRPr="0050544C">
              <w:rPr>
                <w:b/>
                <w:bCs/>
                <w:color w:val="000000"/>
                <w:sz w:val="20"/>
                <w:szCs w:val="20"/>
              </w:rPr>
              <w:t xml:space="preserve">Description and </w:t>
            </w:r>
            <w:r w:rsidR="008F5C32" w:rsidRPr="0050544C">
              <w:rPr>
                <w:b/>
                <w:bCs/>
                <w:color w:val="000000"/>
                <w:sz w:val="20"/>
                <w:szCs w:val="20"/>
              </w:rPr>
              <w:t>d</w:t>
            </w:r>
            <w:r w:rsidRPr="0050544C">
              <w:rPr>
                <w:b/>
                <w:bCs/>
                <w:color w:val="000000"/>
                <w:sz w:val="20"/>
                <w:szCs w:val="20"/>
              </w:rPr>
              <w:t>efinition</w:t>
            </w:r>
          </w:p>
        </w:tc>
      </w:tr>
      <w:tr w:rsidR="00B414B3" w:rsidRPr="0050544C" w14:paraId="5AD6C23F" w14:textId="77777777" w:rsidTr="00E10BC2">
        <w:trPr>
          <w:tblHeader/>
        </w:trPr>
        <w:tc>
          <w:tcPr>
            <w:tcW w:w="4738" w:type="dxa"/>
            <w:shd w:val="clear" w:color="auto" w:fill="D9E2F3" w:themeFill="accent1" w:themeFillTint="33"/>
          </w:tcPr>
          <w:p w14:paraId="5FA347B6" w14:textId="42B500DD" w:rsidR="00B414B3" w:rsidRPr="0050544C" w:rsidRDefault="00B414B3" w:rsidP="00110731">
            <w:pPr>
              <w:rPr>
                <w:color w:val="FF0000"/>
                <w:sz w:val="20"/>
                <w:szCs w:val="20"/>
                <w:highlight w:val="yellow"/>
              </w:rPr>
            </w:pPr>
            <w:r w:rsidRPr="0050544C">
              <w:rPr>
                <w:color w:val="FF0000"/>
                <w:sz w:val="20"/>
                <w:szCs w:val="20"/>
                <w:highlight w:val="yellow"/>
              </w:rPr>
              <w:t xml:space="preserve">The </w:t>
            </w:r>
            <w:r w:rsidR="00777EC5" w:rsidRPr="0050544C">
              <w:rPr>
                <w:color w:val="FF0000"/>
                <w:sz w:val="20"/>
                <w:szCs w:val="20"/>
                <w:highlight w:val="yellow"/>
              </w:rPr>
              <w:t>a</w:t>
            </w:r>
            <w:r w:rsidRPr="0050544C">
              <w:rPr>
                <w:color w:val="FF0000"/>
                <w:sz w:val="20"/>
                <w:szCs w:val="20"/>
                <w:highlight w:val="yellow"/>
              </w:rPr>
              <w:t xml:space="preserve">ctivity </w:t>
            </w:r>
            <w:r w:rsidR="00777EC5" w:rsidRPr="0050544C">
              <w:rPr>
                <w:color w:val="FF0000"/>
                <w:sz w:val="20"/>
                <w:szCs w:val="20"/>
                <w:highlight w:val="yellow"/>
              </w:rPr>
              <w:t>and the</w:t>
            </w:r>
            <w:r w:rsidRPr="0050544C">
              <w:rPr>
                <w:color w:val="FF0000"/>
                <w:sz w:val="20"/>
                <w:szCs w:val="20"/>
                <w:highlight w:val="yellow"/>
              </w:rPr>
              <w:t xml:space="preserve"> workflow in which this </w:t>
            </w:r>
            <w:r w:rsidR="00777EC5" w:rsidRPr="0050544C">
              <w:rPr>
                <w:color w:val="FF0000"/>
                <w:sz w:val="20"/>
                <w:szCs w:val="20"/>
                <w:highlight w:val="yellow"/>
              </w:rPr>
              <w:t>d</w:t>
            </w:r>
            <w:r w:rsidRPr="0050544C">
              <w:rPr>
                <w:color w:val="FF0000"/>
                <w:sz w:val="20"/>
                <w:szCs w:val="20"/>
                <w:highlight w:val="yellow"/>
              </w:rPr>
              <w:t xml:space="preserve">ata </w:t>
            </w:r>
            <w:r w:rsidR="00777EC5" w:rsidRPr="0050544C">
              <w:rPr>
                <w:color w:val="FF0000"/>
                <w:sz w:val="20"/>
                <w:szCs w:val="20"/>
                <w:highlight w:val="yellow"/>
              </w:rPr>
              <w:t>e</w:t>
            </w:r>
            <w:r w:rsidRPr="0050544C">
              <w:rPr>
                <w:color w:val="FF0000"/>
                <w:sz w:val="20"/>
                <w:szCs w:val="20"/>
                <w:highlight w:val="yellow"/>
              </w:rPr>
              <w:t>lement is collected.</w:t>
            </w:r>
          </w:p>
          <w:p w14:paraId="16030D6D" w14:textId="77777777" w:rsidR="00B414B3" w:rsidRPr="0050544C" w:rsidRDefault="00B414B3" w:rsidP="00110731">
            <w:pPr>
              <w:rPr>
                <w:color w:val="FF0000"/>
                <w:sz w:val="20"/>
                <w:szCs w:val="20"/>
                <w:highlight w:val="yellow"/>
              </w:rPr>
            </w:pPr>
          </w:p>
          <w:p w14:paraId="0E26CF30" w14:textId="77777777" w:rsidR="00B414B3" w:rsidRPr="0050544C" w:rsidRDefault="00B414B3" w:rsidP="00110731">
            <w:pPr>
              <w:rPr>
                <w:color w:val="FF0000"/>
                <w:sz w:val="20"/>
                <w:szCs w:val="20"/>
                <w:highlight w:val="yellow"/>
              </w:rPr>
            </w:pPr>
            <w:r w:rsidRPr="0050544C">
              <w:rPr>
                <w:color w:val="FF0000"/>
                <w:sz w:val="20"/>
                <w:szCs w:val="20"/>
                <w:highlight w:val="yellow"/>
              </w:rPr>
              <w:t xml:space="preserve">The notation should reflect: </w:t>
            </w:r>
          </w:p>
          <w:p w14:paraId="1CDA57A9" w14:textId="7325BC77" w:rsidR="00B414B3" w:rsidRPr="0050544C" w:rsidRDefault="00110731" w:rsidP="00110731">
            <w:pPr>
              <w:rPr>
                <w:color w:val="FF0000"/>
                <w:sz w:val="20"/>
                <w:szCs w:val="20"/>
                <w:highlight w:val="yellow"/>
              </w:rPr>
            </w:pPr>
            <w:r w:rsidRPr="0050544C">
              <w:rPr>
                <w:color w:val="FF0000"/>
                <w:sz w:val="20"/>
                <w:szCs w:val="20"/>
                <w:highlight w:val="yellow"/>
              </w:rPr>
              <w:t>"Process ID""Activity number"."Activity name"</w:t>
            </w:r>
          </w:p>
          <w:p w14:paraId="2C8117C1" w14:textId="0A8B66D4" w:rsidR="00B414B3" w:rsidRPr="0050544C" w:rsidRDefault="00B414B3" w:rsidP="00110731">
            <w:pPr>
              <w:spacing w:after="0"/>
              <w:rPr>
                <w:b/>
                <w:bCs/>
                <w:color w:val="FF0000"/>
                <w:sz w:val="20"/>
                <w:szCs w:val="20"/>
                <w:highlight w:val="yellow"/>
              </w:rPr>
            </w:pPr>
            <w:r w:rsidRPr="0050544C">
              <w:rPr>
                <w:color w:val="FF0000"/>
                <w:sz w:val="20"/>
                <w:szCs w:val="20"/>
                <w:highlight w:val="yellow"/>
              </w:rPr>
              <w:t>E.g. ANC.B2</w:t>
            </w:r>
            <w:r w:rsidR="007C5E43" w:rsidRPr="0050544C">
              <w:rPr>
                <w:color w:val="FF0000"/>
                <w:sz w:val="20"/>
                <w:szCs w:val="20"/>
                <w:highlight w:val="yellow"/>
              </w:rPr>
              <w:t>.</w:t>
            </w:r>
            <w:r w:rsidRPr="0050544C">
              <w:rPr>
                <w:color w:val="FF0000"/>
                <w:sz w:val="20"/>
                <w:szCs w:val="20"/>
                <w:highlight w:val="yellow"/>
              </w:rPr>
              <w:t xml:space="preserve"> Gather client details</w:t>
            </w:r>
          </w:p>
        </w:tc>
        <w:tc>
          <w:tcPr>
            <w:tcW w:w="1943" w:type="dxa"/>
            <w:shd w:val="clear" w:color="auto" w:fill="D9E2F3" w:themeFill="accent1" w:themeFillTint="33"/>
          </w:tcPr>
          <w:p w14:paraId="61E1B5C9" w14:textId="77777777" w:rsidR="00B414B3" w:rsidRPr="0050544C" w:rsidRDefault="00B414B3" w:rsidP="00110731">
            <w:pPr>
              <w:spacing w:after="160"/>
              <w:rPr>
                <w:color w:val="FF0000"/>
                <w:sz w:val="20"/>
                <w:szCs w:val="20"/>
                <w:highlight w:val="yellow"/>
              </w:rPr>
            </w:pPr>
            <w:r w:rsidRPr="0050544C">
              <w:rPr>
                <w:color w:val="FF0000"/>
                <w:sz w:val="20"/>
                <w:szCs w:val="20"/>
                <w:highlight w:val="yellow"/>
              </w:rPr>
              <w:t>The running ID for each data element by health domain. This helps ensure linkages and facilitated cross references to the decision support logic</w:t>
            </w:r>
          </w:p>
          <w:p w14:paraId="2B07C998" w14:textId="77777777" w:rsidR="00B414B3" w:rsidRPr="0050544C" w:rsidRDefault="00B414B3" w:rsidP="00110731">
            <w:pPr>
              <w:spacing w:after="160"/>
              <w:rPr>
                <w:color w:val="FF0000"/>
                <w:sz w:val="20"/>
                <w:szCs w:val="20"/>
                <w:highlight w:val="yellow"/>
              </w:rPr>
            </w:pPr>
            <w:r w:rsidRPr="0050544C">
              <w:rPr>
                <w:color w:val="FF0000"/>
                <w:sz w:val="20"/>
                <w:szCs w:val="20"/>
                <w:highlight w:val="yellow"/>
              </w:rPr>
              <w:t xml:space="preserve">The notation should reflect: </w:t>
            </w:r>
          </w:p>
          <w:p w14:paraId="6F791BC8" w14:textId="36B2678B" w:rsidR="00B414B3" w:rsidRPr="0050544C" w:rsidRDefault="00BF61B0" w:rsidP="00110731">
            <w:pPr>
              <w:spacing w:after="0"/>
              <w:rPr>
                <w:b/>
                <w:bCs/>
                <w:color w:val="FF0000"/>
                <w:sz w:val="20"/>
                <w:szCs w:val="20"/>
                <w:highlight w:val="yellow"/>
              </w:rPr>
            </w:pPr>
            <w:r w:rsidRPr="0050544C">
              <w:rPr>
                <w:color w:val="FF0000"/>
                <w:sz w:val="20"/>
                <w:szCs w:val="20"/>
                <w:highlight w:val="yellow"/>
              </w:rPr>
              <w:t>"Process ID""Activity number".“DE”.“Sequential number of the data element”</w:t>
            </w:r>
          </w:p>
        </w:tc>
        <w:tc>
          <w:tcPr>
            <w:tcW w:w="2096" w:type="dxa"/>
            <w:shd w:val="clear" w:color="auto" w:fill="D9E2F3" w:themeFill="accent1" w:themeFillTint="33"/>
          </w:tcPr>
          <w:p w14:paraId="142BAB3D" w14:textId="4003C3A6" w:rsidR="00B414B3" w:rsidRPr="0050544C" w:rsidRDefault="00B414B3" w:rsidP="00110731">
            <w:pPr>
              <w:spacing w:after="0"/>
              <w:rPr>
                <w:b/>
                <w:bCs/>
                <w:color w:val="FF0000"/>
                <w:sz w:val="20"/>
                <w:szCs w:val="20"/>
                <w:highlight w:val="yellow"/>
              </w:rPr>
            </w:pPr>
            <w:r w:rsidRPr="0050544C">
              <w:rPr>
                <w:color w:val="FF0000"/>
                <w:sz w:val="20"/>
                <w:szCs w:val="20"/>
                <w:highlight w:val="yellow"/>
              </w:rPr>
              <w:t>Each unique data element should be in a separate row.</w:t>
            </w:r>
          </w:p>
        </w:tc>
        <w:tc>
          <w:tcPr>
            <w:tcW w:w="6611" w:type="dxa"/>
            <w:shd w:val="clear" w:color="auto" w:fill="D9E2F3" w:themeFill="accent1" w:themeFillTint="33"/>
          </w:tcPr>
          <w:p w14:paraId="6A550612" w14:textId="6B75877A" w:rsidR="00B414B3" w:rsidRPr="0050544C" w:rsidRDefault="00B414B3" w:rsidP="00110731">
            <w:pPr>
              <w:spacing w:after="0"/>
              <w:rPr>
                <w:b/>
                <w:bCs/>
                <w:color w:val="FF0000"/>
                <w:sz w:val="20"/>
                <w:szCs w:val="20"/>
                <w:highlight w:val="yellow"/>
              </w:rPr>
            </w:pPr>
            <w:r w:rsidRPr="0050544C">
              <w:rPr>
                <w:color w:val="FF0000"/>
                <w:sz w:val="20"/>
                <w:szCs w:val="20"/>
                <w:highlight w:val="yellow"/>
              </w:rPr>
              <w:t xml:space="preserve">Description and definition of that specific data element. This will be important to ensuring a consistent use and understanding of what that data element comprises of. </w:t>
            </w:r>
          </w:p>
        </w:tc>
      </w:tr>
      <w:tr w:rsidR="00DC3C4F" w:rsidRPr="0050544C" w14:paraId="6D0BE82B" w14:textId="77777777" w:rsidTr="00E10BC2">
        <w:tc>
          <w:tcPr>
            <w:tcW w:w="15388" w:type="dxa"/>
            <w:gridSpan w:val="4"/>
            <w:shd w:val="clear" w:color="auto" w:fill="E2EFD9" w:themeFill="accent6" w:themeFillTint="33"/>
          </w:tcPr>
          <w:p w14:paraId="3F7455C9" w14:textId="53B3FE4A" w:rsidR="00DC3C4F" w:rsidRPr="0050544C" w:rsidRDefault="00DC3C4F" w:rsidP="00110731">
            <w:pPr>
              <w:spacing w:after="0"/>
              <w:rPr>
                <w:color w:val="000000"/>
                <w:sz w:val="20"/>
                <w:szCs w:val="20"/>
              </w:rPr>
            </w:pPr>
            <w:r w:rsidRPr="0050544C">
              <w:rPr>
                <w:b/>
                <w:bCs/>
                <w:color w:val="000000" w:themeColor="text1"/>
                <w:sz w:val="20"/>
                <w:szCs w:val="20"/>
              </w:rPr>
              <w:t xml:space="preserve">Business process </w:t>
            </w:r>
            <w:r w:rsidR="00671882" w:rsidRPr="0050544C">
              <w:rPr>
                <w:b/>
                <w:bCs/>
                <w:color w:val="000000" w:themeColor="text1"/>
                <w:sz w:val="20"/>
                <w:szCs w:val="20"/>
                <w:highlight w:val="yellow"/>
              </w:rPr>
              <w:t>FP</w:t>
            </w:r>
            <w:r w:rsidRPr="0050544C">
              <w:rPr>
                <w:b/>
                <w:bCs/>
                <w:color w:val="000000" w:themeColor="text1"/>
                <w:sz w:val="20"/>
                <w:szCs w:val="20"/>
                <w:highlight w:val="yellow"/>
              </w:rPr>
              <w:t xml:space="preserve">.A: </w:t>
            </w:r>
            <w:r w:rsidR="0016645C" w:rsidRPr="0050544C">
              <w:rPr>
                <w:b/>
                <w:bCs/>
                <w:color w:val="000000" w:themeColor="text1"/>
                <w:sz w:val="20"/>
                <w:szCs w:val="20"/>
                <w:highlight w:val="yellow"/>
              </w:rPr>
              <w:t>r</w:t>
            </w:r>
            <w:r w:rsidRPr="0050544C">
              <w:rPr>
                <w:b/>
                <w:bCs/>
                <w:color w:val="000000" w:themeColor="text1"/>
                <w:sz w:val="20"/>
                <w:szCs w:val="20"/>
                <w:highlight w:val="yellow"/>
              </w:rPr>
              <w:t>egistration</w:t>
            </w:r>
          </w:p>
        </w:tc>
      </w:tr>
      <w:tr w:rsidR="00EB5AC6" w:rsidRPr="0050544C" w14:paraId="46D9FD6B" w14:textId="77777777" w:rsidTr="00E10BC2">
        <w:trPr>
          <w:trHeight w:val="300"/>
        </w:trPr>
        <w:tc>
          <w:tcPr>
            <w:tcW w:w="4738" w:type="dxa"/>
          </w:tcPr>
          <w:p w14:paraId="2577F91F" w14:textId="58F66CC2" w:rsidR="00EB5AC6" w:rsidRPr="0050544C" w:rsidRDefault="00EB5AC6" w:rsidP="00110731">
            <w:pPr>
              <w:spacing w:after="0"/>
              <w:rPr>
                <w:b/>
                <w:bCs/>
                <w:color w:val="000000"/>
                <w:sz w:val="20"/>
                <w:szCs w:val="20"/>
                <w:highlight w:val="yellow"/>
              </w:rPr>
            </w:pPr>
            <w:r w:rsidRPr="0050544C">
              <w:rPr>
                <w:b/>
                <w:bCs/>
                <w:color w:val="000000"/>
                <w:sz w:val="20"/>
                <w:szCs w:val="20"/>
                <w:highlight w:val="yellow"/>
              </w:rPr>
              <w:t>FP.A1. Arrive at facility</w:t>
            </w:r>
          </w:p>
        </w:tc>
        <w:tc>
          <w:tcPr>
            <w:tcW w:w="10650" w:type="dxa"/>
            <w:gridSpan w:val="3"/>
          </w:tcPr>
          <w:p w14:paraId="57E9FE9F" w14:textId="05D241AC" w:rsidR="00EB5AC6" w:rsidRPr="0050544C" w:rsidRDefault="00EB5AC6" w:rsidP="00110731">
            <w:pPr>
              <w:spacing w:after="0"/>
              <w:rPr>
                <w:color w:val="000000"/>
                <w:sz w:val="20"/>
                <w:szCs w:val="20"/>
                <w:highlight w:val="yellow"/>
              </w:rPr>
            </w:pPr>
            <w:r w:rsidRPr="0050544C">
              <w:rPr>
                <w:color w:val="000000" w:themeColor="text1"/>
                <w:sz w:val="20"/>
                <w:szCs w:val="20"/>
                <w:highlight w:val="yellow"/>
              </w:rPr>
              <w:t>N/A – No data is recorded during this activity</w:t>
            </w:r>
          </w:p>
        </w:tc>
      </w:tr>
      <w:tr w:rsidR="001A13CA" w:rsidRPr="0050544C" w14:paraId="6C18CF28" w14:textId="77777777" w:rsidTr="00E10BC2">
        <w:tc>
          <w:tcPr>
            <w:tcW w:w="4738" w:type="dxa"/>
            <w:vMerge w:val="restart"/>
          </w:tcPr>
          <w:p w14:paraId="71ED4AC9" w14:textId="5263A59E" w:rsidR="001A13CA" w:rsidRPr="0050544C" w:rsidRDefault="001A13CA" w:rsidP="00110731">
            <w:pPr>
              <w:spacing w:after="0"/>
              <w:rPr>
                <w:b/>
                <w:bCs/>
                <w:color w:val="000000"/>
                <w:sz w:val="20"/>
                <w:szCs w:val="20"/>
                <w:highlight w:val="yellow"/>
              </w:rPr>
            </w:pPr>
            <w:r w:rsidRPr="0050544C">
              <w:rPr>
                <w:b/>
                <w:bCs/>
                <w:color w:val="000000"/>
                <w:sz w:val="20"/>
                <w:szCs w:val="20"/>
                <w:highlight w:val="yellow"/>
              </w:rPr>
              <w:t>FP.A2. Gather client details</w:t>
            </w:r>
          </w:p>
          <w:p w14:paraId="07BF4627" w14:textId="3427B23B" w:rsidR="001A13CA" w:rsidRPr="0050544C" w:rsidRDefault="001A13CA" w:rsidP="00110731">
            <w:pPr>
              <w:spacing w:after="0"/>
              <w:rPr>
                <w:sz w:val="20"/>
                <w:szCs w:val="20"/>
                <w:highlight w:val="yellow"/>
              </w:rPr>
            </w:pPr>
          </w:p>
        </w:tc>
        <w:tc>
          <w:tcPr>
            <w:tcW w:w="1943" w:type="dxa"/>
          </w:tcPr>
          <w:p w14:paraId="4FF2F7EB" w14:textId="3ED60329" w:rsidR="001A13CA" w:rsidRPr="0050544C" w:rsidRDefault="001A13CA" w:rsidP="00110731">
            <w:pPr>
              <w:spacing w:after="0"/>
              <w:rPr>
                <w:sz w:val="20"/>
                <w:szCs w:val="20"/>
                <w:highlight w:val="yellow"/>
              </w:rPr>
            </w:pPr>
          </w:p>
        </w:tc>
        <w:tc>
          <w:tcPr>
            <w:tcW w:w="2096" w:type="dxa"/>
          </w:tcPr>
          <w:p w14:paraId="371DE397" w14:textId="53D59216" w:rsidR="001A13CA" w:rsidRPr="0050544C" w:rsidRDefault="001A13CA" w:rsidP="00110731">
            <w:pPr>
              <w:spacing w:after="0"/>
              <w:rPr>
                <w:sz w:val="20"/>
                <w:szCs w:val="20"/>
                <w:highlight w:val="yellow"/>
              </w:rPr>
            </w:pPr>
            <w:r w:rsidRPr="0050544C">
              <w:rPr>
                <w:color w:val="000000"/>
                <w:sz w:val="20"/>
                <w:szCs w:val="20"/>
                <w:highlight w:val="yellow"/>
              </w:rPr>
              <w:t>First name</w:t>
            </w:r>
          </w:p>
        </w:tc>
        <w:tc>
          <w:tcPr>
            <w:tcW w:w="6611" w:type="dxa"/>
          </w:tcPr>
          <w:p w14:paraId="10B0DCF1" w14:textId="49F8EF92" w:rsidR="001A13CA" w:rsidRPr="0050544C" w:rsidRDefault="001A13CA" w:rsidP="00110731">
            <w:pPr>
              <w:spacing w:after="0"/>
              <w:rPr>
                <w:sz w:val="20"/>
                <w:szCs w:val="20"/>
                <w:highlight w:val="yellow"/>
              </w:rPr>
            </w:pPr>
            <w:r w:rsidRPr="0050544C">
              <w:rPr>
                <w:color w:val="000000"/>
                <w:sz w:val="20"/>
                <w:szCs w:val="20"/>
                <w:highlight w:val="yellow"/>
              </w:rPr>
              <w:t>Client’s first name</w:t>
            </w:r>
          </w:p>
        </w:tc>
      </w:tr>
      <w:tr w:rsidR="001A13CA" w:rsidRPr="0050544C" w14:paraId="4D8157D8" w14:textId="77777777" w:rsidTr="00E10BC2">
        <w:tc>
          <w:tcPr>
            <w:tcW w:w="4738" w:type="dxa"/>
            <w:vMerge/>
          </w:tcPr>
          <w:p w14:paraId="0ED027EC" w14:textId="77777777" w:rsidR="001A13CA" w:rsidRPr="0050544C" w:rsidRDefault="001A13CA" w:rsidP="00110731">
            <w:pPr>
              <w:spacing w:after="0"/>
              <w:rPr>
                <w:sz w:val="20"/>
                <w:szCs w:val="20"/>
                <w:highlight w:val="yellow"/>
              </w:rPr>
            </w:pPr>
          </w:p>
        </w:tc>
        <w:tc>
          <w:tcPr>
            <w:tcW w:w="1943" w:type="dxa"/>
          </w:tcPr>
          <w:p w14:paraId="62983BE9" w14:textId="334418BB" w:rsidR="001A13CA" w:rsidRPr="0050544C" w:rsidRDefault="001A13CA" w:rsidP="00110731">
            <w:pPr>
              <w:spacing w:after="0"/>
              <w:rPr>
                <w:sz w:val="20"/>
                <w:szCs w:val="20"/>
                <w:highlight w:val="yellow"/>
              </w:rPr>
            </w:pPr>
          </w:p>
        </w:tc>
        <w:tc>
          <w:tcPr>
            <w:tcW w:w="2096" w:type="dxa"/>
          </w:tcPr>
          <w:p w14:paraId="053F35CF" w14:textId="43524137" w:rsidR="001A13CA" w:rsidRPr="0050544C" w:rsidRDefault="001A13CA" w:rsidP="00110731">
            <w:pPr>
              <w:spacing w:after="0"/>
              <w:rPr>
                <w:sz w:val="20"/>
                <w:szCs w:val="20"/>
                <w:highlight w:val="yellow"/>
              </w:rPr>
            </w:pPr>
            <w:r w:rsidRPr="0050544C">
              <w:rPr>
                <w:color w:val="000000"/>
                <w:sz w:val="20"/>
                <w:szCs w:val="20"/>
                <w:highlight w:val="yellow"/>
              </w:rPr>
              <w:t>Last name</w:t>
            </w:r>
          </w:p>
        </w:tc>
        <w:tc>
          <w:tcPr>
            <w:tcW w:w="6611" w:type="dxa"/>
          </w:tcPr>
          <w:p w14:paraId="650009B5" w14:textId="4C5D21C3" w:rsidR="001A13CA" w:rsidRPr="0050544C" w:rsidRDefault="001A13CA" w:rsidP="00110731">
            <w:pPr>
              <w:spacing w:after="0"/>
              <w:rPr>
                <w:sz w:val="20"/>
                <w:szCs w:val="20"/>
                <w:highlight w:val="yellow"/>
              </w:rPr>
            </w:pPr>
            <w:r w:rsidRPr="0050544C">
              <w:rPr>
                <w:color w:val="000000"/>
                <w:sz w:val="20"/>
                <w:szCs w:val="20"/>
                <w:highlight w:val="yellow"/>
              </w:rPr>
              <w:t>Client’s family name or last name</w:t>
            </w:r>
          </w:p>
        </w:tc>
      </w:tr>
      <w:tr w:rsidR="001A13CA" w:rsidRPr="0050544C" w14:paraId="56784ED8" w14:textId="77777777" w:rsidTr="00E10BC2">
        <w:tc>
          <w:tcPr>
            <w:tcW w:w="4738" w:type="dxa"/>
            <w:vMerge/>
          </w:tcPr>
          <w:p w14:paraId="7613D34E" w14:textId="77777777" w:rsidR="001A13CA" w:rsidRPr="0050544C" w:rsidRDefault="001A13CA" w:rsidP="00110731">
            <w:pPr>
              <w:spacing w:after="0"/>
              <w:rPr>
                <w:sz w:val="20"/>
                <w:szCs w:val="20"/>
                <w:highlight w:val="yellow"/>
              </w:rPr>
            </w:pPr>
          </w:p>
        </w:tc>
        <w:tc>
          <w:tcPr>
            <w:tcW w:w="1943" w:type="dxa"/>
          </w:tcPr>
          <w:p w14:paraId="719E4F5E" w14:textId="567599CB" w:rsidR="001A13CA" w:rsidRPr="0050544C" w:rsidRDefault="001A13CA" w:rsidP="00110731">
            <w:pPr>
              <w:spacing w:after="0"/>
              <w:rPr>
                <w:sz w:val="20"/>
                <w:szCs w:val="20"/>
                <w:highlight w:val="yellow"/>
              </w:rPr>
            </w:pPr>
          </w:p>
        </w:tc>
        <w:tc>
          <w:tcPr>
            <w:tcW w:w="2096" w:type="dxa"/>
          </w:tcPr>
          <w:p w14:paraId="6157C90D" w14:textId="459CB20C" w:rsidR="001A13CA" w:rsidRPr="0050544C" w:rsidRDefault="001A13CA" w:rsidP="00110731">
            <w:pPr>
              <w:spacing w:after="0"/>
              <w:rPr>
                <w:sz w:val="20"/>
                <w:szCs w:val="20"/>
                <w:highlight w:val="yellow"/>
              </w:rPr>
            </w:pPr>
            <w:r w:rsidRPr="0050544C">
              <w:rPr>
                <w:color w:val="000000"/>
                <w:sz w:val="20"/>
                <w:szCs w:val="20"/>
                <w:highlight w:val="yellow"/>
              </w:rPr>
              <w:t>Visit date</w:t>
            </w:r>
          </w:p>
        </w:tc>
        <w:tc>
          <w:tcPr>
            <w:tcW w:w="6611" w:type="dxa"/>
          </w:tcPr>
          <w:p w14:paraId="7FC8D3F5" w14:textId="103239E2" w:rsidR="001A13CA" w:rsidRPr="0050544C" w:rsidRDefault="001A13CA" w:rsidP="00110731">
            <w:pPr>
              <w:spacing w:after="0"/>
              <w:rPr>
                <w:sz w:val="20"/>
                <w:szCs w:val="20"/>
                <w:highlight w:val="yellow"/>
              </w:rPr>
            </w:pPr>
            <w:r w:rsidRPr="0050544C">
              <w:rPr>
                <w:color w:val="000000"/>
                <w:sz w:val="20"/>
                <w:szCs w:val="20"/>
                <w:highlight w:val="yellow"/>
              </w:rPr>
              <w:t>The date and time of the client’s visit</w:t>
            </w:r>
          </w:p>
        </w:tc>
      </w:tr>
      <w:tr w:rsidR="001A13CA" w:rsidRPr="0050544C" w14:paraId="605E32FD" w14:textId="77777777" w:rsidTr="00E10BC2">
        <w:tc>
          <w:tcPr>
            <w:tcW w:w="4738" w:type="dxa"/>
            <w:vMerge/>
          </w:tcPr>
          <w:p w14:paraId="6075A396" w14:textId="77777777" w:rsidR="001A13CA" w:rsidRPr="0050544C" w:rsidRDefault="001A13CA" w:rsidP="00110731">
            <w:pPr>
              <w:spacing w:after="0"/>
              <w:rPr>
                <w:sz w:val="20"/>
                <w:szCs w:val="20"/>
                <w:highlight w:val="yellow"/>
              </w:rPr>
            </w:pPr>
          </w:p>
        </w:tc>
        <w:tc>
          <w:tcPr>
            <w:tcW w:w="1943" w:type="dxa"/>
          </w:tcPr>
          <w:p w14:paraId="1C1199A5" w14:textId="7899F51B" w:rsidR="001A13CA" w:rsidRPr="0050544C" w:rsidRDefault="001A13CA" w:rsidP="00110731">
            <w:pPr>
              <w:spacing w:after="0"/>
              <w:rPr>
                <w:sz w:val="20"/>
                <w:szCs w:val="20"/>
                <w:highlight w:val="yellow"/>
              </w:rPr>
            </w:pPr>
          </w:p>
        </w:tc>
        <w:tc>
          <w:tcPr>
            <w:tcW w:w="2096" w:type="dxa"/>
          </w:tcPr>
          <w:p w14:paraId="6A4014D9" w14:textId="6BEEDB80" w:rsidR="001A13CA" w:rsidRPr="0050544C" w:rsidRDefault="001A13CA" w:rsidP="00110731">
            <w:pPr>
              <w:spacing w:after="0"/>
              <w:rPr>
                <w:sz w:val="20"/>
                <w:szCs w:val="20"/>
                <w:highlight w:val="yellow"/>
              </w:rPr>
            </w:pPr>
            <w:r w:rsidRPr="0050544C">
              <w:rPr>
                <w:color w:val="000000"/>
                <w:sz w:val="20"/>
                <w:szCs w:val="20"/>
                <w:highlight w:val="yellow"/>
              </w:rPr>
              <w:t xml:space="preserve">Referral </w:t>
            </w:r>
          </w:p>
        </w:tc>
        <w:tc>
          <w:tcPr>
            <w:tcW w:w="6611" w:type="dxa"/>
          </w:tcPr>
          <w:p w14:paraId="376CB4BB" w14:textId="4567AA72" w:rsidR="001A13CA" w:rsidRPr="0050544C" w:rsidRDefault="001A13CA" w:rsidP="00110731">
            <w:pPr>
              <w:spacing w:after="0"/>
              <w:rPr>
                <w:sz w:val="20"/>
                <w:szCs w:val="20"/>
                <w:highlight w:val="yellow"/>
              </w:rPr>
            </w:pPr>
            <w:r w:rsidRPr="0050544C">
              <w:rPr>
                <w:color w:val="000000"/>
                <w:sz w:val="20"/>
                <w:szCs w:val="20"/>
                <w:highlight w:val="yellow"/>
              </w:rPr>
              <w:t>If client was referred for care</w:t>
            </w:r>
          </w:p>
        </w:tc>
      </w:tr>
      <w:tr w:rsidR="001A13CA" w:rsidRPr="0050544C" w14:paraId="4B7F9044" w14:textId="77777777" w:rsidTr="00E10BC2">
        <w:tc>
          <w:tcPr>
            <w:tcW w:w="4738" w:type="dxa"/>
            <w:vMerge/>
          </w:tcPr>
          <w:p w14:paraId="18D6F193" w14:textId="77777777" w:rsidR="001A13CA" w:rsidRPr="0050544C" w:rsidRDefault="001A13CA" w:rsidP="00110731">
            <w:pPr>
              <w:spacing w:after="0"/>
              <w:rPr>
                <w:sz w:val="20"/>
                <w:szCs w:val="20"/>
                <w:highlight w:val="yellow"/>
              </w:rPr>
            </w:pPr>
          </w:p>
        </w:tc>
        <w:tc>
          <w:tcPr>
            <w:tcW w:w="1943" w:type="dxa"/>
          </w:tcPr>
          <w:p w14:paraId="08FE49D4" w14:textId="455D1062" w:rsidR="001A13CA" w:rsidRPr="0050544C" w:rsidRDefault="001A13CA" w:rsidP="00110731">
            <w:pPr>
              <w:spacing w:after="0"/>
              <w:rPr>
                <w:sz w:val="20"/>
                <w:szCs w:val="20"/>
                <w:highlight w:val="yellow"/>
              </w:rPr>
            </w:pPr>
          </w:p>
        </w:tc>
        <w:tc>
          <w:tcPr>
            <w:tcW w:w="2096" w:type="dxa"/>
          </w:tcPr>
          <w:p w14:paraId="1E63110D" w14:textId="3502B573" w:rsidR="001A13CA" w:rsidRPr="0050544C" w:rsidRDefault="001A13CA" w:rsidP="00110731">
            <w:pPr>
              <w:spacing w:after="0"/>
              <w:rPr>
                <w:sz w:val="20"/>
                <w:szCs w:val="20"/>
                <w:highlight w:val="yellow"/>
              </w:rPr>
            </w:pPr>
            <w:r w:rsidRPr="0050544C">
              <w:rPr>
                <w:color w:val="000000"/>
                <w:sz w:val="20"/>
                <w:szCs w:val="20"/>
                <w:highlight w:val="yellow"/>
              </w:rPr>
              <w:t>Referred by</w:t>
            </w:r>
          </w:p>
        </w:tc>
        <w:tc>
          <w:tcPr>
            <w:tcW w:w="6611" w:type="dxa"/>
          </w:tcPr>
          <w:p w14:paraId="5991DAB1" w14:textId="43F7D50B" w:rsidR="001A13CA" w:rsidRPr="0050544C" w:rsidRDefault="001A13CA" w:rsidP="00110731">
            <w:pPr>
              <w:spacing w:after="0"/>
              <w:rPr>
                <w:sz w:val="20"/>
                <w:szCs w:val="20"/>
                <w:highlight w:val="yellow"/>
              </w:rPr>
            </w:pPr>
            <w:r w:rsidRPr="0050544C">
              <w:rPr>
                <w:color w:val="000000"/>
                <w:sz w:val="20"/>
                <w:szCs w:val="20"/>
                <w:highlight w:val="yellow"/>
              </w:rPr>
              <w:t>How the client was referred</w:t>
            </w:r>
          </w:p>
        </w:tc>
      </w:tr>
      <w:tr w:rsidR="001A13CA" w:rsidRPr="0050544C" w14:paraId="584427AC" w14:textId="77777777" w:rsidTr="00E10BC2">
        <w:tc>
          <w:tcPr>
            <w:tcW w:w="4738" w:type="dxa"/>
            <w:vMerge/>
          </w:tcPr>
          <w:p w14:paraId="77CE63FB" w14:textId="32A104CF" w:rsidR="001A13CA" w:rsidRPr="0050544C" w:rsidRDefault="001A13CA" w:rsidP="00110731">
            <w:pPr>
              <w:spacing w:after="0"/>
              <w:rPr>
                <w:sz w:val="20"/>
                <w:szCs w:val="20"/>
                <w:highlight w:val="yellow"/>
              </w:rPr>
            </w:pPr>
          </w:p>
        </w:tc>
        <w:tc>
          <w:tcPr>
            <w:tcW w:w="1943" w:type="dxa"/>
          </w:tcPr>
          <w:p w14:paraId="43DE87DF" w14:textId="1E4A57F2" w:rsidR="001A13CA" w:rsidRPr="0050544C" w:rsidRDefault="001A13CA" w:rsidP="00110731">
            <w:pPr>
              <w:spacing w:after="0"/>
              <w:rPr>
                <w:sz w:val="20"/>
                <w:szCs w:val="20"/>
                <w:highlight w:val="yellow"/>
              </w:rPr>
            </w:pPr>
          </w:p>
        </w:tc>
        <w:tc>
          <w:tcPr>
            <w:tcW w:w="2096" w:type="dxa"/>
          </w:tcPr>
          <w:p w14:paraId="4B0F613C" w14:textId="5267D356" w:rsidR="001A13CA" w:rsidRPr="0050544C" w:rsidRDefault="001A13CA" w:rsidP="00110731">
            <w:pPr>
              <w:spacing w:after="0"/>
              <w:rPr>
                <w:sz w:val="20"/>
                <w:szCs w:val="20"/>
                <w:highlight w:val="yellow"/>
              </w:rPr>
            </w:pPr>
            <w:r w:rsidRPr="0050544C">
              <w:rPr>
                <w:color w:val="000000"/>
                <w:sz w:val="20"/>
                <w:szCs w:val="20"/>
                <w:highlight w:val="yellow"/>
              </w:rPr>
              <w:t>Unique identification</w:t>
            </w:r>
          </w:p>
        </w:tc>
        <w:tc>
          <w:tcPr>
            <w:tcW w:w="6611" w:type="dxa"/>
          </w:tcPr>
          <w:p w14:paraId="281211DE" w14:textId="068F3C34" w:rsidR="001A13CA" w:rsidRPr="0050544C" w:rsidRDefault="001A13CA" w:rsidP="00110731">
            <w:pPr>
              <w:spacing w:after="0"/>
              <w:rPr>
                <w:sz w:val="20"/>
                <w:szCs w:val="20"/>
                <w:highlight w:val="yellow"/>
              </w:rPr>
            </w:pPr>
            <w:r w:rsidRPr="0050544C">
              <w:rPr>
                <w:color w:val="000000"/>
                <w:sz w:val="20"/>
                <w:szCs w:val="20"/>
                <w:highlight w:val="yellow"/>
              </w:rPr>
              <w:t>Unique identifier generated for new clients or a universal ID, if used in the country</w:t>
            </w:r>
          </w:p>
        </w:tc>
      </w:tr>
      <w:tr w:rsidR="001A13CA" w:rsidRPr="0050544C" w14:paraId="19107631" w14:textId="77777777" w:rsidTr="00E10BC2">
        <w:tc>
          <w:tcPr>
            <w:tcW w:w="4738" w:type="dxa"/>
          </w:tcPr>
          <w:p w14:paraId="49B2C9E6" w14:textId="6A8FAF65" w:rsidR="001A13CA" w:rsidRPr="0050544C" w:rsidRDefault="001A13CA" w:rsidP="00110731">
            <w:pPr>
              <w:spacing w:after="0"/>
              <w:rPr>
                <w:sz w:val="20"/>
                <w:szCs w:val="20"/>
                <w:highlight w:val="yellow"/>
              </w:rPr>
            </w:pPr>
          </w:p>
        </w:tc>
        <w:tc>
          <w:tcPr>
            <w:tcW w:w="1943" w:type="dxa"/>
          </w:tcPr>
          <w:p w14:paraId="6AF86347" w14:textId="251C9850" w:rsidR="001A13CA" w:rsidRPr="0050544C" w:rsidRDefault="001A13CA" w:rsidP="00110731">
            <w:pPr>
              <w:spacing w:after="0"/>
              <w:rPr>
                <w:sz w:val="20"/>
                <w:szCs w:val="20"/>
                <w:highlight w:val="yellow"/>
              </w:rPr>
            </w:pPr>
          </w:p>
        </w:tc>
        <w:tc>
          <w:tcPr>
            <w:tcW w:w="2096" w:type="dxa"/>
          </w:tcPr>
          <w:p w14:paraId="56059C1E" w14:textId="3D09B04E" w:rsidR="001A13CA" w:rsidRPr="0050544C" w:rsidRDefault="001A13CA" w:rsidP="00110731">
            <w:pPr>
              <w:spacing w:after="0"/>
              <w:rPr>
                <w:sz w:val="20"/>
                <w:szCs w:val="20"/>
                <w:highlight w:val="yellow"/>
              </w:rPr>
            </w:pPr>
            <w:r w:rsidRPr="0050544C">
              <w:rPr>
                <w:color w:val="000000"/>
                <w:sz w:val="20"/>
                <w:szCs w:val="20"/>
                <w:highlight w:val="yellow"/>
              </w:rPr>
              <w:t xml:space="preserve">Date of birth </w:t>
            </w:r>
          </w:p>
        </w:tc>
        <w:tc>
          <w:tcPr>
            <w:tcW w:w="6611" w:type="dxa"/>
          </w:tcPr>
          <w:p w14:paraId="30431885" w14:textId="40054B7E" w:rsidR="001A13CA" w:rsidRPr="0050544C" w:rsidRDefault="001A13CA" w:rsidP="00110731">
            <w:pPr>
              <w:spacing w:after="0"/>
              <w:rPr>
                <w:sz w:val="20"/>
                <w:szCs w:val="20"/>
                <w:highlight w:val="yellow"/>
              </w:rPr>
            </w:pPr>
            <w:r w:rsidRPr="0050544C">
              <w:rPr>
                <w:color w:val="000000"/>
                <w:sz w:val="20"/>
                <w:szCs w:val="20"/>
                <w:highlight w:val="yellow"/>
              </w:rPr>
              <w:t>The client’s date of birth (DOB), if known</w:t>
            </w:r>
          </w:p>
        </w:tc>
      </w:tr>
      <w:tr w:rsidR="001A13CA" w:rsidRPr="0050544C" w14:paraId="0C995919" w14:textId="77777777" w:rsidTr="00E10BC2">
        <w:tc>
          <w:tcPr>
            <w:tcW w:w="4738" w:type="dxa"/>
          </w:tcPr>
          <w:p w14:paraId="6BA00DA3" w14:textId="77777777" w:rsidR="001A13CA" w:rsidRPr="0050544C" w:rsidRDefault="001A13CA" w:rsidP="00110731">
            <w:pPr>
              <w:spacing w:after="0"/>
              <w:rPr>
                <w:sz w:val="20"/>
                <w:szCs w:val="20"/>
                <w:highlight w:val="yellow"/>
              </w:rPr>
            </w:pPr>
          </w:p>
        </w:tc>
        <w:tc>
          <w:tcPr>
            <w:tcW w:w="1943" w:type="dxa"/>
          </w:tcPr>
          <w:p w14:paraId="76381D61" w14:textId="550BEDC8" w:rsidR="001A13CA" w:rsidRPr="0050544C" w:rsidRDefault="001A13CA" w:rsidP="00110731">
            <w:pPr>
              <w:spacing w:after="0"/>
              <w:rPr>
                <w:b/>
                <w:bCs/>
                <w:sz w:val="20"/>
                <w:szCs w:val="20"/>
                <w:highlight w:val="yellow"/>
              </w:rPr>
            </w:pPr>
          </w:p>
        </w:tc>
        <w:tc>
          <w:tcPr>
            <w:tcW w:w="2096" w:type="dxa"/>
          </w:tcPr>
          <w:p w14:paraId="61CC1A3B" w14:textId="03BBFB4A" w:rsidR="001A13CA" w:rsidRPr="0050544C" w:rsidRDefault="001A13CA" w:rsidP="00110731">
            <w:pPr>
              <w:spacing w:after="0"/>
              <w:rPr>
                <w:color w:val="000000"/>
                <w:sz w:val="20"/>
                <w:szCs w:val="20"/>
                <w:highlight w:val="yellow"/>
              </w:rPr>
            </w:pPr>
            <w:r w:rsidRPr="0050544C">
              <w:rPr>
                <w:color w:val="000000"/>
                <w:sz w:val="20"/>
                <w:szCs w:val="20"/>
                <w:highlight w:val="yellow"/>
              </w:rPr>
              <w:t>Date of birth unknown</w:t>
            </w:r>
          </w:p>
        </w:tc>
        <w:tc>
          <w:tcPr>
            <w:tcW w:w="6611" w:type="dxa"/>
          </w:tcPr>
          <w:p w14:paraId="6E173D58" w14:textId="262DE7E2" w:rsidR="001A13CA" w:rsidRPr="0050544C" w:rsidRDefault="001A13CA" w:rsidP="00110731">
            <w:pPr>
              <w:spacing w:after="0"/>
              <w:rPr>
                <w:color w:val="000000"/>
                <w:sz w:val="20"/>
                <w:szCs w:val="20"/>
                <w:highlight w:val="yellow"/>
              </w:rPr>
            </w:pPr>
            <w:r w:rsidRPr="0050544C">
              <w:rPr>
                <w:color w:val="000000"/>
                <w:sz w:val="20"/>
                <w:szCs w:val="20"/>
                <w:highlight w:val="yellow"/>
              </w:rPr>
              <w:t>Select this if the client’s DOB is unknown</w:t>
            </w:r>
          </w:p>
        </w:tc>
      </w:tr>
      <w:tr w:rsidR="001A13CA" w:rsidRPr="0050544C" w14:paraId="0E20125B" w14:textId="77777777" w:rsidTr="00E10BC2">
        <w:tc>
          <w:tcPr>
            <w:tcW w:w="4738" w:type="dxa"/>
          </w:tcPr>
          <w:p w14:paraId="71FBDEEF" w14:textId="77777777" w:rsidR="001A13CA" w:rsidRPr="0050544C" w:rsidRDefault="001A13CA" w:rsidP="00110731">
            <w:pPr>
              <w:spacing w:after="0"/>
              <w:rPr>
                <w:sz w:val="20"/>
                <w:szCs w:val="20"/>
                <w:highlight w:val="yellow"/>
              </w:rPr>
            </w:pPr>
          </w:p>
        </w:tc>
        <w:tc>
          <w:tcPr>
            <w:tcW w:w="1943" w:type="dxa"/>
          </w:tcPr>
          <w:p w14:paraId="66A46245" w14:textId="45ADFEC0" w:rsidR="001A13CA" w:rsidRPr="0050544C" w:rsidRDefault="001A13CA" w:rsidP="00110731">
            <w:pPr>
              <w:spacing w:after="0"/>
              <w:rPr>
                <w:b/>
                <w:bCs/>
                <w:sz w:val="20"/>
                <w:szCs w:val="20"/>
                <w:highlight w:val="yellow"/>
              </w:rPr>
            </w:pPr>
          </w:p>
        </w:tc>
        <w:tc>
          <w:tcPr>
            <w:tcW w:w="2096" w:type="dxa"/>
          </w:tcPr>
          <w:p w14:paraId="4B5ADD30" w14:textId="0B5BB8D4" w:rsidR="001A13CA" w:rsidRPr="0050544C" w:rsidRDefault="001A13CA" w:rsidP="00110731">
            <w:pPr>
              <w:spacing w:after="0"/>
              <w:rPr>
                <w:color w:val="000000"/>
                <w:sz w:val="20"/>
                <w:szCs w:val="20"/>
                <w:highlight w:val="yellow"/>
              </w:rPr>
            </w:pPr>
            <w:r w:rsidRPr="0050544C">
              <w:rPr>
                <w:color w:val="000000"/>
                <w:sz w:val="20"/>
                <w:szCs w:val="20"/>
                <w:highlight w:val="yellow"/>
              </w:rPr>
              <w:t>Estimated age</w:t>
            </w:r>
          </w:p>
        </w:tc>
        <w:tc>
          <w:tcPr>
            <w:tcW w:w="6611" w:type="dxa"/>
          </w:tcPr>
          <w:p w14:paraId="77E45865" w14:textId="79D0EDBD" w:rsidR="001A13CA" w:rsidRPr="0050544C" w:rsidRDefault="001A13CA" w:rsidP="00110731">
            <w:pPr>
              <w:spacing w:after="0"/>
              <w:rPr>
                <w:color w:val="000000"/>
                <w:sz w:val="20"/>
                <w:szCs w:val="20"/>
                <w:highlight w:val="yellow"/>
              </w:rPr>
            </w:pPr>
            <w:r w:rsidRPr="0050544C">
              <w:rPr>
                <w:color w:val="000000" w:themeColor="text1"/>
                <w:sz w:val="20"/>
                <w:szCs w:val="20"/>
                <w:highlight w:val="yellow"/>
              </w:rPr>
              <w:t>Age (number of years) of the client based on the DOB;</w:t>
            </w:r>
            <w:r w:rsidRPr="0050544C">
              <w:rPr>
                <w:color w:val="000000"/>
                <w:sz w:val="20"/>
                <w:szCs w:val="20"/>
                <w:highlight w:val="yellow"/>
              </w:rPr>
              <w:t xml:space="preserve"> if DOB is unknown, enter the client’s estimated age</w:t>
            </w:r>
          </w:p>
        </w:tc>
      </w:tr>
      <w:tr w:rsidR="001A13CA" w:rsidRPr="0050544C" w14:paraId="14D64619" w14:textId="77777777" w:rsidTr="00E10BC2">
        <w:tc>
          <w:tcPr>
            <w:tcW w:w="4738" w:type="dxa"/>
          </w:tcPr>
          <w:p w14:paraId="3A92130B" w14:textId="77777777" w:rsidR="001A13CA" w:rsidRPr="0050544C" w:rsidRDefault="001A13CA" w:rsidP="00110731">
            <w:pPr>
              <w:spacing w:after="0"/>
              <w:rPr>
                <w:sz w:val="20"/>
                <w:szCs w:val="20"/>
                <w:highlight w:val="yellow"/>
              </w:rPr>
            </w:pPr>
          </w:p>
        </w:tc>
        <w:tc>
          <w:tcPr>
            <w:tcW w:w="1943" w:type="dxa"/>
          </w:tcPr>
          <w:p w14:paraId="10F169E9" w14:textId="3F12F792" w:rsidR="001A13CA" w:rsidRPr="0050544C" w:rsidRDefault="001A13CA" w:rsidP="00110731">
            <w:pPr>
              <w:spacing w:after="0"/>
              <w:rPr>
                <w:b/>
                <w:bCs/>
                <w:sz w:val="20"/>
                <w:szCs w:val="20"/>
                <w:highlight w:val="yellow"/>
              </w:rPr>
            </w:pPr>
          </w:p>
        </w:tc>
        <w:tc>
          <w:tcPr>
            <w:tcW w:w="2096" w:type="dxa"/>
          </w:tcPr>
          <w:p w14:paraId="1878CC1D" w14:textId="70C76C73" w:rsidR="001A13CA" w:rsidRPr="0050544C" w:rsidRDefault="004C524A" w:rsidP="00110731">
            <w:pPr>
              <w:spacing w:after="0"/>
              <w:rPr>
                <w:color w:val="000000"/>
                <w:sz w:val="20"/>
                <w:szCs w:val="20"/>
                <w:highlight w:val="yellow"/>
              </w:rPr>
            </w:pPr>
            <w:r w:rsidRPr="0050544C">
              <w:rPr>
                <w:color w:val="000000"/>
                <w:sz w:val="20"/>
                <w:szCs w:val="20"/>
                <w:highlight w:val="yellow"/>
              </w:rPr>
              <w:t>Sex</w:t>
            </w:r>
          </w:p>
        </w:tc>
        <w:tc>
          <w:tcPr>
            <w:tcW w:w="6611" w:type="dxa"/>
          </w:tcPr>
          <w:p w14:paraId="6D3B3E69" w14:textId="2D985F1B" w:rsidR="001A13CA" w:rsidRPr="0050544C" w:rsidRDefault="004C524A" w:rsidP="00110731">
            <w:pPr>
              <w:spacing w:after="0"/>
              <w:rPr>
                <w:color w:val="000000"/>
                <w:sz w:val="20"/>
                <w:szCs w:val="20"/>
                <w:highlight w:val="yellow"/>
              </w:rPr>
            </w:pPr>
            <w:r w:rsidRPr="0050544C">
              <w:rPr>
                <w:color w:val="000000"/>
                <w:sz w:val="20"/>
                <w:szCs w:val="20"/>
                <w:highlight w:val="yellow"/>
              </w:rPr>
              <w:t>Sex</w:t>
            </w:r>
            <w:r w:rsidR="001A13CA" w:rsidRPr="0050544C">
              <w:rPr>
                <w:color w:val="000000"/>
                <w:sz w:val="20"/>
                <w:szCs w:val="20"/>
                <w:highlight w:val="yellow"/>
              </w:rPr>
              <w:t xml:space="preserve"> of the client</w:t>
            </w:r>
          </w:p>
        </w:tc>
      </w:tr>
      <w:tr w:rsidR="001A13CA" w:rsidRPr="0050544C" w14:paraId="5C88A617" w14:textId="77777777" w:rsidTr="00E10BC2">
        <w:tc>
          <w:tcPr>
            <w:tcW w:w="4738" w:type="dxa"/>
          </w:tcPr>
          <w:p w14:paraId="7B4BDB9C" w14:textId="77777777" w:rsidR="001A13CA" w:rsidRPr="0050544C" w:rsidRDefault="001A13CA" w:rsidP="00110731">
            <w:pPr>
              <w:spacing w:after="0"/>
              <w:rPr>
                <w:sz w:val="20"/>
                <w:szCs w:val="20"/>
                <w:highlight w:val="yellow"/>
              </w:rPr>
            </w:pPr>
          </w:p>
        </w:tc>
        <w:tc>
          <w:tcPr>
            <w:tcW w:w="1943" w:type="dxa"/>
          </w:tcPr>
          <w:p w14:paraId="2834E829" w14:textId="55B0847D" w:rsidR="001A13CA" w:rsidRPr="0050544C" w:rsidRDefault="001A13CA" w:rsidP="00110731">
            <w:pPr>
              <w:spacing w:after="0"/>
              <w:rPr>
                <w:b/>
                <w:bCs/>
                <w:sz w:val="20"/>
                <w:szCs w:val="20"/>
                <w:highlight w:val="yellow"/>
              </w:rPr>
            </w:pPr>
          </w:p>
        </w:tc>
        <w:tc>
          <w:tcPr>
            <w:tcW w:w="2096" w:type="dxa"/>
          </w:tcPr>
          <w:p w14:paraId="10BB235F" w14:textId="47CAB570" w:rsidR="001A13CA" w:rsidRPr="0050544C" w:rsidRDefault="001A13CA" w:rsidP="00110731">
            <w:pPr>
              <w:spacing w:after="0"/>
              <w:rPr>
                <w:color w:val="000000"/>
                <w:sz w:val="20"/>
                <w:szCs w:val="20"/>
                <w:highlight w:val="yellow"/>
              </w:rPr>
            </w:pPr>
            <w:r w:rsidRPr="0050544C">
              <w:rPr>
                <w:color w:val="000000"/>
                <w:sz w:val="20"/>
                <w:szCs w:val="20"/>
                <w:highlight w:val="yellow"/>
              </w:rPr>
              <w:t>[Administrative Area]</w:t>
            </w:r>
          </w:p>
        </w:tc>
        <w:tc>
          <w:tcPr>
            <w:tcW w:w="6611" w:type="dxa"/>
          </w:tcPr>
          <w:p w14:paraId="7648A902" w14:textId="523D5095" w:rsidR="001A13CA" w:rsidRPr="0050544C" w:rsidRDefault="001A13CA" w:rsidP="00110731">
            <w:pPr>
              <w:spacing w:after="0"/>
              <w:rPr>
                <w:color w:val="000000"/>
                <w:sz w:val="20"/>
                <w:szCs w:val="20"/>
                <w:highlight w:val="yellow"/>
              </w:rPr>
            </w:pPr>
            <w:r w:rsidRPr="0050544C">
              <w:rPr>
                <w:color w:val="000000"/>
                <w:sz w:val="20"/>
                <w:szCs w:val="20"/>
                <w:highlight w:val="yellow"/>
              </w:rPr>
              <w:t>This should be a context-specific list of administrative areas – villages, districts, etc. The purpose of this data element is to allow for grouping and flagging of client data to a particular facility’s catchment area. This can be input into the system by the end-user OR it can be automated in the database based on the end-user’s attributes</w:t>
            </w:r>
          </w:p>
        </w:tc>
      </w:tr>
      <w:tr w:rsidR="001A13CA" w:rsidRPr="0050544C" w14:paraId="5F9C1556" w14:textId="77777777" w:rsidTr="00E10BC2">
        <w:tc>
          <w:tcPr>
            <w:tcW w:w="4738" w:type="dxa"/>
          </w:tcPr>
          <w:p w14:paraId="61D8BC1B" w14:textId="77777777" w:rsidR="001A13CA" w:rsidRPr="0050544C" w:rsidRDefault="001A13CA" w:rsidP="00110731">
            <w:pPr>
              <w:spacing w:after="0"/>
              <w:rPr>
                <w:sz w:val="20"/>
                <w:szCs w:val="20"/>
                <w:highlight w:val="yellow"/>
              </w:rPr>
            </w:pPr>
          </w:p>
        </w:tc>
        <w:tc>
          <w:tcPr>
            <w:tcW w:w="1943" w:type="dxa"/>
            <w:shd w:val="clear" w:color="auto" w:fill="auto"/>
          </w:tcPr>
          <w:p w14:paraId="375AFA8E" w14:textId="77777777" w:rsidR="001A13CA" w:rsidRPr="0050544C" w:rsidRDefault="001A13CA" w:rsidP="00110731">
            <w:pPr>
              <w:spacing w:after="0"/>
              <w:rPr>
                <w:b/>
                <w:bCs/>
                <w:sz w:val="20"/>
                <w:szCs w:val="20"/>
                <w:highlight w:val="yellow"/>
              </w:rPr>
            </w:pPr>
          </w:p>
          <w:p w14:paraId="52B549D9" w14:textId="7F99DFB2" w:rsidR="001A13CA" w:rsidRPr="0050544C" w:rsidRDefault="001A13CA" w:rsidP="00110731">
            <w:pPr>
              <w:jc w:val="center"/>
              <w:rPr>
                <w:sz w:val="20"/>
                <w:szCs w:val="20"/>
                <w:highlight w:val="yellow"/>
              </w:rPr>
            </w:pPr>
          </w:p>
        </w:tc>
        <w:tc>
          <w:tcPr>
            <w:tcW w:w="2096" w:type="dxa"/>
          </w:tcPr>
          <w:p w14:paraId="0FDEF535" w14:textId="7D850661" w:rsidR="001A13CA" w:rsidRPr="0050544C" w:rsidRDefault="001A13CA" w:rsidP="00110731">
            <w:pPr>
              <w:spacing w:after="0"/>
              <w:rPr>
                <w:color w:val="000000"/>
                <w:sz w:val="20"/>
                <w:szCs w:val="20"/>
                <w:highlight w:val="yellow"/>
              </w:rPr>
            </w:pPr>
            <w:r w:rsidRPr="0050544C">
              <w:rPr>
                <w:color w:val="000000"/>
                <w:sz w:val="20"/>
                <w:szCs w:val="20"/>
                <w:highlight w:val="yellow"/>
              </w:rPr>
              <w:t>Co-habitants</w:t>
            </w:r>
          </w:p>
        </w:tc>
        <w:tc>
          <w:tcPr>
            <w:tcW w:w="6611" w:type="dxa"/>
          </w:tcPr>
          <w:p w14:paraId="2C41871A" w14:textId="7E7E63A6" w:rsidR="001A13CA" w:rsidRPr="0050544C" w:rsidRDefault="001A13CA" w:rsidP="00110731">
            <w:pPr>
              <w:spacing w:after="0"/>
              <w:rPr>
                <w:color w:val="000000"/>
                <w:sz w:val="20"/>
                <w:szCs w:val="20"/>
                <w:highlight w:val="yellow"/>
              </w:rPr>
            </w:pPr>
            <w:r w:rsidRPr="0050544C">
              <w:rPr>
                <w:color w:val="000000"/>
                <w:sz w:val="20"/>
                <w:szCs w:val="20"/>
                <w:highlight w:val="yellow"/>
              </w:rPr>
              <w:t>Who the client lives with (e.g. parents, other family members, partner, friends, no one)</w:t>
            </w:r>
          </w:p>
          <w:p w14:paraId="7771B0E4" w14:textId="57079223" w:rsidR="001A13CA" w:rsidRPr="0050544C" w:rsidRDefault="001A13CA" w:rsidP="00110731">
            <w:pPr>
              <w:spacing w:after="0"/>
              <w:rPr>
                <w:color w:val="000000"/>
                <w:sz w:val="20"/>
                <w:szCs w:val="20"/>
                <w:highlight w:val="yellow"/>
              </w:rPr>
            </w:pPr>
            <w:r w:rsidRPr="0050544C">
              <w:rPr>
                <w:color w:val="000000"/>
                <w:sz w:val="20"/>
                <w:szCs w:val="20"/>
                <w:highlight w:val="yellow"/>
              </w:rPr>
              <w:t xml:space="preserve">This is especially important for </w:t>
            </w:r>
            <w:r w:rsidR="00B43E2D" w:rsidRPr="0050544C">
              <w:rPr>
                <w:color w:val="000000"/>
                <w:sz w:val="20"/>
                <w:szCs w:val="20"/>
                <w:highlight w:val="yellow"/>
              </w:rPr>
              <w:t>adolescent</w:t>
            </w:r>
            <w:r w:rsidRPr="0050544C">
              <w:rPr>
                <w:color w:val="000000"/>
                <w:sz w:val="20"/>
                <w:szCs w:val="20"/>
                <w:highlight w:val="yellow"/>
              </w:rPr>
              <w:t>s</w:t>
            </w:r>
          </w:p>
        </w:tc>
      </w:tr>
      <w:tr w:rsidR="00EB5AC6" w:rsidRPr="0050544C" w14:paraId="78695B28" w14:textId="77777777" w:rsidTr="00E10BC2">
        <w:tc>
          <w:tcPr>
            <w:tcW w:w="4738" w:type="dxa"/>
          </w:tcPr>
          <w:p w14:paraId="07670404" w14:textId="25C83D61" w:rsidR="00EB5AC6" w:rsidRPr="0050544C" w:rsidRDefault="00EB5AC6" w:rsidP="00110731">
            <w:pPr>
              <w:spacing w:after="0"/>
              <w:rPr>
                <w:b/>
                <w:bCs/>
                <w:color w:val="000000"/>
                <w:sz w:val="20"/>
                <w:szCs w:val="20"/>
                <w:highlight w:val="yellow"/>
              </w:rPr>
            </w:pPr>
            <w:r w:rsidRPr="0050544C">
              <w:rPr>
                <w:b/>
                <w:bCs/>
                <w:color w:val="000000" w:themeColor="text1"/>
                <w:sz w:val="20"/>
                <w:szCs w:val="20"/>
                <w:highlight w:val="yellow"/>
              </w:rPr>
              <w:t>FP.A3. Search for clients</w:t>
            </w:r>
          </w:p>
        </w:tc>
        <w:tc>
          <w:tcPr>
            <w:tcW w:w="10650" w:type="dxa"/>
            <w:gridSpan w:val="3"/>
          </w:tcPr>
          <w:p w14:paraId="102BB91E" w14:textId="1E6A7EB2" w:rsidR="00EB5AC6" w:rsidRPr="0050544C" w:rsidRDefault="00EB5AC6" w:rsidP="00110731">
            <w:pPr>
              <w:spacing w:after="0"/>
              <w:rPr>
                <w:color w:val="000000"/>
                <w:sz w:val="20"/>
                <w:szCs w:val="20"/>
                <w:highlight w:val="yellow"/>
              </w:rPr>
            </w:pPr>
            <w:r w:rsidRPr="0050544C">
              <w:rPr>
                <w:color w:val="000000" w:themeColor="text1"/>
                <w:sz w:val="20"/>
                <w:szCs w:val="20"/>
                <w:highlight w:val="yellow"/>
              </w:rPr>
              <w:t>N/A – No data is recorded during this activity</w:t>
            </w:r>
          </w:p>
        </w:tc>
      </w:tr>
      <w:tr w:rsidR="00EB5AC6" w:rsidRPr="0050544C" w14:paraId="47CC064E" w14:textId="77777777" w:rsidTr="00E10BC2">
        <w:tc>
          <w:tcPr>
            <w:tcW w:w="4738" w:type="dxa"/>
          </w:tcPr>
          <w:p w14:paraId="60D04955" w14:textId="02E7FBA1" w:rsidR="00EB5AC6" w:rsidRPr="0050544C" w:rsidRDefault="00EB5AC6" w:rsidP="00110731">
            <w:pPr>
              <w:spacing w:after="0"/>
              <w:rPr>
                <w:b/>
                <w:bCs/>
                <w:color w:val="000000"/>
                <w:sz w:val="20"/>
                <w:szCs w:val="20"/>
                <w:highlight w:val="yellow"/>
              </w:rPr>
            </w:pPr>
            <w:r w:rsidRPr="0050544C">
              <w:rPr>
                <w:b/>
                <w:bCs/>
                <w:color w:val="000000" w:themeColor="text1"/>
                <w:sz w:val="20"/>
                <w:szCs w:val="20"/>
                <w:highlight w:val="yellow"/>
              </w:rPr>
              <w:t>FP.A4. Match found</w:t>
            </w:r>
          </w:p>
        </w:tc>
        <w:tc>
          <w:tcPr>
            <w:tcW w:w="10650" w:type="dxa"/>
            <w:gridSpan w:val="3"/>
          </w:tcPr>
          <w:p w14:paraId="02F33885" w14:textId="4856D638" w:rsidR="00EB5AC6" w:rsidRPr="0050544C" w:rsidRDefault="00EB5AC6" w:rsidP="00110731">
            <w:pPr>
              <w:spacing w:after="0"/>
              <w:rPr>
                <w:color w:val="000000"/>
                <w:sz w:val="20"/>
                <w:szCs w:val="20"/>
                <w:highlight w:val="yellow"/>
              </w:rPr>
            </w:pPr>
            <w:r w:rsidRPr="0050544C">
              <w:rPr>
                <w:color w:val="000000" w:themeColor="text1"/>
                <w:sz w:val="20"/>
                <w:szCs w:val="20"/>
                <w:highlight w:val="yellow"/>
              </w:rPr>
              <w:t>N/A – No data is recorded during this activity</w:t>
            </w:r>
          </w:p>
        </w:tc>
      </w:tr>
      <w:tr w:rsidR="00EB5AC6" w:rsidRPr="0050544C" w14:paraId="182E440A" w14:textId="77777777" w:rsidTr="00E10BC2">
        <w:tc>
          <w:tcPr>
            <w:tcW w:w="4738" w:type="dxa"/>
          </w:tcPr>
          <w:p w14:paraId="71804094" w14:textId="3F017ECB" w:rsidR="00EB5AC6" w:rsidRPr="0050544C" w:rsidRDefault="00EB5AC6" w:rsidP="00110731">
            <w:pPr>
              <w:spacing w:after="0"/>
              <w:rPr>
                <w:b/>
                <w:bCs/>
                <w:color w:val="000000"/>
                <w:sz w:val="20"/>
                <w:szCs w:val="20"/>
                <w:highlight w:val="yellow"/>
              </w:rPr>
            </w:pPr>
            <w:r w:rsidRPr="0050544C">
              <w:rPr>
                <w:b/>
                <w:bCs/>
                <w:color w:val="000000" w:themeColor="text1"/>
                <w:sz w:val="20"/>
                <w:szCs w:val="20"/>
                <w:highlight w:val="yellow"/>
              </w:rPr>
              <w:t>FP.A5. Create client record</w:t>
            </w:r>
          </w:p>
        </w:tc>
        <w:tc>
          <w:tcPr>
            <w:tcW w:w="10650" w:type="dxa"/>
            <w:gridSpan w:val="3"/>
          </w:tcPr>
          <w:p w14:paraId="6908F866" w14:textId="61F343A1" w:rsidR="00EB5AC6" w:rsidRPr="0050544C" w:rsidRDefault="00EB5AC6" w:rsidP="00110731">
            <w:pPr>
              <w:spacing w:after="0"/>
              <w:rPr>
                <w:color w:val="000000"/>
                <w:sz w:val="20"/>
                <w:szCs w:val="20"/>
                <w:highlight w:val="yellow"/>
              </w:rPr>
            </w:pPr>
            <w:r w:rsidRPr="0050544C">
              <w:rPr>
                <w:color w:val="000000" w:themeColor="text1"/>
                <w:sz w:val="20"/>
                <w:szCs w:val="20"/>
                <w:highlight w:val="yellow"/>
              </w:rPr>
              <w:t>N/A – No data is recorded during this activity, see FP.A2. Gather client details</w:t>
            </w:r>
          </w:p>
        </w:tc>
      </w:tr>
      <w:tr w:rsidR="00EB5AC6" w:rsidRPr="0050544C" w14:paraId="701E244B" w14:textId="77777777" w:rsidTr="00E10BC2">
        <w:tc>
          <w:tcPr>
            <w:tcW w:w="4738" w:type="dxa"/>
          </w:tcPr>
          <w:p w14:paraId="680E7317" w14:textId="7C6D7297" w:rsidR="00EB5AC6" w:rsidRPr="0050544C" w:rsidRDefault="00EB5AC6" w:rsidP="00110731">
            <w:pPr>
              <w:spacing w:after="0"/>
              <w:rPr>
                <w:b/>
                <w:bCs/>
                <w:color w:val="000000"/>
                <w:sz w:val="20"/>
                <w:szCs w:val="20"/>
                <w:highlight w:val="yellow"/>
              </w:rPr>
            </w:pPr>
            <w:r w:rsidRPr="0050544C">
              <w:rPr>
                <w:b/>
                <w:bCs/>
                <w:color w:val="000000" w:themeColor="text1"/>
                <w:sz w:val="20"/>
                <w:szCs w:val="20"/>
                <w:highlight w:val="yellow"/>
              </w:rPr>
              <w:t>FP.A6. Validate client details</w:t>
            </w:r>
          </w:p>
        </w:tc>
        <w:tc>
          <w:tcPr>
            <w:tcW w:w="10650" w:type="dxa"/>
            <w:gridSpan w:val="3"/>
          </w:tcPr>
          <w:p w14:paraId="1223526F" w14:textId="031D017A" w:rsidR="00EB5AC6" w:rsidRPr="0050544C" w:rsidRDefault="00EB5AC6" w:rsidP="00110731">
            <w:pPr>
              <w:spacing w:after="0"/>
              <w:rPr>
                <w:color w:val="000000"/>
                <w:sz w:val="20"/>
                <w:szCs w:val="20"/>
                <w:highlight w:val="yellow"/>
              </w:rPr>
            </w:pPr>
            <w:r w:rsidRPr="0050544C">
              <w:rPr>
                <w:color w:val="000000" w:themeColor="text1"/>
                <w:sz w:val="20"/>
                <w:szCs w:val="20"/>
                <w:highlight w:val="yellow"/>
              </w:rPr>
              <w:t>N/A – No data is recorded during this activity</w:t>
            </w:r>
          </w:p>
        </w:tc>
      </w:tr>
      <w:tr w:rsidR="00EB5AC6" w:rsidRPr="0050544C" w14:paraId="43725217" w14:textId="77777777" w:rsidTr="00E10BC2">
        <w:tc>
          <w:tcPr>
            <w:tcW w:w="4738" w:type="dxa"/>
          </w:tcPr>
          <w:p w14:paraId="60715B9C" w14:textId="498554DE" w:rsidR="00EB5AC6" w:rsidRPr="0050544C" w:rsidRDefault="00EB5AC6" w:rsidP="00110731">
            <w:pPr>
              <w:spacing w:after="0"/>
              <w:rPr>
                <w:b/>
                <w:bCs/>
                <w:color w:val="000000"/>
                <w:sz w:val="20"/>
                <w:szCs w:val="20"/>
                <w:highlight w:val="yellow"/>
              </w:rPr>
            </w:pPr>
            <w:r w:rsidRPr="0050544C">
              <w:rPr>
                <w:b/>
                <w:bCs/>
                <w:color w:val="000000" w:themeColor="text1"/>
                <w:sz w:val="20"/>
                <w:szCs w:val="20"/>
                <w:highlight w:val="yellow"/>
              </w:rPr>
              <w:t>FP.A7. Check</w:t>
            </w:r>
            <w:r w:rsidR="00F26434" w:rsidRPr="0050544C">
              <w:rPr>
                <w:b/>
                <w:bCs/>
                <w:color w:val="000000" w:themeColor="text1"/>
                <w:sz w:val="20"/>
                <w:szCs w:val="20"/>
                <w:highlight w:val="yellow"/>
              </w:rPr>
              <w:t xml:space="preserve"> </w:t>
            </w:r>
            <w:r w:rsidRPr="0050544C">
              <w:rPr>
                <w:b/>
                <w:bCs/>
                <w:color w:val="000000" w:themeColor="text1"/>
                <w:sz w:val="20"/>
                <w:szCs w:val="20"/>
                <w:highlight w:val="yellow"/>
              </w:rPr>
              <w:t>in client</w:t>
            </w:r>
          </w:p>
        </w:tc>
        <w:tc>
          <w:tcPr>
            <w:tcW w:w="10650" w:type="dxa"/>
            <w:gridSpan w:val="3"/>
          </w:tcPr>
          <w:p w14:paraId="050F9FCE" w14:textId="5324AA28" w:rsidR="00EB5AC6" w:rsidRPr="0050544C" w:rsidRDefault="00EB5AC6" w:rsidP="00110731">
            <w:pPr>
              <w:spacing w:after="0"/>
              <w:rPr>
                <w:color w:val="000000"/>
                <w:sz w:val="20"/>
                <w:szCs w:val="20"/>
                <w:highlight w:val="yellow"/>
              </w:rPr>
            </w:pPr>
            <w:r w:rsidRPr="0050544C">
              <w:rPr>
                <w:color w:val="000000" w:themeColor="text1"/>
                <w:sz w:val="20"/>
                <w:szCs w:val="20"/>
                <w:highlight w:val="yellow"/>
              </w:rPr>
              <w:t>N/A – No data is recorded during this activity</w:t>
            </w:r>
          </w:p>
        </w:tc>
      </w:tr>
      <w:tr w:rsidR="00671882" w:rsidRPr="0050544C" w14:paraId="50394DDF" w14:textId="77777777" w:rsidTr="00E10BC2">
        <w:tc>
          <w:tcPr>
            <w:tcW w:w="15388" w:type="dxa"/>
            <w:gridSpan w:val="4"/>
            <w:shd w:val="clear" w:color="auto" w:fill="E2EFD9" w:themeFill="accent6" w:themeFillTint="33"/>
          </w:tcPr>
          <w:p w14:paraId="41680FF7" w14:textId="12BE9AC2" w:rsidR="00671882" w:rsidRPr="0050544C" w:rsidRDefault="00671882" w:rsidP="00110731">
            <w:pPr>
              <w:spacing w:after="0"/>
              <w:rPr>
                <w:color w:val="000000"/>
                <w:sz w:val="20"/>
                <w:szCs w:val="20"/>
              </w:rPr>
            </w:pPr>
            <w:r w:rsidRPr="0050544C">
              <w:rPr>
                <w:b/>
                <w:bCs/>
                <w:color w:val="000000" w:themeColor="text1"/>
                <w:sz w:val="20"/>
                <w:szCs w:val="20"/>
              </w:rPr>
              <w:t xml:space="preserve">Business process </w:t>
            </w:r>
            <w:r w:rsidRPr="0050544C">
              <w:rPr>
                <w:b/>
                <w:bCs/>
                <w:color w:val="000000" w:themeColor="text1"/>
                <w:sz w:val="20"/>
                <w:szCs w:val="20"/>
                <w:highlight w:val="yellow"/>
              </w:rPr>
              <w:t xml:space="preserve">FP.B: </w:t>
            </w:r>
            <w:r w:rsidR="0016645C" w:rsidRPr="0050544C">
              <w:rPr>
                <w:b/>
                <w:bCs/>
                <w:color w:val="000000" w:themeColor="text1"/>
                <w:sz w:val="20"/>
                <w:szCs w:val="20"/>
                <w:highlight w:val="yellow"/>
              </w:rPr>
              <w:t>c</w:t>
            </w:r>
            <w:r w:rsidR="00C34A21" w:rsidRPr="0050544C">
              <w:rPr>
                <w:b/>
                <w:bCs/>
                <w:color w:val="000000" w:themeColor="text1"/>
                <w:sz w:val="20"/>
                <w:szCs w:val="20"/>
                <w:highlight w:val="yellow"/>
              </w:rPr>
              <w:t>ounselling</w:t>
            </w:r>
          </w:p>
        </w:tc>
      </w:tr>
      <w:tr w:rsidR="00F16613" w:rsidRPr="0050544C" w14:paraId="580F3541" w14:textId="77777777" w:rsidTr="00E10BC2">
        <w:tc>
          <w:tcPr>
            <w:tcW w:w="4738" w:type="dxa"/>
            <w:vMerge w:val="restart"/>
          </w:tcPr>
          <w:p w14:paraId="2192CEB5" w14:textId="29E32059" w:rsidR="00F16613" w:rsidRPr="0050544C" w:rsidRDefault="00F16613" w:rsidP="00110731">
            <w:pPr>
              <w:spacing w:after="0"/>
              <w:rPr>
                <w:sz w:val="20"/>
                <w:szCs w:val="20"/>
                <w:highlight w:val="yellow"/>
              </w:rPr>
            </w:pPr>
            <w:r w:rsidRPr="0050544C">
              <w:rPr>
                <w:b/>
                <w:bCs/>
                <w:color w:val="000000"/>
                <w:sz w:val="20"/>
                <w:szCs w:val="20"/>
                <w:highlight w:val="yellow"/>
              </w:rPr>
              <w:t>FP.B1. Determine reason for visit</w:t>
            </w:r>
          </w:p>
        </w:tc>
        <w:tc>
          <w:tcPr>
            <w:tcW w:w="1943" w:type="dxa"/>
          </w:tcPr>
          <w:p w14:paraId="1810BC44" w14:textId="6FD79130" w:rsidR="00F16613" w:rsidRPr="0050544C" w:rsidRDefault="00F16613" w:rsidP="00110731">
            <w:pPr>
              <w:spacing w:after="0"/>
              <w:rPr>
                <w:b/>
                <w:bCs/>
                <w:sz w:val="20"/>
                <w:szCs w:val="20"/>
                <w:highlight w:val="yellow"/>
              </w:rPr>
            </w:pPr>
          </w:p>
        </w:tc>
        <w:tc>
          <w:tcPr>
            <w:tcW w:w="2096" w:type="dxa"/>
          </w:tcPr>
          <w:p w14:paraId="55132D41" w14:textId="442A4D84" w:rsidR="00F16613" w:rsidRPr="0050544C" w:rsidRDefault="00F16613" w:rsidP="00110731">
            <w:pPr>
              <w:spacing w:after="0"/>
              <w:rPr>
                <w:color w:val="000000"/>
                <w:sz w:val="20"/>
                <w:szCs w:val="20"/>
                <w:highlight w:val="yellow"/>
              </w:rPr>
            </w:pPr>
            <w:r w:rsidRPr="0050544C">
              <w:rPr>
                <w:color w:val="000000"/>
                <w:sz w:val="20"/>
                <w:szCs w:val="20"/>
                <w:highlight w:val="yellow"/>
              </w:rPr>
              <w:t>Reason for visit</w:t>
            </w:r>
          </w:p>
        </w:tc>
        <w:tc>
          <w:tcPr>
            <w:tcW w:w="6611" w:type="dxa"/>
          </w:tcPr>
          <w:p w14:paraId="5BBC0B6D" w14:textId="27131214" w:rsidR="00F16613" w:rsidRPr="0050544C" w:rsidRDefault="00F16613" w:rsidP="00110731">
            <w:pPr>
              <w:spacing w:after="0"/>
              <w:rPr>
                <w:color w:val="000000"/>
                <w:sz w:val="20"/>
                <w:szCs w:val="20"/>
                <w:highlight w:val="yellow"/>
              </w:rPr>
            </w:pPr>
            <w:r w:rsidRPr="0050544C">
              <w:rPr>
                <w:color w:val="000000"/>
                <w:sz w:val="20"/>
                <w:szCs w:val="20"/>
                <w:highlight w:val="yellow"/>
              </w:rPr>
              <w:t>Establish reason for visit</w:t>
            </w:r>
          </w:p>
        </w:tc>
      </w:tr>
      <w:tr w:rsidR="00F16613" w:rsidRPr="0050544C" w14:paraId="6772E3CD" w14:textId="77777777" w:rsidTr="00E10BC2">
        <w:trPr>
          <w:trHeight w:val="341"/>
        </w:trPr>
        <w:tc>
          <w:tcPr>
            <w:tcW w:w="4738" w:type="dxa"/>
            <w:vMerge/>
          </w:tcPr>
          <w:p w14:paraId="09125097" w14:textId="77777777" w:rsidR="00F16613" w:rsidRPr="0050544C" w:rsidRDefault="00F16613" w:rsidP="00110731">
            <w:pPr>
              <w:spacing w:after="0"/>
              <w:rPr>
                <w:b/>
                <w:bCs/>
                <w:color w:val="000000"/>
                <w:sz w:val="20"/>
                <w:szCs w:val="20"/>
                <w:highlight w:val="yellow"/>
              </w:rPr>
            </w:pPr>
          </w:p>
        </w:tc>
        <w:tc>
          <w:tcPr>
            <w:tcW w:w="1943" w:type="dxa"/>
          </w:tcPr>
          <w:p w14:paraId="1EAA683B" w14:textId="77777777" w:rsidR="00F16613" w:rsidRPr="0050544C" w:rsidRDefault="00F16613" w:rsidP="00110731">
            <w:pPr>
              <w:spacing w:after="0"/>
              <w:rPr>
                <w:b/>
                <w:bCs/>
                <w:sz w:val="20"/>
                <w:szCs w:val="20"/>
                <w:highlight w:val="yellow"/>
              </w:rPr>
            </w:pPr>
          </w:p>
        </w:tc>
        <w:tc>
          <w:tcPr>
            <w:tcW w:w="2096" w:type="dxa"/>
          </w:tcPr>
          <w:p w14:paraId="0A6D5BD4" w14:textId="785BEC93" w:rsidR="00F16613" w:rsidRPr="0050544C" w:rsidRDefault="00F16613" w:rsidP="00110731">
            <w:pPr>
              <w:spacing w:after="0"/>
              <w:rPr>
                <w:color w:val="000000"/>
                <w:sz w:val="20"/>
                <w:szCs w:val="20"/>
                <w:highlight w:val="yellow"/>
              </w:rPr>
            </w:pPr>
            <w:r w:rsidRPr="0050544C">
              <w:rPr>
                <w:color w:val="000000"/>
                <w:sz w:val="20"/>
                <w:szCs w:val="20"/>
                <w:highlight w:val="yellow"/>
              </w:rPr>
              <w:t>Reason for stopping contraception or method</w:t>
            </w:r>
          </w:p>
        </w:tc>
        <w:tc>
          <w:tcPr>
            <w:tcW w:w="6611" w:type="dxa"/>
          </w:tcPr>
          <w:p w14:paraId="206896EE" w14:textId="08F94A81" w:rsidR="00F16613" w:rsidRPr="0050544C" w:rsidRDefault="00F16613" w:rsidP="00110731">
            <w:pPr>
              <w:spacing w:after="0"/>
              <w:rPr>
                <w:color w:val="000000"/>
                <w:sz w:val="20"/>
                <w:szCs w:val="20"/>
                <w:highlight w:val="yellow"/>
              </w:rPr>
            </w:pPr>
            <w:r w:rsidRPr="0050544C">
              <w:rPr>
                <w:color w:val="000000"/>
                <w:sz w:val="20"/>
                <w:szCs w:val="20"/>
                <w:highlight w:val="yellow"/>
              </w:rPr>
              <w:t>If stopping a method, the reason why</w:t>
            </w:r>
          </w:p>
        </w:tc>
      </w:tr>
      <w:tr w:rsidR="00F16613" w:rsidRPr="0050544C" w14:paraId="6E0C945B" w14:textId="77777777" w:rsidTr="00E10BC2">
        <w:tc>
          <w:tcPr>
            <w:tcW w:w="4738" w:type="dxa"/>
            <w:vMerge/>
          </w:tcPr>
          <w:p w14:paraId="3BFDD23E" w14:textId="77777777" w:rsidR="00F16613" w:rsidRPr="0050544C" w:rsidRDefault="00F16613" w:rsidP="00110731">
            <w:pPr>
              <w:spacing w:after="0"/>
              <w:rPr>
                <w:b/>
                <w:bCs/>
                <w:color w:val="000000"/>
                <w:sz w:val="20"/>
                <w:szCs w:val="20"/>
                <w:highlight w:val="yellow"/>
              </w:rPr>
            </w:pPr>
          </w:p>
        </w:tc>
        <w:tc>
          <w:tcPr>
            <w:tcW w:w="1943" w:type="dxa"/>
          </w:tcPr>
          <w:p w14:paraId="13777795" w14:textId="77777777" w:rsidR="00F16613" w:rsidRPr="0050544C" w:rsidRDefault="00F16613" w:rsidP="00110731">
            <w:pPr>
              <w:spacing w:after="0"/>
              <w:rPr>
                <w:b/>
                <w:bCs/>
                <w:sz w:val="20"/>
                <w:szCs w:val="20"/>
                <w:highlight w:val="yellow"/>
              </w:rPr>
            </w:pPr>
          </w:p>
        </w:tc>
        <w:tc>
          <w:tcPr>
            <w:tcW w:w="2096" w:type="dxa"/>
          </w:tcPr>
          <w:p w14:paraId="6933478C" w14:textId="1DA798A5" w:rsidR="00F16613" w:rsidRPr="0050544C" w:rsidRDefault="00F16613" w:rsidP="00110731">
            <w:pPr>
              <w:spacing w:after="0"/>
              <w:rPr>
                <w:color w:val="000000"/>
                <w:sz w:val="20"/>
                <w:szCs w:val="20"/>
                <w:highlight w:val="yellow"/>
              </w:rPr>
            </w:pPr>
            <w:r w:rsidRPr="0050544C">
              <w:rPr>
                <w:color w:val="000000"/>
                <w:sz w:val="20"/>
                <w:szCs w:val="20"/>
                <w:highlight w:val="yellow"/>
              </w:rPr>
              <w:t>Pregnancy intention</w:t>
            </w:r>
          </w:p>
        </w:tc>
        <w:tc>
          <w:tcPr>
            <w:tcW w:w="6611" w:type="dxa"/>
          </w:tcPr>
          <w:p w14:paraId="6F4CBD71" w14:textId="21A94150" w:rsidR="00F16613" w:rsidRPr="0050544C" w:rsidRDefault="00F16613" w:rsidP="00110731">
            <w:pPr>
              <w:spacing w:after="0"/>
              <w:rPr>
                <w:color w:val="000000"/>
                <w:sz w:val="20"/>
                <w:szCs w:val="20"/>
                <w:highlight w:val="yellow"/>
              </w:rPr>
            </w:pPr>
            <w:r w:rsidRPr="0050544C">
              <w:rPr>
                <w:color w:val="000000"/>
                <w:sz w:val="20"/>
                <w:szCs w:val="20"/>
                <w:highlight w:val="yellow"/>
              </w:rPr>
              <w:t xml:space="preserve">Client's intention or desire in the next year </w:t>
            </w:r>
            <w:r w:rsidR="00F26434" w:rsidRPr="0050544C">
              <w:rPr>
                <w:color w:val="000000"/>
                <w:sz w:val="20"/>
                <w:szCs w:val="20"/>
                <w:highlight w:val="yellow"/>
              </w:rPr>
              <w:t xml:space="preserve">is either </w:t>
            </w:r>
            <w:r w:rsidRPr="0050544C">
              <w:rPr>
                <w:color w:val="000000"/>
                <w:sz w:val="20"/>
                <w:szCs w:val="20"/>
                <w:highlight w:val="yellow"/>
              </w:rPr>
              <w:t xml:space="preserve">to become pregnant or </w:t>
            </w:r>
            <w:r w:rsidR="00F26434" w:rsidRPr="0050544C">
              <w:rPr>
                <w:color w:val="000000"/>
                <w:sz w:val="20"/>
                <w:szCs w:val="20"/>
                <w:highlight w:val="yellow"/>
              </w:rPr>
              <w:t xml:space="preserve">to </w:t>
            </w:r>
            <w:r w:rsidRPr="0050544C">
              <w:rPr>
                <w:color w:val="000000"/>
                <w:sz w:val="20"/>
                <w:szCs w:val="20"/>
                <w:highlight w:val="yellow"/>
              </w:rPr>
              <w:t>prevent a future pregnancy</w:t>
            </w:r>
          </w:p>
        </w:tc>
      </w:tr>
      <w:tr w:rsidR="002F13E9" w:rsidRPr="0050544C" w14:paraId="01A4207A" w14:textId="77777777" w:rsidTr="00E10BC2">
        <w:tc>
          <w:tcPr>
            <w:tcW w:w="4738" w:type="dxa"/>
            <w:vMerge w:val="restart"/>
          </w:tcPr>
          <w:p w14:paraId="29250243" w14:textId="328B9DE4" w:rsidR="002F13E9" w:rsidRPr="0050544C" w:rsidRDefault="002F13E9" w:rsidP="00110731">
            <w:pPr>
              <w:spacing w:after="0"/>
              <w:rPr>
                <w:b/>
                <w:bCs/>
                <w:color w:val="000000"/>
                <w:sz w:val="20"/>
                <w:szCs w:val="20"/>
                <w:highlight w:val="yellow"/>
              </w:rPr>
            </w:pPr>
            <w:r w:rsidRPr="0050544C">
              <w:rPr>
                <w:b/>
                <w:bCs/>
                <w:color w:val="000000"/>
                <w:sz w:val="20"/>
                <w:szCs w:val="20"/>
                <w:highlight w:val="yellow"/>
              </w:rPr>
              <w:t>FP.B2. Take vital signs</w:t>
            </w:r>
          </w:p>
        </w:tc>
        <w:tc>
          <w:tcPr>
            <w:tcW w:w="1943" w:type="dxa"/>
          </w:tcPr>
          <w:p w14:paraId="0BD485C1" w14:textId="77777777" w:rsidR="002F13E9" w:rsidRPr="0050544C" w:rsidRDefault="002F13E9" w:rsidP="00110731">
            <w:pPr>
              <w:spacing w:after="0"/>
              <w:rPr>
                <w:b/>
                <w:bCs/>
                <w:sz w:val="20"/>
                <w:szCs w:val="20"/>
                <w:highlight w:val="yellow"/>
              </w:rPr>
            </w:pPr>
          </w:p>
        </w:tc>
        <w:tc>
          <w:tcPr>
            <w:tcW w:w="2096" w:type="dxa"/>
          </w:tcPr>
          <w:p w14:paraId="731C068A" w14:textId="753B6ECE" w:rsidR="002F13E9" w:rsidRPr="0050544C" w:rsidRDefault="002F13E9" w:rsidP="00110731">
            <w:pPr>
              <w:spacing w:after="0"/>
              <w:rPr>
                <w:color w:val="000000"/>
                <w:sz w:val="20"/>
                <w:szCs w:val="20"/>
                <w:highlight w:val="yellow"/>
              </w:rPr>
            </w:pPr>
            <w:r w:rsidRPr="0050544C">
              <w:rPr>
                <w:color w:val="000000"/>
                <w:sz w:val="20"/>
                <w:szCs w:val="20"/>
                <w:highlight w:val="yellow"/>
              </w:rPr>
              <w:t>Body weight</w:t>
            </w:r>
          </w:p>
        </w:tc>
        <w:tc>
          <w:tcPr>
            <w:tcW w:w="6611" w:type="dxa"/>
          </w:tcPr>
          <w:p w14:paraId="1533DCA3" w14:textId="0E086912" w:rsidR="002F13E9" w:rsidRPr="0050544C" w:rsidRDefault="002F13E9" w:rsidP="00110731">
            <w:pPr>
              <w:spacing w:after="0"/>
              <w:rPr>
                <w:color w:val="000000"/>
                <w:sz w:val="20"/>
                <w:szCs w:val="20"/>
                <w:highlight w:val="yellow"/>
              </w:rPr>
            </w:pPr>
            <w:r w:rsidRPr="0050544C">
              <w:rPr>
                <w:color w:val="000000"/>
                <w:sz w:val="20"/>
                <w:szCs w:val="20"/>
                <w:highlight w:val="yellow"/>
              </w:rPr>
              <w:t>Client</w:t>
            </w:r>
            <w:r w:rsidR="00F26434" w:rsidRPr="0050544C">
              <w:rPr>
                <w:color w:val="000000"/>
                <w:sz w:val="20"/>
                <w:szCs w:val="20"/>
                <w:highlight w:val="yellow"/>
              </w:rPr>
              <w:t>’</w:t>
            </w:r>
            <w:r w:rsidRPr="0050544C">
              <w:rPr>
                <w:color w:val="000000"/>
                <w:sz w:val="20"/>
                <w:szCs w:val="20"/>
                <w:highlight w:val="yellow"/>
              </w:rPr>
              <w:t xml:space="preserve">s current </w:t>
            </w:r>
            <w:r w:rsidR="00F26434" w:rsidRPr="0050544C">
              <w:rPr>
                <w:color w:val="000000"/>
                <w:sz w:val="20"/>
                <w:szCs w:val="20"/>
                <w:highlight w:val="yellow"/>
              </w:rPr>
              <w:t>weight in kilograms</w:t>
            </w:r>
          </w:p>
        </w:tc>
      </w:tr>
      <w:tr w:rsidR="002F13E9" w:rsidRPr="0050544C" w14:paraId="45FDFB2E" w14:textId="77777777" w:rsidTr="00E10BC2">
        <w:tc>
          <w:tcPr>
            <w:tcW w:w="4738" w:type="dxa"/>
            <w:vMerge/>
          </w:tcPr>
          <w:p w14:paraId="5A7AE497" w14:textId="4265DB6B" w:rsidR="002F13E9" w:rsidRPr="0050544C" w:rsidRDefault="002F13E9" w:rsidP="00110731">
            <w:pPr>
              <w:spacing w:after="0"/>
              <w:rPr>
                <w:sz w:val="20"/>
                <w:szCs w:val="20"/>
                <w:highlight w:val="yellow"/>
              </w:rPr>
            </w:pPr>
          </w:p>
        </w:tc>
        <w:tc>
          <w:tcPr>
            <w:tcW w:w="1943" w:type="dxa"/>
          </w:tcPr>
          <w:p w14:paraId="37A056DD" w14:textId="3BE9E037" w:rsidR="002F13E9" w:rsidRPr="0050544C" w:rsidRDefault="002F13E9" w:rsidP="00110731">
            <w:pPr>
              <w:spacing w:after="0"/>
              <w:rPr>
                <w:b/>
                <w:bCs/>
                <w:sz w:val="20"/>
                <w:szCs w:val="20"/>
                <w:highlight w:val="yellow"/>
              </w:rPr>
            </w:pPr>
          </w:p>
        </w:tc>
        <w:tc>
          <w:tcPr>
            <w:tcW w:w="2096" w:type="dxa"/>
          </w:tcPr>
          <w:p w14:paraId="1D31263E" w14:textId="7ED25E3F" w:rsidR="002F13E9" w:rsidRPr="0050544C" w:rsidRDefault="002F13E9" w:rsidP="00110731">
            <w:pPr>
              <w:spacing w:after="0"/>
              <w:rPr>
                <w:color w:val="000000"/>
                <w:sz w:val="20"/>
                <w:szCs w:val="20"/>
                <w:highlight w:val="yellow"/>
              </w:rPr>
            </w:pPr>
            <w:r w:rsidRPr="0050544C">
              <w:rPr>
                <w:color w:val="000000"/>
                <w:sz w:val="20"/>
                <w:szCs w:val="20"/>
                <w:highlight w:val="yellow"/>
              </w:rPr>
              <w:t>Height</w:t>
            </w:r>
          </w:p>
        </w:tc>
        <w:tc>
          <w:tcPr>
            <w:tcW w:w="6611" w:type="dxa"/>
          </w:tcPr>
          <w:p w14:paraId="0194D6B8" w14:textId="47FA805E" w:rsidR="002F13E9" w:rsidRPr="0050544C" w:rsidRDefault="002F13E9" w:rsidP="00110731">
            <w:pPr>
              <w:spacing w:after="0"/>
              <w:rPr>
                <w:color w:val="000000"/>
                <w:sz w:val="20"/>
                <w:szCs w:val="20"/>
                <w:highlight w:val="yellow"/>
              </w:rPr>
            </w:pPr>
            <w:r w:rsidRPr="0050544C">
              <w:rPr>
                <w:color w:val="000000"/>
                <w:sz w:val="20"/>
                <w:szCs w:val="20"/>
                <w:highlight w:val="yellow"/>
              </w:rPr>
              <w:t>Client</w:t>
            </w:r>
            <w:r w:rsidR="00F26434" w:rsidRPr="0050544C">
              <w:rPr>
                <w:color w:val="000000"/>
                <w:sz w:val="20"/>
                <w:szCs w:val="20"/>
                <w:highlight w:val="yellow"/>
              </w:rPr>
              <w:t>’</w:t>
            </w:r>
            <w:r w:rsidRPr="0050544C">
              <w:rPr>
                <w:color w:val="000000"/>
                <w:sz w:val="20"/>
                <w:szCs w:val="20"/>
                <w:highlight w:val="yellow"/>
              </w:rPr>
              <w:t xml:space="preserve">s current </w:t>
            </w:r>
            <w:r w:rsidR="00F26434" w:rsidRPr="0050544C">
              <w:rPr>
                <w:color w:val="000000"/>
                <w:sz w:val="20"/>
                <w:szCs w:val="20"/>
                <w:highlight w:val="yellow"/>
              </w:rPr>
              <w:t xml:space="preserve"> height in centimetres</w:t>
            </w:r>
          </w:p>
        </w:tc>
      </w:tr>
      <w:tr w:rsidR="004473EA" w:rsidRPr="0050544C" w14:paraId="0C2A8A79" w14:textId="77777777" w:rsidTr="00E10BC2">
        <w:tc>
          <w:tcPr>
            <w:tcW w:w="4738" w:type="dxa"/>
            <w:vMerge/>
          </w:tcPr>
          <w:p w14:paraId="6E4E3981" w14:textId="53BDDD71" w:rsidR="004473EA" w:rsidRPr="0050544C" w:rsidRDefault="004473EA" w:rsidP="00110731">
            <w:pPr>
              <w:spacing w:after="0"/>
              <w:rPr>
                <w:sz w:val="20"/>
                <w:szCs w:val="20"/>
                <w:highlight w:val="yellow"/>
              </w:rPr>
            </w:pPr>
          </w:p>
        </w:tc>
        <w:tc>
          <w:tcPr>
            <w:tcW w:w="1943" w:type="dxa"/>
          </w:tcPr>
          <w:p w14:paraId="4A00F89B" w14:textId="164B6889" w:rsidR="004473EA" w:rsidRPr="0050544C" w:rsidRDefault="004473EA" w:rsidP="00110731">
            <w:pPr>
              <w:spacing w:after="0"/>
              <w:rPr>
                <w:b/>
                <w:bCs/>
                <w:sz w:val="20"/>
                <w:szCs w:val="20"/>
                <w:highlight w:val="yellow"/>
              </w:rPr>
            </w:pPr>
          </w:p>
        </w:tc>
        <w:tc>
          <w:tcPr>
            <w:tcW w:w="2096" w:type="dxa"/>
          </w:tcPr>
          <w:p w14:paraId="224E3E22" w14:textId="3A6B7253" w:rsidR="004473EA" w:rsidRPr="0050544C" w:rsidRDefault="004473EA" w:rsidP="00110731">
            <w:pPr>
              <w:spacing w:after="0"/>
              <w:rPr>
                <w:color w:val="000000"/>
                <w:sz w:val="20"/>
                <w:szCs w:val="20"/>
                <w:highlight w:val="yellow"/>
              </w:rPr>
            </w:pPr>
            <w:r w:rsidRPr="0050544C">
              <w:rPr>
                <w:color w:val="000000"/>
                <w:sz w:val="20"/>
                <w:szCs w:val="20"/>
                <w:highlight w:val="yellow"/>
              </w:rPr>
              <w:t>Systolic blood pressure</w:t>
            </w:r>
          </w:p>
        </w:tc>
        <w:tc>
          <w:tcPr>
            <w:tcW w:w="6611" w:type="dxa"/>
          </w:tcPr>
          <w:p w14:paraId="2EB26071" w14:textId="470D9C9D" w:rsidR="004473EA" w:rsidRPr="0050544C" w:rsidRDefault="004473EA" w:rsidP="00110731">
            <w:pPr>
              <w:spacing w:after="0"/>
              <w:rPr>
                <w:color w:val="000000"/>
                <w:sz w:val="20"/>
                <w:szCs w:val="20"/>
                <w:highlight w:val="yellow"/>
              </w:rPr>
            </w:pPr>
            <w:r w:rsidRPr="0050544C">
              <w:rPr>
                <w:color w:val="000000"/>
                <w:sz w:val="20"/>
                <w:szCs w:val="20"/>
                <w:highlight w:val="yellow"/>
              </w:rPr>
              <w:t>Systolic blood pressure</w:t>
            </w:r>
          </w:p>
        </w:tc>
      </w:tr>
      <w:tr w:rsidR="004473EA" w:rsidRPr="0050544C" w14:paraId="51B163CF" w14:textId="77777777" w:rsidTr="00E10BC2">
        <w:tc>
          <w:tcPr>
            <w:tcW w:w="4738" w:type="dxa"/>
            <w:vMerge/>
          </w:tcPr>
          <w:p w14:paraId="570EF901" w14:textId="35E52393" w:rsidR="004473EA" w:rsidRPr="0050544C" w:rsidRDefault="004473EA" w:rsidP="00110731">
            <w:pPr>
              <w:spacing w:after="0"/>
              <w:rPr>
                <w:sz w:val="20"/>
                <w:szCs w:val="20"/>
                <w:highlight w:val="yellow"/>
              </w:rPr>
            </w:pPr>
          </w:p>
        </w:tc>
        <w:tc>
          <w:tcPr>
            <w:tcW w:w="1943" w:type="dxa"/>
          </w:tcPr>
          <w:p w14:paraId="74738C47" w14:textId="65F61F57" w:rsidR="004473EA" w:rsidRPr="0050544C" w:rsidRDefault="004473EA" w:rsidP="00110731">
            <w:pPr>
              <w:spacing w:after="0"/>
              <w:rPr>
                <w:b/>
                <w:bCs/>
                <w:sz w:val="20"/>
                <w:szCs w:val="20"/>
                <w:highlight w:val="yellow"/>
              </w:rPr>
            </w:pPr>
          </w:p>
        </w:tc>
        <w:tc>
          <w:tcPr>
            <w:tcW w:w="2096" w:type="dxa"/>
          </w:tcPr>
          <w:p w14:paraId="0FD975BC" w14:textId="2B687060" w:rsidR="004473EA" w:rsidRPr="0050544C" w:rsidRDefault="004473EA" w:rsidP="00110731">
            <w:pPr>
              <w:spacing w:after="0"/>
              <w:rPr>
                <w:color w:val="000000"/>
                <w:sz w:val="20"/>
                <w:szCs w:val="20"/>
                <w:highlight w:val="yellow"/>
              </w:rPr>
            </w:pPr>
            <w:r w:rsidRPr="0050544C">
              <w:rPr>
                <w:color w:val="000000"/>
                <w:sz w:val="20"/>
                <w:szCs w:val="20"/>
                <w:highlight w:val="yellow"/>
              </w:rPr>
              <w:t>Diastolic blood pressure</w:t>
            </w:r>
          </w:p>
        </w:tc>
        <w:tc>
          <w:tcPr>
            <w:tcW w:w="6611" w:type="dxa"/>
          </w:tcPr>
          <w:p w14:paraId="24865D2E" w14:textId="4FC3BC65" w:rsidR="004473EA" w:rsidRPr="0050544C" w:rsidRDefault="004473EA" w:rsidP="00110731">
            <w:pPr>
              <w:spacing w:after="0"/>
              <w:rPr>
                <w:color w:val="000000"/>
                <w:sz w:val="20"/>
                <w:szCs w:val="20"/>
                <w:highlight w:val="yellow"/>
              </w:rPr>
            </w:pPr>
            <w:r w:rsidRPr="0050544C">
              <w:rPr>
                <w:color w:val="000000"/>
                <w:sz w:val="20"/>
                <w:szCs w:val="20"/>
                <w:highlight w:val="yellow"/>
              </w:rPr>
              <w:t>Diastolic blood pressure</w:t>
            </w:r>
          </w:p>
        </w:tc>
      </w:tr>
      <w:tr w:rsidR="002D3517" w:rsidRPr="0050544C" w14:paraId="53F280A9" w14:textId="77777777" w:rsidTr="00E10BC2">
        <w:tc>
          <w:tcPr>
            <w:tcW w:w="4738" w:type="dxa"/>
            <w:vMerge w:val="restart"/>
          </w:tcPr>
          <w:p w14:paraId="66903409" w14:textId="4EC5596E" w:rsidR="002D3517" w:rsidRPr="0050544C" w:rsidRDefault="002D3517" w:rsidP="00110731">
            <w:pPr>
              <w:spacing w:after="0"/>
              <w:rPr>
                <w:sz w:val="20"/>
                <w:szCs w:val="20"/>
                <w:highlight w:val="yellow"/>
              </w:rPr>
            </w:pPr>
            <w:r w:rsidRPr="0050544C">
              <w:rPr>
                <w:b/>
                <w:bCs/>
                <w:color w:val="000000"/>
                <w:sz w:val="20"/>
                <w:szCs w:val="20"/>
                <w:highlight w:val="yellow"/>
              </w:rPr>
              <w:t>FP.B3. Capture or update client history</w:t>
            </w:r>
          </w:p>
        </w:tc>
        <w:tc>
          <w:tcPr>
            <w:tcW w:w="1943" w:type="dxa"/>
          </w:tcPr>
          <w:p w14:paraId="4529353B" w14:textId="2E1D4910" w:rsidR="002D3517" w:rsidRPr="0050544C" w:rsidRDefault="002D3517" w:rsidP="00110731">
            <w:pPr>
              <w:spacing w:after="0"/>
              <w:rPr>
                <w:b/>
                <w:bCs/>
                <w:sz w:val="20"/>
                <w:szCs w:val="20"/>
                <w:highlight w:val="yellow"/>
              </w:rPr>
            </w:pPr>
          </w:p>
        </w:tc>
        <w:tc>
          <w:tcPr>
            <w:tcW w:w="2096" w:type="dxa"/>
          </w:tcPr>
          <w:p w14:paraId="58EBEADB" w14:textId="440A95C5" w:rsidR="002D3517" w:rsidRPr="0050544C" w:rsidRDefault="002D3517" w:rsidP="00110731">
            <w:pPr>
              <w:spacing w:after="0"/>
              <w:rPr>
                <w:color w:val="000000"/>
                <w:sz w:val="20"/>
                <w:szCs w:val="20"/>
                <w:highlight w:val="yellow"/>
              </w:rPr>
            </w:pPr>
            <w:r w:rsidRPr="0050544C">
              <w:rPr>
                <w:color w:val="000000"/>
                <w:sz w:val="20"/>
                <w:szCs w:val="20"/>
                <w:highlight w:val="yellow"/>
              </w:rPr>
              <w:t>Number of pregnancies</w:t>
            </w:r>
          </w:p>
        </w:tc>
        <w:tc>
          <w:tcPr>
            <w:tcW w:w="6611" w:type="dxa"/>
          </w:tcPr>
          <w:p w14:paraId="6D9DA5E7" w14:textId="1483C741" w:rsidR="002D3517" w:rsidRPr="0050544C" w:rsidRDefault="002D3517" w:rsidP="00110731">
            <w:pPr>
              <w:spacing w:after="0"/>
              <w:rPr>
                <w:color w:val="000000"/>
                <w:sz w:val="20"/>
                <w:szCs w:val="20"/>
                <w:highlight w:val="yellow"/>
              </w:rPr>
            </w:pPr>
            <w:r w:rsidRPr="0050544C">
              <w:rPr>
                <w:color w:val="000000"/>
                <w:sz w:val="20"/>
                <w:szCs w:val="20"/>
                <w:highlight w:val="yellow"/>
              </w:rPr>
              <w:t>The number of pregnancies (gravidity), current and past, regardless of pregnancy outcome</w:t>
            </w:r>
          </w:p>
        </w:tc>
      </w:tr>
      <w:tr w:rsidR="002D3517" w:rsidRPr="0050544C" w14:paraId="5440767F" w14:textId="77777777" w:rsidTr="00E10BC2">
        <w:tc>
          <w:tcPr>
            <w:tcW w:w="4738" w:type="dxa"/>
            <w:vMerge/>
          </w:tcPr>
          <w:p w14:paraId="193EA30C" w14:textId="2A6EDA1F" w:rsidR="002D3517" w:rsidRPr="0050544C" w:rsidRDefault="002D3517" w:rsidP="00110731">
            <w:pPr>
              <w:spacing w:after="0"/>
              <w:rPr>
                <w:sz w:val="20"/>
                <w:szCs w:val="20"/>
                <w:highlight w:val="yellow"/>
              </w:rPr>
            </w:pPr>
          </w:p>
        </w:tc>
        <w:tc>
          <w:tcPr>
            <w:tcW w:w="1943" w:type="dxa"/>
          </w:tcPr>
          <w:p w14:paraId="1301BA0F" w14:textId="3488B957" w:rsidR="002D3517" w:rsidRPr="0050544C" w:rsidRDefault="002D3517" w:rsidP="00110731">
            <w:pPr>
              <w:spacing w:after="0"/>
              <w:rPr>
                <w:b/>
                <w:bCs/>
                <w:sz w:val="20"/>
                <w:szCs w:val="20"/>
                <w:highlight w:val="yellow"/>
              </w:rPr>
            </w:pPr>
          </w:p>
        </w:tc>
        <w:tc>
          <w:tcPr>
            <w:tcW w:w="2096" w:type="dxa"/>
          </w:tcPr>
          <w:p w14:paraId="444B9BDA" w14:textId="148DD79B" w:rsidR="002D3517" w:rsidRPr="0050544C" w:rsidRDefault="002D3517" w:rsidP="00110731">
            <w:pPr>
              <w:spacing w:after="0"/>
              <w:rPr>
                <w:color w:val="000000"/>
                <w:sz w:val="20"/>
                <w:szCs w:val="20"/>
                <w:highlight w:val="yellow"/>
              </w:rPr>
            </w:pPr>
            <w:r w:rsidRPr="0050544C">
              <w:rPr>
                <w:color w:val="000000"/>
                <w:sz w:val="20"/>
                <w:szCs w:val="20"/>
                <w:highlight w:val="yellow"/>
              </w:rPr>
              <w:t>Number of births</w:t>
            </w:r>
          </w:p>
        </w:tc>
        <w:tc>
          <w:tcPr>
            <w:tcW w:w="6611" w:type="dxa"/>
          </w:tcPr>
          <w:p w14:paraId="133A3327" w14:textId="1E7FCD66" w:rsidR="002D3517" w:rsidRPr="0050544C" w:rsidRDefault="002D3517" w:rsidP="00110731">
            <w:pPr>
              <w:spacing w:after="0"/>
              <w:rPr>
                <w:color w:val="000000"/>
                <w:sz w:val="20"/>
                <w:szCs w:val="20"/>
                <w:highlight w:val="yellow"/>
              </w:rPr>
            </w:pPr>
            <w:r w:rsidRPr="0050544C">
              <w:rPr>
                <w:color w:val="000000"/>
                <w:sz w:val="20"/>
                <w:szCs w:val="20"/>
                <w:highlight w:val="yellow"/>
              </w:rPr>
              <w:t>The number of pregnancies reaching parity</w:t>
            </w:r>
          </w:p>
          <w:p w14:paraId="23A6E233" w14:textId="216BC4FE" w:rsidR="002D3517" w:rsidRPr="0050544C" w:rsidRDefault="002D3517" w:rsidP="00110731">
            <w:pPr>
              <w:spacing w:after="0"/>
              <w:rPr>
                <w:color w:val="000000"/>
                <w:sz w:val="20"/>
                <w:szCs w:val="20"/>
                <w:highlight w:val="yellow"/>
              </w:rPr>
            </w:pPr>
            <w:r w:rsidRPr="0050544C">
              <w:rPr>
                <w:color w:val="000000"/>
                <w:sz w:val="20"/>
                <w:szCs w:val="20"/>
                <w:highlight w:val="yellow"/>
              </w:rPr>
              <w:t xml:space="preserve">Zero births </w:t>
            </w:r>
            <w:r w:rsidR="003A64A1" w:rsidRPr="0050544C">
              <w:rPr>
                <w:color w:val="000000"/>
                <w:sz w:val="20"/>
                <w:szCs w:val="20"/>
                <w:highlight w:val="yellow"/>
              </w:rPr>
              <w:t>is</w:t>
            </w:r>
            <w:r w:rsidRPr="0050544C">
              <w:rPr>
                <w:color w:val="000000"/>
                <w:sz w:val="20"/>
                <w:szCs w:val="20"/>
                <w:highlight w:val="yellow"/>
              </w:rPr>
              <w:t xml:space="preserve"> defined as “nulliparous”; 1 or more births, the client is “parous”</w:t>
            </w:r>
          </w:p>
        </w:tc>
      </w:tr>
      <w:tr w:rsidR="002D3517" w:rsidRPr="0050544C" w14:paraId="1C9583B1" w14:textId="77777777" w:rsidTr="00E10BC2">
        <w:tc>
          <w:tcPr>
            <w:tcW w:w="4738" w:type="dxa"/>
            <w:vMerge/>
          </w:tcPr>
          <w:p w14:paraId="6663EA51" w14:textId="79B291A1" w:rsidR="002D3517" w:rsidRPr="0050544C" w:rsidRDefault="002D3517" w:rsidP="00110731">
            <w:pPr>
              <w:spacing w:after="0"/>
              <w:rPr>
                <w:sz w:val="20"/>
                <w:szCs w:val="20"/>
                <w:highlight w:val="yellow"/>
              </w:rPr>
            </w:pPr>
          </w:p>
        </w:tc>
        <w:tc>
          <w:tcPr>
            <w:tcW w:w="1943" w:type="dxa"/>
          </w:tcPr>
          <w:p w14:paraId="2221039D" w14:textId="7C3AFFDD" w:rsidR="002D3517" w:rsidRPr="0050544C" w:rsidRDefault="002D3517" w:rsidP="00110731">
            <w:pPr>
              <w:spacing w:after="0"/>
              <w:rPr>
                <w:b/>
                <w:bCs/>
                <w:sz w:val="20"/>
                <w:szCs w:val="20"/>
                <w:highlight w:val="yellow"/>
              </w:rPr>
            </w:pPr>
          </w:p>
        </w:tc>
        <w:tc>
          <w:tcPr>
            <w:tcW w:w="2096" w:type="dxa"/>
          </w:tcPr>
          <w:p w14:paraId="67945DDF" w14:textId="3AE7A105" w:rsidR="002D3517" w:rsidRPr="0050544C" w:rsidRDefault="002D3517" w:rsidP="00110731">
            <w:pPr>
              <w:spacing w:after="0"/>
              <w:rPr>
                <w:color w:val="000000"/>
                <w:sz w:val="20"/>
                <w:szCs w:val="20"/>
                <w:highlight w:val="yellow"/>
              </w:rPr>
            </w:pPr>
            <w:r w:rsidRPr="0050544C">
              <w:rPr>
                <w:color w:val="000000"/>
                <w:sz w:val="20"/>
                <w:szCs w:val="20"/>
                <w:highlight w:val="yellow"/>
              </w:rPr>
              <w:t>Days since unprotected sex</w:t>
            </w:r>
          </w:p>
        </w:tc>
        <w:tc>
          <w:tcPr>
            <w:tcW w:w="6611" w:type="dxa"/>
          </w:tcPr>
          <w:p w14:paraId="41E22AEC" w14:textId="631915FB" w:rsidR="002D3517" w:rsidRPr="0050544C" w:rsidRDefault="002D3517" w:rsidP="00110731">
            <w:pPr>
              <w:spacing w:after="0"/>
              <w:rPr>
                <w:color w:val="000000"/>
                <w:sz w:val="20"/>
                <w:szCs w:val="20"/>
                <w:highlight w:val="yellow"/>
              </w:rPr>
            </w:pPr>
            <w:r w:rsidRPr="0050544C">
              <w:rPr>
                <w:sz w:val="20"/>
                <w:szCs w:val="20"/>
                <w:highlight w:val="yellow"/>
              </w:rPr>
              <w:t>Number of days since the client has had unprotected sex</w:t>
            </w:r>
          </w:p>
        </w:tc>
      </w:tr>
      <w:tr w:rsidR="002D3517" w:rsidRPr="0050544C" w14:paraId="3BDCBE77" w14:textId="77777777" w:rsidTr="00E10BC2">
        <w:tc>
          <w:tcPr>
            <w:tcW w:w="4738" w:type="dxa"/>
            <w:vMerge/>
          </w:tcPr>
          <w:p w14:paraId="2EE9DC9E" w14:textId="5289BA6F" w:rsidR="002D3517" w:rsidRPr="0050544C" w:rsidRDefault="002D3517" w:rsidP="00110731">
            <w:pPr>
              <w:spacing w:after="0"/>
              <w:rPr>
                <w:sz w:val="20"/>
                <w:szCs w:val="20"/>
                <w:highlight w:val="yellow"/>
              </w:rPr>
            </w:pPr>
          </w:p>
        </w:tc>
        <w:tc>
          <w:tcPr>
            <w:tcW w:w="1943" w:type="dxa"/>
          </w:tcPr>
          <w:p w14:paraId="5CC15F88" w14:textId="7E76C980" w:rsidR="002D3517" w:rsidRPr="0050544C" w:rsidRDefault="002D3517" w:rsidP="00110731">
            <w:pPr>
              <w:spacing w:after="0"/>
              <w:rPr>
                <w:b/>
                <w:bCs/>
                <w:sz w:val="20"/>
                <w:szCs w:val="20"/>
                <w:highlight w:val="yellow"/>
              </w:rPr>
            </w:pPr>
          </w:p>
        </w:tc>
        <w:tc>
          <w:tcPr>
            <w:tcW w:w="2096" w:type="dxa"/>
          </w:tcPr>
          <w:p w14:paraId="017ABED9" w14:textId="4E271B0E" w:rsidR="002D3517" w:rsidRPr="0050544C" w:rsidRDefault="002D3517" w:rsidP="00110731">
            <w:pPr>
              <w:spacing w:after="0"/>
              <w:rPr>
                <w:color w:val="000000"/>
                <w:sz w:val="20"/>
                <w:szCs w:val="20"/>
                <w:highlight w:val="yellow"/>
              </w:rPr>
            </w:pPr>
            <w:r w:rsidRPr="0050544C">
              <w:rPr>
                <w:color w:val="000000"/>
                <w:sz w:val="20"/>
                <w:szCs w:val="20"/>
                <w:highlight w:val="yellow"/>
              </w:rPr>
              <w:t>Never used contraception</w:t>
            </w:r>
          </w:p>
        </w:tc>
        <w:tc>
          <w:tcPr>
            <w:tcW w:w="6611" w:type="dxa"/>
          </w:tcPr>
          <w:p w14:paraId="5CF84786" w14:textId="5FAEC2AD" w:rsidR="002D3517" w:rsidRPr="0050544C" w:rsidRDefault="002D3517" w:rsidP="00110731">
            <w:pPr>
              <w:spacing w:after="0"/>
              <w:rPr>
                <w:color w:val="000000"/>
                <w:sz w:val="20"/>
                <w:szCs w:val="20"/>
                <w:highlight w:val="yellow"/>
              </w:rPr>
            </w:pPr>
            <w:r w:rsidRPr="0050544C">
              <w:rPr>
                <w:color w:val="000000"/>
                <w:sz w:val="20"/>
                <w:szCs w:val="20"/>
                <w:highlight w:val="yellow"/>
              </w:rPr>
              <w:t>If the client has never previously used any modern method of contraception</w:t>
            </w:r>
          </w:p>
        </w:tc>
      </w:tr>
      <w:tr w:rsidR="002D3517" w:rsidRPr="0050544C" w14:paraId="7EB2F10F" w14:textId="77777777" w:rsidTr="00E10BC2">
        <w:tc>
          <w:tcPr>
            <w:tcW w:w="4738" w:type="dxa"/>
            <w:vMerge/>
          </w:tcPr>
          <w:p w14:paraId="5ED5586A" w14:textId="08C2125D" w:rsidR="002D3517" w:rsidRPr="0050544C" w:rsidRDefault="002D3517" w:rsidP="00110731">
            <w:pPr>
              <w:spacing w:after="0"/>
              <w:rPr>
                <w:sz w:val="20"/>
                <w:szCs w:val="20"/>
                <w:highlight w:val="yellow"/>
              </w:rPr>
            </w:pPr>
          </w:p>
        </w:tc>
        <w:tc>
          <w:tcPr>
            <w:tcW w:w="1943" w:type="dxa"/>
          </w:tcPr>
          <w:p w14:paraId="39ADBD1D" w14:textId="2E1D3C65" w:rsidR="002D3517" w:rsidRPr="0050544C" w:rsidRDefault="002D3517" w:rsidP="00110731">
            <w:pPr>
              <w:spacing w:after="0"/>
              <w:rPr>
                <w:b/>
                <w:bCs/>
                <w:sz w:val="20"/>
                <w:szCs w:val="20"/>
                <w:highlight w:val="yellow"/>
              </w:rPr>
            </w:pPr>
          </w:p>
        </w:tc>
        <w:tc>
          <w:tcPr>
            <w:tcW w:w="2096" w:type="dxa"/>
          </w:tcPr>
          <w:p w14:paraId="593CDCDF" w14:textId="4205A17C" w:rsidR="002D3517" w:rsidRPr="0050544C" w:rsidRDefault="002D3517" w:rsidP="00110731">
            <w:pPr>
              <w:spacing w:after="0"/>
              <w:rPr>
                <w:color w:val="000000"/>
                <w:sz w:val="20"/>
                <w:szCs w:val="20"/>
                <w:highlight w:val="yellow"/>
              </w:rPr>
            </w:pPr>
            <w:r w:rsidRPr="0050544C">
              <w:rPr>
                <w:color w:val="000000"/>
                <w:sz w:val="20"/>
                <w:szCs w:val="20"/>
                <w:highlight w:val="yellow"/>
              </w:rPr>
              <w:t>Postpartum</w:t>
            </w:r>
          </w:p>
        </w:tc>
        <w:tc>
          <w:tcPr>
            <w:tcW w:w="6611" w:type="dxa"/>
          </w:tcPr>
          <w:p w14:paraId="4026E7F5" w14:textId="4E6F3EE3" w:rsidR="002D3517" w:rsidRPr="0050544C" w:rsidRDefault="002D3517" w:rsidP="00110731">
            <w:pPr>
              <w:spacing w:after="0"/>
              <w:rPr>
                <w:color w:val="000000"/>
                <w:sz w:val="20"/>
                <w:szCs w:val="20"/>
                <w:highlight w:val="yellow"/>
              </w:rPr>
            </w:pPr>
            <w:r w:rsidRPr="0050544C">
              <w:rPr>
                <w:color w:val="000000"/>
                <w:sz w:val="20"/>
                <w:szCs w:val="20"/>
                <w:highlight w:val="yellow"/>
              </w:rPr>
              <w:t>Whether client delivered in the past 6 weeks</w:t>
            </w:r>
          </w:p>
          <w:p w14:paraId="0EF240F7" w14:textId="2EDF1B4B" w:rsidR="002D3517" w:rsidRPr="0050544C" w:rsidRDefault="002D3517" w:rsidP="00110731">
            <w:pPr>
              <w:spacing w:after="0"/>
              <w:rPr>
                <w:color w:val="000000"/>
                <w:sz w:val="20"/>
                <w:szCs w:val="20"/>
                <w:highlight w:val="yellow"/>
              </w:rPr>
            </w:pPr>
            <w:r w:rsidRPr="0050544C">
              <w:rPr>
                <w:color w:val="000000"/>
                <w:sz w:val="20"/>
                <w:szCs w:val="20"/>
                <w:highlight w:val="yellow"/>
              </w:rPr>
              <w:t>This data element can be calculated or input</w:t>
            </w:r>
          </w:p>
        </w:tc>
      </w:tr>
      <w:tr w:rsidR="002D3517" w:rsidRPr="0050544C" w14:paraId="60DA4EBE" w14:textId="77777777" w:rsidTr="00E10BC2">
        <w:tc>
          <w:tcPr>
            <w:tcW w:w="4738" w:type="dxa"/>
            <w:vMerge/>
          </w:tcPr>
          <w:p w14:paraId="31D6C888" w14:textId="18472BB1" w:rsidR="002D3517" w:rsidRPr="0050544C" w:rsidRDefault="002D3517" w:rsidP="00110731">
            <w:pPr>
              <w:spacing w:after="0"/>
              <w:rPr>
                <w:sz w:val="20"/>
                <w:szCs w:val="20"/>
                <w:highlight w:val="yellow"/>
              </w:rPr>
            </w:pPr>
          </w:p>
        </w:tc>
        <w:tc>
          <w:tcPr>
            <w:tcW w:w="1943" w:type="dxa"/>
          </w:tcPr>
          <w:p w14:paraId="17D7DB75" w14:textId="32A2C323" w:rsidR="002D3517" w:rsidRPr="0050544C" w:rsidRDefault="002D3517" w:rsidP="00110731">
            <w:pPr>
              <w:spacing w:after="0"/>
              <w:rPr>
                <w:b/>
                <w:bCs/>
                <w:sz w:val="20"/>
                <w:szCs w:val="20"/>
                <w:highlight w:val="yellow"/>
              </w:rPr>
            </w:pPr>
          </w:p>
        </w:tc>
        <w:tc>
          <w:tcPr>
            <w:tcW w:w="2096" w:type="dxa"/>
          </w:tcPr>
          <w:p w14:paraId="4F0AC702" w14:textId="5273602D" w:rsidR="002D3517" w:rsidRPr="0050544C" w:rsidRDefault="002D3517" w:rsidP="00110731">
            <w:pPr>
              <w:spacing w:after="0"/>
              <w:rPr>
                <w:color w:val="000000"/>
                <w:sz w:val="20"/>
                <w:szCs w:val="20"/>
                <w:highlight w:val="yellow"/>
              </w:rPr>
            </w:pPr>
            <w:r w:rsidRPr="0050544C">
              <w:rPr>
                <w:color w:val="000000"/>
                <w:sz w:val="20"/>
                <w:szCs w:val="20"/>
                <w:highlight w:val="yellow"/>
              </w:rPr>
              <w:t>Time postpartum</w:t>
            </w:r>
          </w:p>
        </w:tc>
        <w:tc>
          <w:tcPr>
            <w:tcW w:w="6611" w:type="dxa"/>
          </w:tcPr>
          <w:p w14:paraId="2A1E08E3" w14:textId="1CCC74B7" w:rsidR="002D3517" w:rsidRPr="0050544C" w:rsidRDefault="002D3517" w:rsidP="00110731">
            <w:pPr>
              <w:spacing w:after="0"/>
              <w:rPr>
                <w:color w:val="000000"/>
                <w:sz w:val="20"/>
                <w:szCs w:val="20"/>
                <w:highlight w:val="yellow"/>
              </w:rPr>
            </w:pPr>
            <w:r w:rsidRPr="0050544C">
              <w:rPr>
                <w:color w:val="000000"/>
                <w:sz w:val="20"/>
                <w:szCs w:val="20"/>
                <w:highlight w:val="yellow"/>
              </w:rPr>
              <w:t>For a postpartum woman, the amount of time since she delivered</w:t>
            </w:r>
          </w:p>
          <w:p w14:paraId="6B8177B5" w14:textId="6AA659AF" w:rsidR="002D3517" w:rsidRPr="0050544C" w:rsidRDefault="002D3517" w:rsidP="00110731">
            <w:pPr>
              <w:spacing w:after="0"/>
              <w:rPr>
                <w:color w:val="000000"/>
                <w:sz w:val="20"/>
                <w:szCs w:val="20"/>
                <w:highlight w:val="yellow"/>
              </w:rPr>
            </w:pPr>
            <w:r w:rsidRPr="0050544C">
              <w:rPr>
                <w:color w:val="000000"/>
                <w:sz w:val="20"/>
                <w:szCs w:val="20"/>
                <w:highlight w:val="yellow"/>
              </w:rPr>
              <w:t>This data element can be calculated or input by the provider</w:t>
            </w:r>
          </w:p>
        </w:tc>
      </w:tr>
      <w:tr w:rsidR="002D3517" w:rsidRPr="0050544C" w14:paraId="771204CF" w14:textId="77777777" w:rsidTr="00E10BC2">
        <w:tc>
          <w:tcPr>
            <w:tcW w:w="4738" w:type="dxa"/>
            <w:vMerge/>
          </w:tcPr>
          <w:p w14:paraId="50B77C12" w14:textId="7D63D7B9" w:rsidR="002D3517" w:rsidRPr="0050544C" w:rsidRDefault="002D3517" w:rsidP="00110731">
            <w:pPr>
              <w:spacing w:after="0"/>
              <w:rPr>
                <w:sz w:val="20"/>
                <w:szCs w:val="20"/>
                <w:highlight w:val="yellow"/>
              </w:rPr>
            </w:pPr>
          </w:p>
        </w:tc>
        <w:tc>
          <w:tcPr>
            <w:tcW w:w="1943" w:type="dxa"/>
          </w:tcPr>
          <w:p w14:paraId="2A1FA0FF" w14:textId="2924E464" w:rsidR="002D3517" w:rsidRPr="0050544C" w:rsidRDefault="002D3517" w:rsidP="00110731">
            <w:pPr>
              <w:spacing w:after="0"/>
              <w:rPr>
                <w:b/>
                <w:bCs/>
                <w:sz w:val="20"/>
                <w:szCs w:val="20"/>
                <w:highlight w:val="yellow"/>
              </w:rPr>
            </w:pPr>
          </w:p>
        </w:tc>
        <w:tc>
          <w:tcPr>
            <w:tcW w:w="2096" w:type="dxa"/>
          </w:tcPr>
          <w:p w14:paraId="1A70240A" w14:textId="46027760" w:rsidR="002D3517" w:rsidRPr="0050544C" w:rsidRDefault="002D3517" w:rsidP="00110731">
            <w:pPr>
              <w:spacing w:after="0"/>
              <w:rPr>
                <w:color w:val="000000"/>
                <w:sz w:val="20"/>
                <w:szCs w:val="20"/>
                <w:highlight w:val="yellow"/>
              </w:rPr>
            </w:pPr>
            <w:r w:rsidRPr="0050544C">
              <w:rPr>
                <w:color w:val="000000"/>
                <w:sz w:val="20"/>
                <w:szCs w:val="20"/>
                <w:highlight w:val="yellow"/>
              </w:rPr>
              <w:t>Breastfeeding</w:t>
            </w:r>
          </w:p>
        </w:tc>
        <w:tc>
          <w:tcPr>
            <w:tcW w:w="6611" w:type="dxa"/>
          </w:tcPr>
          <w:p w14:paraId="5B235F75" w14:textId="0ACB7A2D" w:rsidR="002D3517" w:rsidRPr="0050544C" w:rsidRDefault="002D3517" w:rsidP="00110731">
            <w:pPr>
              <w:spacing w:after="0"/>
              <w:rPr>
                <w:color w:val="000000"/>
                <w:sz w:val="20"/>
                <w:szCs w:val="20"/>
                <w:highlight w:val="yellow"/>
              </w:rPr>
            </w:pPr>
            <w:r w:rsidRPr="0050544C">
              <w:rPr>
                <w:color w:val="000000"/>
                <w:sz w:val="20"/>
                <w:szCs w:val="20"/>
                <w:highlight w:val="yellow"/>
              </w:rPr>
              <w:t>Select if a woman is currently breastfeeding</w:t>
            </w:r>
          </w:p>
        </w:tc>
      </w:tr>
      <w:tr w:rsidR="002D3517" w:rsidRPr="0050544C" w14:paraId="45884C96" w14:textId="77777777" w:rsidTr="00E10BC2">
        <w:tc>
          <w:tcPr>
            <w:tcW w:w="4738" w:type="dxa"/>
            <w:vMerge/>
          </w:tcPr>
          <w:p w14:paraId="094F7C54" w14:textId="77777777" w:rsidR="002D3517" w:rsidRPr="0050544C" w:rsidRDefault="002D3517" w:rsidP="00110731">
            <w:pPr>
              <w:spacing w:after="0"/>
              <w:rPr>
                <w:sz w:val="20"/>
                <w:szCs w:val="20"/>
                <w:highlight w:val="yellow"/>
              </w:rPr>
            </w:pPr>
          </w:p>
        </w:tc>
        <w:tc>
          <w:tcPr>
            <w:tcW w:w="1943" w:type="dxa"/>
          </w:tcPr>
          <w:p w14:paraId="49615132" w14:textId="075A9F88" w:rsidR="002D3517" w:rsidRPr="0050544C" w:rsidRDefault="002D3517" w:rsidP="00110731">
            <w:pPr>
              <w:spacing w:after="0"/>
              <w:rPr>
                <w:b/>
                <w:bCs/>
                <w:sz w:val="20"/>
                <w:szCs w:val="20"/>
                <w:highlight w:val="yellow"/>
              </w:rPr>
            </w:pPr>
          </w:p>
        </w:tc>
        <w:tc>
          <w:tcPr>
            <w:tcW w:w="2096" w:type="dxa"/>
          </w:tcPr>
          <w:p w14:paraId="3574CB39" w14:textId="6917B576" w:rsidR="002D3517" w:rsidRPr="0050544C" w:rsidRDefault="002D3517" w:rsidP="00110731">
            <w:pPr>
              <w:spacing w:after="0"/>
              <w:rPr>
                <w:color w:val="000000"/>
                <w:sz w:val="20"/>
                <w:szCs w:val="20"/>
                <w:highlight w:val="yellow"/>
              </w:rPr>
            </w:pPr>
            <w:r w:rsidRPr="0050544C">
              <w:rPr>
                <w:color w:val="000000"/>
                <w:sz w:val="20"/>
                <w:szCs w:val="20"/>
                <w:highlight w:val="yellow"/>
              </w:rPr>
              <w:t>Breastfeeding status</w:t>
            </w:r>
          </w:p>
        </w:tc>
        <w:tc>
          <w:tcPr>
            <w:tcW w:w="6611" w:type="dxa"/>
          </w:tcPr>
          <w:p w14:paraId="5CA51E4D" w14:textId="3D77E4D8" w:rsidR="002D3517" w:rsidRPr="0050544C" w:rsidRDefault="002D3517" w:rsidP="00110731">
            <w:pPr>
              <w:spacing w:after="0"/>
              <w:rPr>
                <w:color w:val="000000"/>
                <w:sz w:val="20"/>
                <w:szCs w:val="20"/>
                <w:highlight w:val="yellow"/>
              </w:rPr>
            </w:pPr>
            <w:r w:rsidRPr="0050544C">
              <w:rPr>
                <w:color w:val="000000"/>
                <w:sz w:val="20"/>
                <w:szCs w:val="20"/>
                <w:highlight w:val="yellow"/>
              </w:rPr>
              <w:t>Describe the woman’s breastfeeding status</w:t>
            </w:r>
          </w:p>
        </w:tc>
      </w:tr>
      <w:tr w:rsidR="002D3517" w:rsidRPr="0050544C" w14:paraId="14326CD5" w14:textId="77777777" w:rsidTr="00E10BC2">
        <w:tc>
          <w:tcPr>
            <w:tcW w:w="4738" w:type="dxa"/>
            <w:vMerge/>
          </w:tcPr>
          <w:p w14:paraId="44E4B61B" w14:textId="77777777" w:rsidR="002D3517" w:rsidRPr="0050544C" w:rsidRDefault="002D3517" w:rsidP="00110731">
            <w:pPr>
              <w:spacing w:after="0"/>
              <w:rPr>
                <w:sz w:val="20"/>
                <w:szCs w:val="20"/>
                <w:highlight w:val="yellow"/>
              </w:rPr>
            </w:pPr>
          </w:p>
        </w:tc>
        <w:tc>
          <w:tcPr>
            <w:tcW w:w="1943" w:type="dxa"/>
          </w:tcPr>
          <w:p w14:paraId="152B0347" w14:textId="3AA6D7A8" w:rsidR="002D3517" w:rsidRPr="0050544C" w:rsidRDefault="002D3517" w:rsidP="00110731">
            <w:pPr>
              <w:spacing w:after="0"/>
              <w:rPr>
                <w:b/>
                <w:bCs/>
                <w:sz w:val="20"/>
                <w:szCs w:val="20"/>
                <w:highlight w:val="yellow"/>
              </w:rPr>
            </w:pPr>
          </w:p>
        </w:tc>
        <w:tc>
          <w:tcPr>
            <w:tcW w:w="2096" w:type="dxa"/>
          </w:tcPr>
          <w:p w14:paraId="2E2969A0" w14:textId="14BEC7F4" w:rsidR="002D3517" w:rsidRPr="0050544C" w:rsidRDefault="002D3517" w:rsidP="00110731">
            <w:pPr>
              <w:spacing w:after="0"/>
              <w:rPr>
                <w:color w:val="000000"/>
                <w:sz w:val="20"/>
                <w:szCs w:val="20"/>
                <w:highlight w:val="yellow"/>
              </w:rPr>
            </w:pPr>
            <w:r w:rsidRPr="0050544C">
              <w:rPr>
                <w:color w:val="000000"/>
                <w:sz w:val="20"/>
                <w:szCs w:val="20"/>
                <w:highlight w:val="yellow"/>
              </w:rPr>
              <w:t>Recent miscarriage or abortion</w:t>
            </w:r>
          </w:p>
        </w:tc>
        <w:tc>
          <w:tcPr>
            <w:tcW w:w="6611" w:type="dxa"/>
          </w:tcPr>
          <w:p w14:paraId="05C5E6C3" w14:textId="76099A6D" w:rsidR="002D3517" w:rsidRPr="0050544C" w:rsidRDefault="002D3517" w:rsidP="00110731">
            <w:pPr>
              <w:spacing w:after="0"/>
              <w:rPr>
                <w:color w:val="000000"/>
                <w:sz w:val="20"/>
                <w:szCs w:val="20"/>
                <w:highlight w:val="yellow"/>
              </w:rPr>
            </w:pPr>
            <w:r w:rsidRPr="0050544C">
              <w:rPr>
                <w:color w:val="000000"/>
                <w:sz w:val="20"/>
                <w:szCs w:val="20"/>
                <w:highlight w:val="yellow"/>
              </w:rPr>
              <w:t xml:space="preserve">Select if the woman had an abortion or a miscarriage within the past 4 weeks </w:t>
            </w:r>
          </w:p>
        </w:tc>
      </w:tr>
      <w:tr w:rsidR="002D3517" w:rsidRPr="0050544C" w14:paraId="5C580CB9" w14:textId="77777777" w:rsidTr="00E10BC2">
        <w:tc>
          <w:tcPr>
            <w:tcW w:w="4738" w:type="dxa"/>
            <w:vMerge/>
          </w:tcPr>
          <w:p w14:paraId="6D85DE60" w14:textId="77777777" w:rsidR="002D3517" w:rsidRPr="0050544C" w:rsidRDefault="002D3517" w:rsidP="00110731">
            <w:pPr>
              <w:spacing w:after="0"/>
              <w:rPr>
                <w:sz w:val="20"/>
                <w:szCs w:val="20"/>
                <w:highlight w:val="yellow"/>
              </w:rPr>
            </w:pPr>
          </w:p>
        </w:tc>
        <w:tc>
          <w:tcPr>
            <w:tcW w:w="1943" w:type="dxa"/>
          </w:tcPr>
          <w:p w14:paraId="43B0EF27" w14:textId="2DAC2B2A" w:rsidR="002D3517" w:rsidRPr="0050544C" w:rsidRDefault="002D3517" w:rsidP="00110731">
            <w:pPr>
              <w:spacing w:after="0"/>
              <w:rPr>
                <w:b/>
                <w:bCs/>
                <w:sz w:val="20"/>
                <w:szCs w:val="20"/>
                <w:highlight w:val="yellow"/>
              </w:rPr>
            </w:pPr>
          </w:p>
        </w:tc>
        <w:tc>
          <w:tcPr>
            <w:tcW w:w="2096" w:type="dxa"/>
          </w:tcPr>
          <w:p w14:paraId="75D382C2" w14:textId="50B1B484" w:rsidR="002D3517" w:rsidRPr="0050544C" w:rsidRDefault="002D3517" w:rsidP="00110731">
            <w:pPr>
              <w:spacing w:after="0"/>
              <w:rPr>
                <w:color w:val="000000"/>
                <w:sz w:val="20"/>
                <w:szCs w:val="20"/>
                <w:highlight w:val="yellow"/>
              </w:rPr>
            </w:pPr>
            <w:r w:rsidRPr="0050544C">
              <w:rPr>
                <w:color w:val="000000"/>
                <w:sz w:val="20"/>
                <w:szCs w:val="20"/>
                <w:highlight w:val="yellow"/>
              </w:rPr>
              <w:t>Start date of last normal menses</w:t>
            </w:r>
          </w:p>
        </w:tc>
        <w:tc>
          <w:tcPr>
            <w:tcW w:w="6611" w:type="dxa"/>
          </w:tcPr>
          <w:p w14:paraId="4E4C3347" w14:textId="3B1ABD88" w:rsidR="002D3517" w:rsidRPr="0050544C" w:rsidRDefault="002D3517" w:rsidP="00110731">
            <w:pPr>
              <w:spacing w:after="0"/>
              <w:rPr>
                <w:color w:val="000000"/>
                <w:sz w:val="20"/>
                <w:szCs w:val="20"/>
                <w:highlight w:val="yellow"/>
              </w:rPr>
            </w:pPr>
            <w:r w:rsidRPr="0050544C">
              <w:rPr>
                <w:color w:val="000000"/>
                <w:sz w:val="20"/>
                <w:szCs w:val="20"/>
                <w:highlight w:val="yellow"/>
              </w:rPr>
              <w:t>The date when the client had her first day of her last normal menses</w:t>
            </w:r>
          </w:p>
        </w:tc>
      </w:tr>
      <w:tr w:rsidR="002D3517" w:rsidRPr="0050544C" w14:paraId="67090B1F" w14:textId="77777777" w:rsidTr="00E10BC2">
        <w:tc>
          <w:tcPr>
            <w:tcW w:w="4738" w:type="dxa"/>
            <w:vMerge/>
          </w:tcPr>
          <w:p w14:paraId="517F70E0" w14:textId="77777777" w:rsidR="002D3517" w:rsidRPr="0050544C" w:rsidRDefault="002D3517" w:rsidP="00110731">
            <w:pPr>
              <w:spacing w:after="0"/>
              <w:rPr>
                <w:sz w:val="20"/>
                <w:szCs w:val="20"/>
                <w:highlight w:val="yellow"/>
              </w:rPr>
            </w:pPr>
          </w:p>
        </w:tc>
        <w:tc>
          <w:tcPr>
            <w:tcW w:w="1943" w:type="dxa"/>
          </w:tcPr>
          <w:p w14:paraId="211A2CC0" w14:textId="4100A9A6" w:rsidR="002D3517" w:rsidRPr="0050544C" w:rsidRDefault="002D3517" w:rsidP="00110731">
            <w:pPr>
              <w:spacing w:after="0"/>
              <w:rPr>
                <w:b/>
                <w:bCs/>
                <w:sz w:val="20"/>
                <w:szCs w:val="20"/>
                <w:highlight w:val="yellow"/>
              </w:rPr>
            </w:pPr>
          </w:p>
        </w:tc>
        <w:tc>
          <w:tcPr>
            <w:tcW w:w="2096" w:type="dxa"/>
          </w:tcPr>
          <w:p w14:paraId="04338065" w14:textId="5B344D68" w:rsidR="002D3517" w:rsidRPr="0050544C" w:rsidRDefault="002D3517" w:rsidP="00110731">
            <w:pPr>
              <w:spacing w:after="0"/>
              <w:rPr>
                <w:color w:val="000000"/>
                <w:sz w:val="20"/>
                <w:szCs w:val="20"/>
                <w:highlight w:val="yellow"/>
              </w:rPr>
            </w:pPr>
            <w:r w:rsidRPr="0050544C">
              <w:rPr>
                <w:color w:val="000000"/>
                <w:sz w:val="20"/>
                <w:szCs w:val="20"/>
                <w:highlight w:val="yellow"/>
              </w:rPr>
              <w:t>Days since start of last normal menses</w:t>
            </w:r>
          </w:p>
        </w:tc>
        <w:tc>
          <w:tcPr>
            <w:tcW w:w="6611" w:type="dxa"/>
          </w:tcPr>
          <w:p w14:paraId="46D15079" w14:textId="008A809A" w:rsidR="002D3517" w:rsidRPr="0050544C" w:rsidRDefault="002D3517" w:rsidP="00110731">
            <w:pPr>
              <w:spacing w:after="0"/>
              <w:rPr>
                <w:color w:val="000000"/>
                <w:sz w:val="20"/>
                <w:szCs w:val="20"/>
                <w:highlight w:val="yellow"/>
              </w:rPr>
            </w:pPr>
            <w:r w:rsidRPr="0050544C">
              <w:rPr>
                <w:color w:val="000000"/>
                <w:sz w:val="20"/>
                <w:szCs w:val="20"/>
                <w:highlight w:val="yellow"/>
              </w:rPr>
              <w:t>Number of days since her last normal period started</w:t>
            </w:r>
          </w:p>
        </w:tc>
      </w:tr>
      <w:tr w:rsidR="002D3517" w:rsidRPr="0050544C" w14:paraId="2A7556B5" w14:textId="77777777" w:rsidTr="00E10BC2">
        <w:tc>
          <w:tcPr>
            <w:tcW w:w="4738" w:type="dxa"/>
            <w:vMerge/>
          </w:tcPr>
          <w:p w14:paraId="60FC83F2" w14:textId="77777777" w:rsidR="002D3517" w:rsidRPr="0050544C" w:rsidRDefault="002D3517" w:rsidP="00110731">
            <w:pPr>
              <w:spacing w:after="0"/>
              <w:rPr>
                <w:sz w:val="20"/>
                <w:szCs w:val="20"/>
                <w:highlight w:val="yellow"/>
              </w:rPr>
            </w:pPr>
          </w:p>
        </w:tc>
        <w:tc>
          <w:tcPr>
            <w:tcW w:w="1943" w:type="dxa"/>
          </w:tcPr>
          <w:p w14:paraId="525EB307" w14:textId="51791268" w:rsidR="002D3517" w:rsidRPr="0050544C" w:rsidRDefault="002D3517" w:rsidP="00110731">
            <w:pPr>
              <w:spacing w:after="0"/>
              <w:rPr>
                <w:b/>
                <w:bCs/>
                <w:sz w:val="20"/>
                <w:szCs w:val="20"/>
                <w:highlight w:val="yellow"/>
              </w:rPr>
            </w:pPr>
          </w:p>
        </w:tc>
        <w:tc>
          <w:tcPr>
            <w:tcW w:w="2096" w:type="dxa"/>
          </w:tcPr>
          <w:p w14:paraId="160704C3" w14:textId="736371B9" w:rsidR="002D3517" w:rsidRPr="0050544C" w:rsidRDefault="002D3517" w:rsidP="00110731">
            <w:pPr>
              <w:spacing w:after="0"/>
              <w:rPr>
                <w:color w:val="000000"/>
                <w:sz w:val="20"/>
                <w:szCs w:val="20"/>
                <w:highlight w:val="yellow"/>
              </w:rPr>
            </w:pPr>
            <w:r w:rsidRPr="0050544C">
              <w:rPr>
                <w:color w:val="000000"/>
                <w:sz w:val="20"/>
                <w:szCs w:val="20"/>
                <w:highlight w:val="yellow"/>
              </w:rPr>
              <w:t>Missed or late menses</w:t>
            </w:r>
          </w:p>
        </w:tc>
        <w:tc>
          <w:tcPr>
            <w:tcW w:w="6611" w:type="dxa"/>
          </w:tcPr>
          <w:p w14:paraId="264E71ED" w14:textId="0BE5D231" w:rsidR="002D3517" w:rsidRPr="0050544C" w:rsidRDefault="002D3517" w:rsidP="00110731">
            <w:pPr>
              <w:spacing w:after="0"/>
              <w:rPr>
                <w:color w:val="000000"/>
                <w:sz w:val="20"/>
                <w:szCs w:val="20"/>
                <w:highlight w:val="yellow"/>
              </w:rPr>
            </w:pPr>
            <w:r w:rsidRPr="0050544C">
              <w:rPr>
                <w:color w:val="000000"/>
                <w:sz w:val="20"/>
                <w:szCs w:val="20"/>
                <w:highlight w:val="yellow"/>
              </w:rPr>
              <w:t>If the woman’s monthly bleeding was missed or is late</w:t>
            </w:r>
          </w:p>
        </w:tc>
      </w:tr>
      <w:tr w:rsidR="002D3517" w:rsidRPr="0050544C" w14:paraId="068523A9" w14:textId="77777777" w:rsidTr="00E10BC2">
        <w:tc>
          <w:tcPr>
            <w:tcW w:w="4738" w:type="dxa"/>
            <w:vMerge/>
          </w:tcPr>
          <w:p w14:paraId="18240E59" w14:textId="77777777" w:rsidR="002D3517" w:rsidRPr="0050544C" w:rsidRDefault="002D3517" w:rsidP="00110731">
            <w:pPr>
              <w:spacing w:after="0"/>
              <w:rPr>
                <w:sz w:val="20"/>
                <w:szCs w:val="20"/>
                <w:highlight w:val="yellow"/>
              </w:rPr>
            </w:pPr>
          </w:p>
        </w:tc>
        <w:tc>
          <w:tcPr>
            <w:tcW w:w="1943" w:type="dxa"/>
          </w:tcPr>
          <w:p w14:paraId="3A47202F" w14:textId="2CC3F61A" w:rsidR="002D3517" w:rsidRPr="0050544C" w:rsidRDefault="002D3517" w:rsidP="00110731">
            <w:pPr>
              <w:spacing w:after="0"/>
              <w:rPr>
                <w:b/>
                <w:bCs/>
                <w:sz w:val="20"/>
                <w:szCs w:val="20"/>
                <w:highlight w:val="yellow"/>
              </w:rPr>
            </w:pPr>
          </w:p>
        </w:tc>
        <w:tc>
          <w:tcPr>
            <w:tcW w:w="2096" w:type="dxa"/>
          </w:tcPr>
          <w:p w14:paraId="55AA7939" w14:textId="2436B4A4" w:rsidR="002D3517" w:rsidRPr="0050544C" w:rsidRDefault="002D3517" w:rsidP="00110731">
            <w:pPr>
              <w:spacing w:after="0"/>
              <w:rPr>
                <w:color w:val="000000"/>
                <w:sz w:val="20"/>
                <w:szCs w:val="20"/>
                <w:highlight w:val="yellow"/>
              </w:rPr>
            </w:pPr>
            <w:r w:rsidRPr="0050544C">
              <w:rPr>
                <w:color w:val="000000"/>
                <w:sz w:val="20"/>
                <w:szCs w:val="20"/>
                <w:highlight w:val="yellow"/>
              </w:rPr>
              <w:t>Amenorrh</w:t>
            </w:r>
            <w:r w:rsidR="00647C92" w:rsidRPr="0050544C">
              <w:rPr>
                <w:color w:val="000000"/>
                <w:sz w:val="20"/>
                <w:szCs w:val="20"/>
                <w:highlight w:val="yellow"/>
              </w:rPr>
              <w:t>o</w:t>
            </w:r>
            <w:r w:rsidRPr="0050544C">
              <w:rPr>
                <w:color w:val="000000"/>
                <w:sz w:val="20"/>
                <w:szCs w:val="20"/>
                <w:highlight w:val="yellow"/>
              </w:rPr>
              <w:t>ea</w:t>
            </w:r>
          </w:p>
        </w:tc>
        <w:tc>
          <w:tcPr>
            <w:tcW w:w="6611" w:type="dxa"/>
          </w:tcPr>
          <w:p w14:paraId="07F96ADC" w14:textId="6A55EF8B" w:rsidR="002D3517" w:rsidRPr="0050544C" w:rsidRDefault="002D3517" w:rsidP="00110731">
            <w:pPr>
              <w:spacing w:after="0"/>
              <w:rPr>
                <w:color w:val="000000"/>
                <w:sz w:val="20"/>
                <w:szCs w:val="20"/>
                <w:highlight w:val="yellow"/>
              </w:rPr>
            </w:pPr>
            <w:r w:rsidRPr="0050544C">
              <w:rPr>
                <w:color w:val="000000"/>
                <w:sz w:val="20"/>
                <w:szCs w:val="20"/>
                <w:highlight w:val="yellow"/>
              </w:rPr>
              <w:t xml:space="preserve">If the woman has never had menses or if the woman has had no menses for 3 cycles </w:t>
            </w:r>
            <w:r w:rsidR="00E46A4D" w:rsidRPr="0050544C">
              <w:rPr>
                <w:color w:val="000000"/>
                <w:sz w:val="20"/>
                <w:szCs w:val="20"/>
                <w:highlight w:val="yellow"/>
              </w:rPr>
              <w:t xml:space="preserve">during </w:t>
            </w:r>
            <w:r w:rsidRPr="0050544C">
              <w:rPr>
                <w:color w:val="000000"/>
                <w:sz w:val="20"/>
                <w:szCs w:val="20"/>
                <w:highlight w:val="yellow"/>
              </w:rPr>
              <w:t xml:space="preserve">the </w:t>
            </w:r>
            <w:r w:rsidR="00E46A4D" w:rsidRPr="0050544C">
              <w:rPr>
                <w:color w:val="000000"/>
                <w:sz w:val="20"/>
                <w:szCs w:val="20"/>
                <w:highlight w:val="yellow"/>
              </w:rPr>
              <w:t>past</w:t>
            </w:r>
            <w:r w:rsidRPr="0050544C">
              <w:rPr>
                <w:color w:val="000000"/>
                <w:sz w:val="20"/>
                <w:szCs w:val="20"/>
                <w:highlight w:val="yellow"/>
              </w:rPr>
              <w:t xml:space="preserve"> 6 months</w:t>
            </w:r>
          </w:p>
        </w:tc>
      </w:tr>
      <w:tr w:rsidR="002D3517" w:rsidRPr="0050544C" w14:paraId="3163EA99" w14:textId="77777777" w:rsidTr="00E10BC2">
        <w:tc>
          <w:tcPr>
            <w:tcW w:w="4738" w:type="dxa"/>
            <w:vMerge/>
          </w:tcPr>
          <w:p w14:paraId="3CB5C48A" w14:textId="77777777" w:rsidR="002D3517" w:rsidRPr="0050544C" w:rsidRDefault="002D3517" w:rsidP="00110731">
            <w:pPr>
              <w:spacing w:after="0"/>
              <w:rPr>
                <w:sz w:val="20"/>
                <w:szCs w:val="20"/>
                <w:highlight w:val="yellow"/>
              </w:rPr>
            </w:pPr>
          </w:p>
        </w:tc>
        <w:tc>
          <w:tcPr>
            <w:tcW w:w="1943" w:type="dxa"/>
          </w:tcPr>
          <w:p w14:paraId="2441BA2D" w14:textId="74C50082" w:rsidR="002D3517" w:rsidRPr="0050544C" w:rsidRDefault="002D3517" w:rsidP="00110731">
            <w:pPr>
              <w:spacing w:after="0"/>
              <w:rPr>
                <w:b/>
                <w:bCs/>
                <w:sz w:val="20"/>
                <w:szCs w:val="20"/>
                <w:highlight w:val="yellow"/>
              </w:rPr>
            </w:pPr>
          </w:p>
        </w:tc>
        <w:tc>
          <w:tcPr>
            <w:tcW w:w="2096" w:type="dxa"/>
          </w:tcPr>
          <w:p w14:paraId="0890143D" w14:textId="6D81CBED" w:rsidR="002D3517" w:rsidRPr="0050544C" w:rsidRDefault="002D3517" w:rsidP="00110731">
            <w:pPr>
              <w:spacing w:after="0"/>
              <w:rPr>
                <w:color w:val="000000"/>
                <w:sz w:val="20"/>
                <w:szCs w:val="20"/>
                <w:highlight w:val="yellow"/>
              </w:rPr>
            </w:pPr>
            <w:r w:rsidRPr="0050544C">
              <w:rPr>
                <w:color w:val="000000"/>
                <w:sz w:val="20"/>
                <w:szCs w:val="20"/>
                <w:highlight w:val="yellow"/>
              </w:rPr>
              <w:t>Method at intake</w:t>
            </w:r>
          </w:p>
        </w:tc>
        <w:tc>
          <w:tcPr>
            <w:tcW w:w="6611" w:type="dxa"/>
          </w:tcPr>
          <w:p w14:paraId="1A650B01" w14:textId="1C8E95B1" w:rsidR="002D3517" w:rsidRPr="0050544C" w:rsidRDefault="002D3517" w:rsidP="00110731">
            <w:pPr>
              <w:spacing w:after="0"/>
              <w:rPr>
                <w:color w:val="000000"/>
                <w:sz w:val="20"/>
                <w:szCs w:val="20"/>
                <w:highlight w:val="yellow"/>
              </w:rPr>
            </w:pPr>
            <w:r w:rsidRPr="0050544C">
              <w:rPr>
                <w:color w:val="000000"/>
                <w:sz w:val="20"/>
                <w:szCs w:val="20"/>
                <w:highlight w:val="yellow"/>
              </w:rPr>
              <w:t>Family planning method the client reports currently using at intake</w:t>
            </w:r>
          </w:p>
        </w:tc>
      </w:tr>
      <w:tr w:rsidR="002D3517" w:rsidRPr="0050544C" w14:paraId="1BE47A89" w14:textId="77777777" w:rsidTr="00E10BC2">
        <w:tc>
          <w:tcPr>
            <w:tcW w:w="4738" w:type="dxa"/>
            <w:vMerge/>
          </w:tcPr>
          <w:p w14:paraId="69D788DF" w14:textId="77777777" w:rsidR="002D3517" w:rsidRPr="0050544C" w:rsidRDefault="002D3517" w:rsidP="00110731">
            <w:pPr>
              <w:spacing w:after="0"/>
              <w:rPr>
                <w:sz w:val="20"/>
                <w:szCs w:val="20"/>
                <w:highlight w:val="yellow"/>
              </w:rPr>
            </w:pPr>
          </w:p>
        </w:tc>
        <w:tc>
          <w:tcPr>
            <w:tcW w:w="1943" w:type="dxa"/>
          </w:tcPr>
          <w:p w14:paraId="0CAAC9ED" w14:textId="44B17CDA" w:rsidR="002D3517" w:rsidRPr="0050544C" w:rsidRDefault="002D3517" w:rsidP="00110731">
            <w:pPr>
              <w:spacing w:after="0"/>
              <w:rPr>
                <w:b/>
                <w:bCs/>
                <w:sz w:val="20"/>
                <w:szCs w:val="20"/>
                <w:highlight w:val="yellow"/>
              </w:rPr>
            </w:pPr>
          </w:p>
        </w:tc>
        <w:tc>
          <w:tcPr>
            <w:tcW w:w="2096" w:type="dxa"/>
          </w:tcPr>
          <w:p w14:paraId="0F1146B1" w14:textId="251167F7" w:rsidR="002D3517" w:rsidRPr="0050544C" w:rsidRDefault="002D3517" w:rsidP="00110731">
            <w:pPr>
              <w:spacing w:after="0"/>
              <w:rPr>
                <w:color w:val="000000"/>
                <w:sz w:val="20"/>
                <w:szCs w:val="20"/>
                <w:highlight w:val="yellow"/>
              </w:rPr>
            </w:pPr>
            <w:r w:rsidRPr="0050544C">
              <w:rPr>
                <w:color w:val="000000"/>
                <w:sz w:val="20"/>
                <w:szCs w:val="20"/>
                <w:highlight w:val="yellow"/>
              </w:rPr>
              <w:t>Implant date</w:t>
            </w:r>
          </w:p>
        </w:tc>
        <w:tc>
          <w:tcPr>
            <w:tcW w:w="6611" w:type="dxa"/>
          </w:tcPr>
          <w:p w14:paraId="4EEE54D6" w14:textId="27CE3F35" w:rsidR="002D3517" w:rsidRPr="0050544C" w:rsidRDefault="002D3517" w:rsidP="00110731">
            <w:pPr>
              <w:spacing w:after="0"/>
              <w:rPr>
                <w:color w:val="000000"/>
                <w:sz w:val="20"/>
                <w:szCs w:val="20"/>
                <w:highlight w:val="yellow"/>
              </w:rPr>
            </w:pPr>
            <w:r w:rsidRPr="0050544C">
              <w:rPr>
                <w:color w:val="000000"/>
                <w:sz w:val="20"/>
                <w:szCs w:val="20"/>
                <w:highlight w:val="yellow"/>
              </w:rPr>
              <w:t>Date of last implant if currently using</w:t>
            </w:r>
          </w:p>
          <w:p w14:paraId="24D1B39E" w14:textId="4A9C9FDD" w:rsidR="002D3517" w:rsidRPr="0050544C" w:rsidRDefault="002D3517" w:rsidP="00110731">
            <w:pPr>
              <w:spacing w:after="0"/>
              <w:rPr>
                <w:color w:val="000000"/>
                <w:sz w:val="20"/>
                <w:szCs w:val="20"/>
                <w:highlight w:val="yellow"/>
              </w:rPr>
            </w:pPr>
            <w:r w:rsidRPr="0050544C">
              <w:rPr>
                <w:color w:val="000000"/>
                <w:sz w:val="20"/>
                <w:szCs w:val="20"/>
                <w:highlight w:val="yellow"/>
              </w:rPr>
              <w:t>“Etonogestrel (ETG) one-rod” OR “Levonorgestrel (LNG) two-rod” OR “Unspecified implants”</w:t>
            </w:r>
          </w:p>
        </w:tc>
      </w:tr>
      <w:tr w:rsidR="002D3517" w:rsidRPr="0050544C" w14:paraId="51D292F4" w14:textId="77777777" w:rsidTr="00E10BC2">
        <w:tc>
          <w:tcPr>
            <w:tcW w:w="4738" w:type="dxa"/>
            <w:vMerge/>
          </w:tcPr>
          <w:p w14:paraId="273D8DD9" w14:textId="77777777" w:rsidR="002D3517" w:rsidRPr="0050544C" w:rsidRDefault="002D3517" w:rsidP="00110731">
            <w:pPr>
              <w:spacing w:after="0"/>
              <w:rPr>
                <w:sz w:val="20"/>
                <w:szCs w:val="20"/>
                <w:highlight w:val="yellow"/>
              </w:rPr>
            </w:pPr>
          </w:p>
        </w:tc>
        <w:tc>
          <w:tcPr>
            <w:tcW w:w="1943" w:type="dxa"/>
          </w:tcPr>
          <w:p w14:paraId="7F777A85" w14:textId="680F9A53" w:rsidR="002D3517" w:rsidRPr="0050544C" w:rsidRDefault="002D3517" w:rsidP="00110731">
            <w:pPr>
              <w:spacing w:after="0"/>
              <w:rPr>
                <w:b/>
                <w:bCs/>
                <w:sz w:val="20"/>
                <w:szCs w:val="20"/>
                <w:highlight w:val="yellow"/>
              </w:rPr>
            </w:pPr>
          </w:p>
        </w:tc>
        <w:tc>
          <w:tcPr>
            <w:tcW w:w="2096" w:type="dxa"/>
          </w:tcPr>
          <w:p w14:paraId="25A44577" w14:textId="75ADCD67" w:rsidR="002D3517" w:rsidRPr="0050544C" w:rsidRDefault="002D3517" w:rsidP="00110731">
            <w:pPr>
              <w:spacing w:after="0"/>
              <w:rPr>
                <w:color w:val="000000"/>
                <w:sz w:val="20"/>
                <w:szCs w:val="20"/>
                <w:highlight w:val="yellow"/>
              </w:rPr>
            </w:pPr>
            <w:r w:rsidRPr="0050544C">
              <w:rPr>
                <w:color w:val="000000"/>
                <w:sz w:val="20"/>
                <w:szCs w:val="20"/>
                <w:highlight w:val="yellow"/>
              </w:rPr>
              <w:t>Injection date</w:t>
            </w:r>
          </w:p>
        </w:tc>
        <w:tc>
          <w:tcPr>
            <w:tcW w:w="6611" w:type="dxa"/>
          </w:tcPr>
          <w:p w14:paraId="4074620A" w14:textId="27ADECBE" w:rsidR="002D3517" w:rsidRPr="0050544C" w:rsidRDefault="002D3517" w:rsidP="00110731">
            <w:pPr>
              <w:spacing w:after="0"/>
              <w:rPr>
                <w:color w:val="000000"/>
                <w:sz w:val="20"/>
                <w:szCs w:val="20"/>
                <w:highlight w:val="yellow"/>
              </w:rPr>
            </w:pPr>
            <w:r w:rsidRPr="0050544C">
              <w:rPr>
                <w:color w:val="000000"/>
                <w:sz w:val="20"/>
                <w:szCs w:val="20"/>
                <w:highlight w:val="yellow"/>
              </w:rPr>
              <w:t>Date of last injection if currently using</w:t>
            </w:r>
          </w:p>
          <w:p w14:paraId="2A09B788" w14:textId="110BF126" w:rsidR="002D3517" w:rsidRPr="0050544C" w:rsidRDefault="002D3517" w:rsidP="00110731">
            <w:pPr>
              <w:spacing w:after="0"/>
              <w:rPr>
                <w:color w:val="000000"/>
                <w:sz w:val="20"/>
                <w:szCs w:val="20"/>
                <w:highlight w:val="yellow"/>
              </w:rPr>
            </w:pPr>
            <w:r w:rsidRPr="0050544C">
              <w:rPr>
                <w:color w:val="000000"/>
                <w:sz w:val="20"/>
                <w:szCs w:val="20"/>
                <w:highlight w:val="yellow"/>
              </w:rPr>
              <w:t>“DMPA-IM” OR “DMPA-SC” OR “Norethisterone enanthate (NET-EN)” OR “Unspecified injectables”</w:t>
            </w:r>
          </w:p>
        </w:tc>
      </w:tr>
      <w:tr w:rsidR="002D3517" w:rsidRPr="0050544C" w14:paraId="062D1F4B" w14:textId="77777777" w:rsidTr="00E10BC2">
        <w:tc>
          <w:tcPr>
            <w:tcW w:w="4738" w:type="dxa"/>
            <w:vMerge/>
          </w:tcPr>
          <w:p w14:paraId="5B371CC7" w14:textId="77777777" w:rsidR="002D3517" w:rsidRPr="0050544C" w:rsidRDefault="002D3517" w:rsidP="00110731">
            <w:pPr>
              <w:spacing w:after="0"/>
              <w:rPr>
                <w:sz w:val="20"/>
                <w:szCs w:val="20"/>
                <w:highlight w:val="yellow"/>
              </w:rPr>
            </w:pPr>
          </w:p>
        </w:tc>
        <w:tc>
          <w:tcPr>
            <w:tcW w:w="1943" w:type="dxa"/>
          </w:tcPr>
          <w:p w14:paraId="6C57DC40" w14:textId="39A047E8" w:rsidR="002D3517" w:rsidRPr="0050544C" w:rsidRDefault="002D3517" w:rsidP="00110731">
            <w:pPr>
              <w:spacing w:after="0"/>
              <w:rPr>
                <w:b/>
                <w:bCs/>
                <w:sz w:val="20"/>
                <w:szCs w:val="20"/>
                <w:highlight w:val="yellow"/>
              </w:rPr>
            </w:pPr>
          </w:p>
        </w:tc>
        <w:tc>
          <w:tcPr>
            <w:tcW w:w="2096" w:type="dxa"/>
          </w:tcPr>
          <w:p w14:paraId="01A97AEA" w14:textId="08789784" w:rsidR="002D3517" w:rsidRPr="0050544C" w:rsidRDefault="002D3517" w:rsidP="00110731">
            <w:pPr>
              <w:spacing w:after="0"/>
              <w:rPr>
                <w:color w:val="000000"/>
                <w:sz w:val="20"/>
                <w:szCs w:val="20"/>
                <w:highlight w:val="yellow"/>
              </w:rPr>
            </w:pPr>
            <w:r w:rsidRPr="0050544C">
              <w:rPr>
                <w:color w:val="000000"/>
                <w:sz w:val="20"/>
                <w:szCs w:val="20"/>
                <w:highlight w:val="yellow"/>
              </w:rPr>
              <w:t>Reason for no</w:t>
            </w:r>
            <w:r w:rsidR="00EA12A0" w:rsidRPr="0050544C">
              <w:rPr>
                <w:color w:val="000000"/>
                <w:sz w:val="20"/>
                <w:szCs w:val="20"/>
                <w:highlight w:val="yellow"/>
              </w:rPr>
              <w:t xml:space="preserve"> </w:t>
            </w:r>
            <w:r w:rsidR="0031523E" w:rsidRPr="0050544C">
              <w:rPr>
                <w:color w:val="000000"/>
                <w:sz w:val="20"/>
                <w:szCs w:val="20"/>
                <w:highlight w:val="yellow"/>
              </w:rPr>
              <w:t>contraceptive</w:t>
            </w:r>
            <w:r w:rsidRPr="0050544C">
              <w:rPr>
                <w:color w:val="000000"/>
                <w:sz w:val="20"/>
                <w:szCs w:val="20"/>
                <w:highlight w:val="yellow"/>
              </w:rPr>
              <w:t xml:space="preserve"> method</w:t>
            </w:r>
          </w:p>
        </w:tc>
        <w:tc>
          <w:tcPr>
            <w:tcW w:w="6611" w:type="dxa"/>
          </w:tcPr>
          <w:p w14:paraId="5DDD19A1" w14:textId="122F0C0F" w:rsidR="002D3517" w:rsidRPr="0050544C" w:rsidRDefault="002D3517" w:rsidP="00110731">
            <w:pPr>
              <w:spacing w:after="0"/>
              <w:rPr>
                <w:color w:val="000000"/>
                <w:sz w:val="20"/>
                <w:szCs w:val="20"/>
                <w:highlight w:val="yellow"/>
              </w:rPr>
            </w:pPr>
            <w:r w:rsidRPr="0050544C">
              <w:rPr>
                <w:color w:val="000000"/>
                <w:sz w:val="20"/>
                <w:szCs w:val="20"/>
                <w:highlight w:val="yellow"/>
              </w:rPr>
              <w:t>If client is not currently using a method, the reason should be recorded</w:t>
            </w:r>
          </w:p>
        </w:tc>
      </w:tr>
      <w:tr w:rsidR="002D3517" w:rsidRPr="0050544C" w14:paraId="1EA3384D" w14:textId="77777777" w:rsidTr="00E10BC2">
        <w:tc>
          <w:tcPr>
            <w:tcW w:w="4738" w:type="dxa"/>
            <w:vMerge/>
          </w:tcPr>
          <w:p w14:paraId="0C162B1C" w14:textId="77777777" w:rsidR="002D3517" w:rsidRPr="0050544C" w:rsidRDefault="002D3517" w:rsidP="00110731">
            <w:pPr>
              <w:spacing w:after="0"/>
              <w:rPr>
                <w:sz w:val="20"/>
                <w:szCs w:val="20"/>
                <w:highlight w:val="yellow"/>
              </w:rPr>
            </w:pPr>
          </w:p>
        </w:tc>
        <w:tc>
          <w:tcPr>
            <w:tcW w:w="1943" w:type="dxa"/>
          </w:tcPr>
          <w:p w14:paraId="498080C0" w14:textId="54F35C62" w:rsidR="002D3517" w:rsidRPr="0050544C" w:rsidRDefault="002D3517" w:rsidP="00110731">
            <w:pPr>
              <w:spacing w:after="0"/>
              <w:rPr>
                <w:b/>
                <w:bCs/>
                <w:sz w:val="20"/>
                <w:szCs w:val="20"/>
                <w:highlight w:val="yellow"/>
              </w:rPr>
            </w:pPr>
          </w:p>
        </w:tc>
        <w:tc>
          <w:tcPr>
            <w:tcW w:w="2096" w:type="dxa"/>
          </w:tcPr>
          <w:p w14:paraId="61D82CB3" w14:textId="7DD3896D" w:rsidR="002D3517" w:rsidRPr="0050544C" w:rsidRDefault="0031523E" w:rsidP="00110731">
            <w:pPr>
              <w:spacing w:after="0"/>
              <w:rPr>
                <w:color w:val="000000"/>
                <w:sz w:val="20"/>
                <w:szCs w:val="20"/>
                <w:highlight w:val="yellow"/>
              </w:rPr>
            </w:pPr>
            <w:r w:rsidRPr="0050544C">
              <w:rPr>
                <w:color w:val="000000"/>
                <w:sz w:val="20"/>
                <w:szCs w:val="20"/>
                <w:highlight w:val="yellow"/>
              </w:rPr>
              <w:t>Methods previously used</w:t>
            </w:r>
          </w:p>
        </w:tc>
        <w:tc>
          <w:tcPr>
            <w:tcW w:w="6611" w:type="dxa"/>
          </w:tcPr>
          <w:p w14:paraId="3D37BEE5" w14:textId="2E7A5671" w:rsidR="002D3517" w:rsidRPr="0050544C" w:rsidRDefault="002D3517" w:rsidP="00110731">
            <w:pPr>
              <w:spacing w:after="0"/>
              <w:rPr>
                <w:color w:val="000000"/>
                <w:sz w:val="20"/>
                <w:szCs w:val="20"/>
                <w:highlight w:val="yellow"/>
              </w:rPr>
            </w:pPr>
            <w:r w:rsidRPr="0050544C">
              <w:rPr>
                <w:color w:val="000000"/>
                <w:sz w:val="20"/>
                <w:szCs w:val="20"/>
                <w:highlight w:val="yellow"/>
              </w:rPr>
              <w:t>Record all the contraceptive methods the client has a history of using</w:t>
            </w:r>
          </w:p>
        </w:tc>
      </w:tr>
      <w:tr w:rsidR="002D3517" w:rsidRPr="0050544C" w14:paraId="392E6744" w14:textId="77777777" w:rsidTr="00E10BC2">
        <w:tc>
          <w:tcPr>
            <w:tcW w:w="4738" w:type="dxa"/>
          </w:tcPr>
          <w:p w14:paraId="76B3A508" w14:textId="0E7387EC" w:rsidR="002D3517" w:rsidRPr="0050544C" w:rsidRDefault="002D3517" w:rsidP="00110731">
            <w:pPr>
              <w:spacing w:after="0"/>
              <w:rPr>
                <w:b/>
                <w:bCs/>
                <w:color w:val="000000"/>
                <w:sz w:val="20"/>
                <w:szCs w:val="20"/>
                <w:highlight w:val="yellow"/>
              </w:rPr>
            </w:pPr>
            <w:r w:rsidRPr="0050544C">
              <w:rPr>
                <w:b/>
                <w:bCs/>
                <w:color w:val="000000"/>
                <w:sz w:val="20"/>
                <w:szCs w:val="20"/>
                <w:highlight w:val="yellow"/>
              </w:rPr>
              <w:t>FP.B4. Conduct risk assessment</w:t>
            </w:r>
          </w:p>
        </w:tc>
        <w:tc>
          <w:tcPr>
            <w:tcW w:w="1943" w:type="dxa"/>
          </w:tcPr>
          <w:p w14:paraId="64CF138C" w14:textId="172BF1EC" w:rsidR="002D3517" w:rsidRPr="0050544C" w:rsidRDefault="002D3517" w:rsidP="00110731">
            <w:pPr>
              <w:spacing w:after="0"/>
              <w:rPr>
                <w:b/>
                <w:bCs/>
                <w:sz w:val="20"/>
                <w:szCs w:val="20"/>
                <w:highlight w:val="yellow"/>
              </w:rPr>
            </w:pPr>
          </w:p>
        </w:tc>
        <w:tc>
          <w:tcPr>
            <w:tcW w:w="2096" w:type="dxa"/>
          </w:tcPr>
          <w:p w14:paraId="772DD492" w14:textId="01322FB2" w:rsidR="002D3517" w:rsidRPr="0050544C" w:rsidRDefault="002D3517" w:rsidP="00110731">
            <w:pPr>
              <w:spacing w:after="0"/>
              <w:rPr>
                <w:color w:val="000000"/>
                <w:sz w:val="20"/>
                <w:szCs w:val="20"/>
                <w:highlight w:val="yellow"/>
              </w:rPr>
            </w:pPr>
            <w:r w:rsidRPr="0050544C">
              <w:rPr>
                <w:color w:val="000000"/>
                <w:sz w:val="20"/>
                <w:szCs w:val="20"/>
                <w:highlight w:val="yellow"/>
              </w:rPr>
              <w:t xml:space="preserve">STI risk assessment </w:t>
            </w:r>
          </w:p>
        </w:tc>
        <w:tc>
          <w:tcPr>
            <w:tcW w:w="6611" w:type="dxa"/>
          </w:tcPr>
          <w:p w14:paraId="3440E8C4" w14:textId="71447A69" w:rsidR="002D3517" w:rsidRPr="0050544C" w:rsidRDefault="002D3517" w:rsidP="00110731">
            <w:pPr>
              <w:spacing w:after="0"/>
              <w:rPr>
                <w:color w:val="000000"/>
                <w:sz w:val="20"/>
                <w:szCs w:val="20"/>
                <w:highlight w:val="yellow"/>
              </w:rPr>
            </w:pPr>
            <w:r w:rsidRPr="0050544C">
              <w:rPr>
                <w:color w:val="000000"/>
                <w:sz w:val="20"/>
                <w:szCs w:val="20"/>
                <w:highlight w:val="yellow"/>
              </w:rPr>
              <w:t>Whether or not an assessment was conducted to determine if the client is at high risk of sexually transmitted infections (STIs)</w:t>
            </w:r>
          </w:p>
        </w:tc>
      </w:tr>
      <w:tr w:rsidR="002D3517" w:rsidRPr="0050544C" w14:paraId="72872CC0" w14:textId="77777777" w:rsidTr="00E10BC2">
        <w:tc>
          <w:tcPr>
            <w:tcW w:w="4738" w:type="dxa"/>
          </w:tcPr>
          <w:p w14:paraId="20A155CD" w14:textId="6B190979" w:rsidR="002D3517" w:rsidRPr="0050544C" w:rsidRDefault="002D3517" w:rsidP="00110731">
            <w:pPr>
              <w:spacing w:after="0"/>
              <w:rPr>
                <w:sz w:val="20"/>
                <w:szCs w:val="20"/>
                <w:highlight w:val="yellow"/>
              </w:rPr>
            </w:pPr>
            <w:r w:rsidRPr="0050544C">
              <w:rPr>
                <w:b/>
                <w:bCs/>
                <w:color w:val="000000"/>
                <w:sz w:val="20"/>
                <w:szCs w:val="20"/>
                <w:highlight w:val="yellow"/>
              </w:rPr>
              <w:t>FP.B6. Discuss issues and concerns</w:t>
            </w:r>
          </w:p>
        </w:tc>
        <w:tc>
          <w:tcPr>
            <w:tcW w:w="1943" w:type="dxa"/>
          </w:tcPr>
          <w:p w14:paraId="68656D9D" w14:textId="1EE99548" w:rsidR="002D3517" w:rsidRPr="0050544C" w:rsidRDefault="002D3517" w:rsidP="00110731">
            <w:pPr>
              <w:spacing w:after="0"/>
              <w:rPr>
                <w:b/>
                <w:bCs/>
                <w:sz w:val="20"/>
                <w:szCs w:val="20"/>
                <w:highlight w:val="yellow"/>
              </w:rPr>
            </w:pPr>
          </w:p>
        </w:tc>
        <w:tc>
          <w:tcPr>
            <w:tcW w:w="2096" w:type="dxa"/>
          </w:tcPr>
          <w:p w14:paraId="162B1F91" w14:textId="0CE85C5E" w:rsidR="002D3517" w:rsidRPr="0050544C" w:rsidRDefault="002D3517" w:rsidP="00110731">
            <w:pPr>
              <w:spacing w:after="0"/>
              <w:rPr>
                <w:color w:val="000000"/>
                <w:sz w:val="20"/>
                <w:szCs w:val="20"/>
                <w:highlight w:val="yellow"/>
              </w:rPr>
            </w:pPr>
            <w:r w:rsidRPr="0050544C">
              <w:rPr>
                <w:color w:val="000000"/>
                <w:sz w:val="20"/>
                <w:szCs w:val="20"/>
                <w:highlight w:val="yellow"/>
              </w:rPr>
              <w:t>Issues and concerns</w:t>
            </w:r>
          </w:p>
        </w:tc>
        <w:tc>
          <w:tcPr>
            <w:tcW w:w="6611" w:type="dxa"/>
          </w:tcPr>
          <w:p w14:paraId="0F66B700" w14:textId="6AC93A95" w:rsidR="002D3517" w:rsidRPr="0050544C" w:rsidRDefault="002D3517" w:rsidP="00110731">
            <w:pPr>
              <w:spacing w:after="0"/>
              <w:rPr>
                <w:color w:val="000000"/>
                <w:sz w:val="20"/>
                <w:szCs w:val="20"/>
                <w:highlight w:val="yellow"/>
              </w:rPr>
            </w:pPr>
            <w:r w:rsidRPr="0050544C">
              <w:rPr>
                <w:color w:val="000000"/>
                <w:sz w:val="20"/>
                <w:szCs w:val="20"/>
                <w:highlight w:val="yellow"/>
              </w:rPr>
              <w:t>Side-effects or symptoms with current method, administration, missed pills and late injections</w:t>
            </w:r>
          </w:p>
        </w:tc>
      </w:tr>
      <w:tr w:rsidR="002D3517" w:rsidRPr="0050544C" w14:paraId="02B278C0" w14:textId="77777777" w:rsidTr="00E10BC2">
        <w:tc>
          <w:tcPr>
            <w:tcW w:w="4738" w:type="dxa"/>
          </w:tcPr>
          <w:p w14:paraId="465C7EBC" w14:textId="0ED401A4" w:rsidR="002D3517" w:rsidRPr="0050544C" w:rsidRDefault="002D3517" w:rsidP="00110731">
            <w:pPr>
              <w:spacing w:after="0"/>
              <w:rPr>
                <w:b/>
                <w:bCs/>
                <w:color w:val="000000"/>
                <w:sz w:val="20"/>
                <w:szCs w:val="20"/>
                <w:highlight w:val="yellow"/>
              </w:rPr>
            </w:pPr>
            <w:r w:rsidRPr="0050544C">
              <w:rPr>
                <w:b/>
                <w:bCs/>
                <w:color w:val="000000"/>
                <w:sz w:val="20"/>
                <w:szCs w:val="20"/>
                <w:highlight w:val="yellow"/>
              </w:rPr>
              <w:t>FP.B7. Keep method?</w:t>
            </w:r>
          </w:p>
        </w:tc>
        <w:tc>
          <w:tcPr>
            <w:tcW w:w="1943" w:type="dxa"/>
          </w:tcPr>
          <w:p w14:paraId="6576BD86" w14:textId="02109C9D" w:rsidR="002D3517" w:rsidRPr="0050544C" w:rsidRDefault="002D3517" w:rsidP="00110731">
            <w:pPr>
              <w:spacing w:after="0"/>
              <w:rPr>
                <w:b/>
                <w:bCs/>
                <w:sz w:val="20"/>
                <w:szCs w:val="20"/>
                <w:highlight w:val="yellow"/>
              </w:rPr>
            </w:pPr>
          </w:p>
        </w:tc>
        <w:tc>
          <w:tcPr>
            <w:tcW w:w="2096" w:type="dxa"/>
          </w:tcPr>
          <w:p w14:paraId="1751A59C" w14:textId="69949067" w:rsidR="002D3517" w:rsidRPr="0050544C" w:rsidRDefault="002D3517" w:rsidP="00110731">
            <w:pPr>
              <w:spacing w:after="0"/>
              <w:rPr>
                <w:color w:val="000000"/>
                <w:sz w:val="20"/>
                <w:szCs w:val="20"/>
                <w:highlight w:val="yellow"/>
              </w:rPr>
            </w:pPr>
            <w:r w:rsidRPr="0050544C">
              <w:rPr>
                <w:color w:val="000000"/>
                <w:sz w:val="20"/>
                <w:szCs w:val="20"/>
                <w:highlight w:val="yellow"/>
              </w:rPr>
              <w:t>Keep method?</w:t>
            </w:r>
          </w:p>
        </w:tc>
        <w:tc>
          <w:tcPr>
            <w:tcW w:w="6611" w:type="dxa"/>
          </w:tcPr>
          <w:p w14:paraId="324B02AD" w14:textId="5DA462AD" w:rsidR="002D3517" w:rsidRPr="0050544C" w:rsidRDefault="002D3517" w:rsidP="00110731">
            <w:pPr>
              <w:spacing w:after="0"/>
              <w:rPr>
                <w:color w:val="000000"/>
                <w:sz w:val="20"/>
                <w:szCs w:val="20"/>
                <w:highlight w:val="yellow"/>
              </w:rPr>
            </w:pPr>
            <w:r w:rsidRPr="0050544C">
              <w:rPr>
                <w:color w:val="000000"/>
                <w:sz w:val="20"/>
                <w:szCs w:val="20"/>
                <w:highlight w:val="yellow"/>
              </w:rPr>
              <w:t>Whether client wants to continue with current method OR stop using current method AND/OR switch method</w:t>
            </w:r>
          </w:p>
        </w:tc>
      </w:tr>
      <w:tr w:rsidR="003A05AA" w:rsidRPr="0050544C" w14:paraId="672AE310" w14:textId="7FC6033A" w:rsidTr="00E10BC2">
        <w:tc>
          <w:tcPr>
            <w:tcW w:w="4738" w:type="dxa"/>
          </w:tcPr>
          <w:p w14:paraId="7FD052F4" w14:textId="125C9586" w:rsidR="003A05AA" w:rsidRPr="0050544C" w:rsidRDefault="003A05AA" w:rsidP="00110731">
            <w:pPr>
              <w:spacing w:after="0"/>
              <w:rPr>
                <w:b/>
                <w:bCs/>
                <w:color w:val="000000"/>
                <w:sz w:val="20"/>
                <w:szCs w:val="20"/>
                <w:highlight w:val="yellow"/>
              </w:rPr>
            </w:pPr>
            <w:r w:rsidRPr="0050544C">
              <w:rPr>
                <w:b/>
                <w:bCs/>
                <w:color w:val="000000"/>
                <w:sz w:val="20"/>
                <w:szCs w:val="20"/>
                <w:highlight w:val="yellow"/>
              </w:rPr>
              <w:t>FP.B9. Need resupply?</w:t>
            </w:r>
          </w:p>
        </w:tc>
        <w:tc>
          <w:tcPr>
            <w:tcW w:w="1943" w:type="dxa"/>
          </w:tcPr>
          <w:p w14:paraId="4E6DD901" w14:textId="0EA00CA4" w:rsidR="003A05AA" w:rsidRPr="0050544C" w:rsidRDefault="003A05AA" w:rsidP="00110731">
            <w:pPr>
              <w:spacing w:after="0"/>
              <w:rPr>
                <w:color w:val="000000"/>
                <w:sz w:val="20"/>
                <w:szCs w:val="20"/>
                <w:highlight w:val="yellow"/>
              </w:rPr>
            </w:pPr>
          </w:p>
        </w:tc>
        <w:tc>
          <w:tcPr>
            <w:tcW w:w="2096" w:type="dxa"/>
          </w:tcPr>
          <w:p w14:paraId="5B2F7BB0" w14:textId="117B9C89" w:rsidR="003A05AA" w:rsidRPr="0050544C" w:rsidRDefault="003A05AA" w:rsidP="00110731">
            <w:pPr>
              <w:spacing w:after="0"/>
              <w:rPr>
                <w:color w:val="000000"/>
                <w:sz w:val="20"/>
                <w:szCs w:val="20"/>
                <w:highlight w:val="yellow"/>
              </w:rPr>
            </w:pPr>
            <w:r w:rsidRPr="0050544C">
              <w:rPr>
                <w:color w:val="000000"/>
                <w:sz w:val="20"/>
                <w:szCs w:val="20"/>
                <w:highlight w:val="yellow"/>
              </w:rPr>
              <w:t>Need resupply?</w:t>
            </w:r>
          </w:p>
        </w:tc>
        <w:tc>
          <w:tcPr>
            <w:tcW w:w="6611" w:type="dxa"/>
          </w:tcPr>
          <w:p w14:paraId="6A76C114" w14:textId="4E30F03C" w:rsidR="003A05AA" w:rsidRPr="0050544C" w:rsidRDefault="003A05AA" w:rsidP="00110731">
            <w:pPr>
              <w:spacing w:after="0"/>
              <w:rPr>
                <w:color w:val="000000"/>
                <w:sz w:val="20"/>
                <w:szCs w:val="20"/>
                <w:highlight w:val="yellow"/>
              </w:rPr>
            </w:pPr>
            <w:r w:rsidRPr="0050544C">
              <w:rPr>
                <w:color w:val="000000"/>
                <w:sz w:val="20"/>
                <w:szCs w:val="20"/>
                <w:highlight w:val="yellow"/>
              </w:rPr>
              <w:t>If the client wishes to continue with the current method, does the client need a resupply of the method?</w:t>
            </w:r>
          </w:p>
        </w:tc>
      </w:tr>
      <w:tr w:rsidR="005B652F" w:rsidRPr="0050544C" w14:paraId="2015817B" w14:textId="323EAD95" w:rsidTr="00E10BC2">
        <w:tc>
          <w:tcPr>
            <w:tcW w:w="4738" w:type="dxa"/>
          </w:tcPr>
          <w:p w14:paraId="2060B39F" w14:textId="6E8C2B0D" w:rsidR="005B652F" w:rsidRPr="0050544C" w:rsidRDefault="005B652F" w:rsidP="00110731">
            <w:pPr>
              <w:spacing w:after="0"/>
              <w:rPr>
                <w:b/>
                <w:bCs/>
                <w:color w:val="000000"/>
                <w:sz w:val="20"/>
                <w:szCs w:val="20"/>
                <w:highlight w:val="yellow"/>
              </w:rPr>
            </w:pPr>
            <w:r w:rsidRPr="0050544C">
              <w:rPr>
                <w:b/>
                <w:bCs/>
                <w:color w:val="000000"/>
                <w:sz w:val="20"/>
                <w:szCs w:val="20"/>
                <w:highlight w:val="yellow"/>
              </w:rPr>
              <w:lastRenderedPageBreak/>
              <w:t>FP.10. Procedure required?</w:t>
            </w:r>
          </w:p>
        </w:tc>
        <w:tc>
          <w:tcPr>
            <w:tcW w:w="1943" w:type="dxa"/>
          </w:tcPr>
          <w:p w14:paraId="0C9A8CBA" w14:textId="2D11B244" w:rsidR="005B652F" w:rsidRPr="0050544C" w:rsidRDefault="005B652F" w:rsidP="00110731">
            <w:pPr>
              <w:spacing w:after="0"/>
              <w:rPr>
                <w:color w:val="000000"/>
                <w:sz w:val="20"/>
                <w:szCs w:val="20"/>
                <w:highlight w:val="yellow"/>
              </w:rPr>
            </w:pPr>
          </w:p>
        </w:tc>
        <w:tc>
          <w:tcPr>
            <w:tcW w:w="2096" w:type="dxa"/>
          </w:tcPr>
          <w:p w14:paraId="28E6AE22" w14:textId="6F69027D" w:rsidR="005B652F" w:rsidRPr="0050544C" w:rsidRDefault="005B652F" w:rsidP="00110731">
            <w:pPr>
              <w:spacing w:after="0"/>
              <w:rPr>
                <w:color w:val="000000"/>
                <w:sz w:val="20"/>
                <w:szCs w:val="20"/>
                <w:highlight w:val="yellow"/>
              </w:rPr>
            </w:pPr>
            <w:r w:rsidRPr="0050544C">
              <w:rPr>
                <w:color w:val="000000"/>
                <w:sz w:val="20"/>
                <w:szCs w:val="20"/>
                <w:highlight w:val="yellow"/>
              </w:rPr>
              <w:t>Method removal procedure required?</w:t>
            </w:r>
          </w:p>
        </w:tc>
        <w:tc>
          <w:tcPr>
            <w:tcW w:w="6611" w:type="dxa"/>
          </w:tcPr>
          <w:p w14:paraId="2995F48A" w14:textId="2A915745" w:rsidR="005B652F" w:rsidRPr="0050544C" w:rsidRDefault="005B652F" w:rsidP="00110731">
            <w:pPr>
              <w:spacing w:after="0"/>
              <w:rPr>
                <w:color w:val="000000"/>
                <w:sz w:val="20"/>
                <w:szCs w:val="20"/>
                <w:highlight w:val="yellow"/>
              </w:rPr>
            </w:pPr>
            <w:r w:rsidRPr="0050544C">
              <w:rPr>
                <w:color w:val="000000"/>
                <w:sz w:val="20"/>
                <w:szCs w:val="20"/>
                <w:highlight w:val="yellow"/>
              </w:rPr>
              <w:t>If the client wishes to stop using the current method, is a removal procedure required?</w:t>
            </w:r>
          </w:p>
        </w:tc>
      </w:tr>
      <w:tr w:rsidR="008957D9" w:rsidRPr="0050544C" w14:paraId="3DABE14E" w14:textId="77777777" w:rsidTr="00E10BC2">
        <w:tc>
          <w:tcPr>
            <w:tcW w:w="4738" w:type="dxa"/>
          </w:tcPr>
          <w:p w14:paraId="46CCB2F7" w14:textId="5FB22216" w:rsidR="008957D9" w:rsidRPr="0050544C" w:rsidRDefault="008957D9" w:rsidP="00110731">
            <w:pPr>
              <w:spacing w:after="0"/>
              <w:rPr>
                <w:sz w:val="20"/>
                <w:szCs w:val="20"/>
                <w:highlight w:val="yellow"/>
              </w:rPr>
            </w:pPr>
            <w:r w:rsidRPr="0050544C">
              <w:rPr>
                <w:b/>
                <w:bCs/>
                <w:color w:val="000000"/>
                <w:sz w:val="20"/>
                <w:szCs w:val="20"/>
                <w:highlight w:val="yellow"/>
              </w:rPr>
              <w:t>FP.B11.1. Method in mind</w:t>
            </w:r>
          </w:p>
        </w:tc>
        <w:tc>
          <w:tcPr>
            <w:tcW w:w="1943" w:type="dxa"/>
          </w:tcPr>
          <w:p w14:paraId="35FA9941" w14:textId="5254E204" w:rsidR="008957D9" w:rsidRPr="0050544C" w:rsidRDefault="008957D9" w:rsidP="00110731">
            <w:pPr>
              <w:spacing w:after="0"/>
              <w:rPr>
                <w:b/>
                <w:bCs/>
                <w:sz w:val="20"/>
                <w:szCs w:val="20"/>
                <w:highlight w:val="yellow"/>
              </w:rPr>
            </w:pPr>
          </w:p>
        </w:tc>
        <w:tc>
          <w:tcPr>
            <w:tcW w:w="2096" w:type="dxa"/>
          </w:tcPr>
          <w:p w14:paraId="69D61F30" w14:textId="5E6427AA" w:rsidR="008957D9" w:rsidRPr="0050544C" w:rsidRDefault="008957D9" w:rsidP="00110731">
            <w:pPr>
              <w:spacing w:after="0"/>
              <w:rPr>
                <w:color w:val="000000"/>
                <w:sz w:val="20"/>
                <w:szCs w:val="20"/>
                <w:highlight w:val="yellow"/>
              </w:rPr>
            </w:pPr>
            <w:r w:rsidRPr="0050544C">
              <w:rPr>
                <w:color w:val="000000"/>
                <w:sz w:val="20"/>
                <w:szCs w:val="20"/>
                <w:highlight w:val="yellow"/>
              </w:rPr>
              <w:t>Method in mind</w:t>
            </w:r>
          </w:p>
        </w:tc>
        <w:tc>
          <w:tcPr>
            <w:tcW w:w="6611" w:type="dxa"/>
          </w:tcPr>
          <w:p w14:paraId="567766B4" w14:textId="066A61D0" w:rsidR="008957D9" w:rsidRPr="0050544C" w:rsidRDefault="008957D9" w:rsidP="00110731">
            <w:pPr>
              <w:spacing w:after="0"/>
              <w:rPr>
                <w:color w:val="000000"/>
                <w:sz w:val="20"/>
                <w:szCs w:val="20"/>
                <w:highlight w:val="yellow"/>
              </w:rPr>
            </w:pPr>
            <w:r w:rsidRPr="0050544C">
              <w:rPr>
                <w:color w:val="000000"/>
                <w:sz w:val="20"/>
                <w:szCs w:val="20"/>
                <w:highlight w:val="yellow"/>
              </w:rPr>
              <w:t>Whether the client has a method in mind coming in to the visit</w:t>
            </w:r>
          </w:p>
        </w:tc>
      </w:tr>
      <w:tr w:rsidR="00222EDB" w:rsidRPr="0050544C" w14:paraId="20B03C1E" w14:textId="77777777" w:rsidTr="00E10BC2">
        <w:tc>
          <w:tcPr>
            <w:tcW w:w="4738" w:type="dxa"/>
          </w:tcPr>
          <w:p w14:paraId="628C0D2A" w14:textId="77777777" w:rsidR="00222EDB" w:rsidRPr="0050544C" w:rsidRDefault="00222EDB" w:rsidP="00110731">
            <w:pPr>
              <w:spacing w:after="0"/>
              <w:rPr>
                <w:b/>
                <w:bCs/>
                <w:color w:val="000000"/>
                <w:sz w:val="20"/>
                <w:szCs w:val="20"/>
                <w:highlight w:val="yellow"/>
              </w:rPr>
            </w:pPr>
          </w:p>
        </w:tc>
        <w:tc>
          <w:tcPr>
            <w:tcW w:w="1943" w:type="dxa"/>
          </w:tcPr>
          <w:p w14:paraId="31E1DED9" w14:textId="77777777" w:rsidR="00222EDB" w:rsidRPr="0050544C" w:rsidRDefault="00222EDB" w:rsidP="00110731">
            <w:pPr>
              <w:spacing w:after="0"/>
              <w:rPr>
                <w:b/>
                <w:bCs/>
                <w:sz w:val="20"/>
                <w:szCs w:val="20"/>
                <w:highlight w:val="yellow"/>
              </w:rPr>
            </w:pPr>
          </w:p>
        </w:tc>
        <w:tc>
          <w:tcPr>
            <w:tcW w:w="2096" w:type="dxa"/>
          </w:tcPr>
          <w:p w14:paraId="412EF576" w14:textId="3AAF9BA3" w:rsidR="00222EDB" w:rsidRPr="0050544C" w:rsidRDefault="00222EDB" w:rsidP="00110731">
            <w:pPr>
              <w:spacing w:after="0"/>
              <w:rPr>
                <w:color w:val="000000"/>
                <w:sz w:val="20"/>
                <w:szCs w:val="20"/>
                <w:highlight w:val="yellow"/>
              </w:rPr>
            </w:pPr>
            <w:r w:rsidRPr="0050544C">
              <w:rPr>
                <w:color w:val="000000"/>
                <w:sz w:val="20"/>
                <w:szCs w:val="20"/>
                <w:highlight w:val="yellow"/>
              </w:rPr>
              <w:t>Client preferences</w:t>
            </w:r>
          </w:p>
        </w:tc>
        <w:tc>
          <w:tcPr>
            <w:tcW w:w="6611" w:type="dxa"/>
          </w:tcPr>
          <w:p w14:paraId="418B8669" w14:textId="64A08F02" w:rsidR="00222EDB" w:rsidRPr="0050544C" w:rsidRDefault="00222EDB" w:rsidP="00110731">
            <w:pPr>
              <w:spacing w:after="0"/>
              <w:rPr>
                <w:color w:val="000000"/>
                <w:sz w:val="20"/>
                <w:szCs w:val="20"/>
                <w:highlight w:val="yellow"/>
              </w:rPr>
            </w:pPr>
            <w:r w:rsidRPr="0050544C">
              <w:rPr>
                <w:color w:val="000000"/>
                <w:sz w:val="20"/>
                <w:szCs w:val="20"/>
                <w:highlight w:val="yellow"/>
              </w:rPr>
              <w:t xml:space="preserve">Client preferences based on values and </w:t>
            </w:r>
            <w:r w:rsidR="00DB4349" w:rsidRPr="0050544C">
              <w:rPr>
                <w:color w:val="000000"/>
                <w:sz w:val="20"/>
                <w:szCs w:val="20"/>
                <w:highlight w:val="yellow"/>
              </w:rPr>
              <w:t>preferences</w:t>
            </w:r>
          </w:p>
        </w:tc>
      </w:tr>
      <w:tr w:rsidR="00222EDB" w:rsidRPr="0050544C" w14:paraId="08630F89" w14:textId="77777777" w:rsidTr="00E10BC2">
        <w:tc>
          <w:tcPr>
            <w:tcW w:w="4738" w:type="dxa"/>
          </w:tcPr>
          <w:p w14:paraId="05EF45FB" w14:textId="4FAFBB2A" w:rsidR="00222EDB" w:rsidRPr="0050544C" w:rsidRDefault="00222EDB" w:rsidP="00110731">
            <w:pPr>
              <w:spacing w:after="0"/>
              <w:rPr>
                <w:sz w:val="20"/>
                <w:szCs w:val="20"/>
                <w:highlight w:val="yellow"/>
              </w:rPr>
            </w:pPr>
            <w:r w:rsidRPr="0050544C">
              <w:rPr>
                <w:b/>
                <w:bCs/>
                <w:color w:val="000000"/>
                <w:sz w:val="20"/>
                <w:szCs w:val="20"/>
                <w:highlight w:val="yellow"/>
              </w:rPr>
              <w:t>FP.B11.3. Select methods of interest</w:t>
            </w:r>
          </w:p>
        </w:tc>
        <w:tc>
          <w:tcPr>
            <w:tcW w:w="1943" w:type="dxa"/>
          </w:tcPr>
          <w:p w14:paraId="475C5D17" w14:textId="1D6F8907" w:rsidR="00222EDB" w:rsidRPr="0050544C" w:rsidRDefault="00222EDB" w:rsidP="00110731">
            <w:pPr>
              <w:spacing w:after="0"/>
              <w:rPr>
                <w:b/>
                <w:bCs/>
                <w:sz w:val="20"/>
                <w:szCs w:val="20"/>
                <w:highlight w:val="yellow"/>
              </w:rPr>
            </w:pPr>
          </w:p>
        </w:tc>
        <w:tc>
          <w:tcPr>
            <w:tcW w:w="2096" w:type="dxa"/>
          </w:tcPr>
          <w:p w14:paraId="3D6C09F5" w14:textId="1F0CAC68" w:rsidR="00222EDB" w:rsidRPr="0050544C" w:rsidRDefault="00222EDB" w:rsidP="00110731">
            <w:pPr>
              <w:spacing w:after="0"/>
              <w:rPr>
                <w:color w:val="000000"/>
                <w:sz w:val="20"/>
                <w:szCs w:val="20"/>
                <w:highlight w:val="yellow"/>
              </w:rPr>
            </w:pPr>
            <w:r w:rsidRPr="0050544C">
              <w:rPr>
                <w:color w:val="000000"/>
                <w:sz w:val="20"/>
                <w:szCs w:val="20"/>
                <w:highlight w:val="yellow"/>
              </w:rPr>
              <w:t>Method requested</w:t>
            </w:r>
          </w:p>
        </w:tc>
        <w:tc>
          <w:tcPr>
            <w:tcW w:w="6611" w:type="dxa"/>
          </w:tcPr>
          <w:p w14:paraId="74C6C43B" w14:textId="34535215" w:rsidR="00222EDB" w:rsidRPr="0050544C" w:rsidRDefault="00222EDB" w:rsidP="00110731">
            <w:pPr>
              <w:spacing w:after="0"/>
              <w:rPr>
                <w:color w:val="000000"/>
                <w:sz w:val="20"/>
                <w:szCs w:val="20"/>
                <w:highlight w:val="yellow"/>
              </w:rPr>
            </w:pPr>
            <w:r w:rsidRPr="0050544C">
              <w:rPr>
                <w:color w:val="000000"/>
                <w:sz w:val="20"/>
                <w:szCs w:val="20"/>
                <w:highlight w:val="yellow"/>
              </w:rPr>
              <w:t>The first pick of method desired by the client, prior to medical eligibility tests – this may be the method in mind or the method selected after discussing the full range of methods</w:t>
            </w:r>
          </w:p>
        </w:tc>
      </w:tr>
      <w:tr w:rsidR="00222EDB" w:rsidRPr="0050544C" w14:paraId="64C9DD69" w14:textId="77777777" w:rsidTr="00E10BC2">
        <w:tc>
          <w:tcPr>
            <w:tcW w:w="4738" w:type="dxa"/>
          </w:tcPr>
          <w:p w14:paraId="5B57B73C" w14:textId="7FA16D71" w:rsidR="00222EDB" w:rsidRPr="0050544C" w:rsidRDefault="00222EDB" w:rsidP="00110731">
            <w:pPr>
              <w:spacing w:after="0"/>
              <w:rPr>
                <w:sz w:val="20"/>
                <w:szCs w:val="20"/>
                <w:highlight w:val="yellow"/>
              </w:rPr>
            </w:pPr>
            <w:r w:rsidRPr="0050544C">
              <w:rPr>
                <w:b/>
                <w:bCs/>
                <w:color w:val="000000"/>
                <w:sz w:val="20"/>
                <w:szCs w:val="20"/>
                <w:highlight w:val="yellow"/>
              </w:rPr>
              <w:t>FP.B11.4 Screen for medical eligibility</w:t>
            </w:r>
          </w:p>
        </w:tc>
        <w:tc>
          <w:tcPr>
            <w:tcW w:w="1943" w:type="dxa"/>
          </w:tcPr>
          <w:p w14:paraId="4F1D690A" w14:textId="5AE8864B" w:rsidR="00222EDB" w:rsidRPr="0050544C" w:rsidRDefault="00222EDB" w:rsidP="00110731">
            <w:pPr>
              <w:spacing w:after="0"/>
              <w:rPr>
                <w:b/>
                <w:bCs/>
                <w:sz w:val="20"/>
                <w:szCs w:val="20"/>
                <w:highlight w:val="yellow"/>
              </w:rPr>
            </w:pPr>
          </w:p>
        </w:tc>
        <w:tc>
          <w:tcPr>
            <w:tcW w:w="2096" w:type="dxa"/>
          </w:tcPr>
          <w:p w14:paraId="36538238" w14:textId="1A4C5285" w:rsidR="00222EDB" w:rsidRPr="0050544C" w:rsidRDefault="00222EDB" w:rsidP="00110731">
            <w:pPr>
              <w:spacing w:after="0"/>
              <w:rPr>
                <w:color w:val="000000"/>
                <w:sz w:val="20"/>
                <w:szCs w:val="20"/>
                <w:highlight w:val="yellow"/>
              </w:rPr>
            </w:pPr>
            <w:r w:rsidRPr="0050544C">
              <w:rPr>
                <w:color w:val="000000"/>
                <w:sz w:val="20"/>
                <w:szCs w:val="20"/>
                <w:highlight w:val="yellow"/>
              </w:rPr>
              <w:t>Health condition(s)</w:t>
            </w:r>
          </w:p>
        </w:tc>
        <w:tc>
          <w:tcPr>
            <w:tcW w:w="6611" w:type="dxa"/>
          </w:tcPr>
          <w:p w14:paraId="3CB7732A" w14:textId="7D0687D0" w:rsidR="00222EDB" w:rsidRPr="0050544C" w:rsidRDefault="00222EDB" w:rsidP="00110731">
            <w:pPr>
              <w:spacing w:after="0"/>
              <w:rPr>
                <w:color w:val="000000"/>
                <w:sz w:val="20"/>
                <w:szCs w:val="20"/>
                <w:highlight w:val="yellow"/>
              </w:rPr>
            </w:pPr>
            <w:r w:rsidRPr="0050544C">
              <w:rPr>
                <w:color w:val="000000"/>
                <w:sz w:val="20"/>
                <w:szCs w:val="20"/>
                <w:highlight w:val="yellow"/>
              </w:rPr>
              <w:t xml:space="preserve">Health conditions that are relevant to determining medical eligibility for contraceptive methods </w:t>
            </w:r>
          </w:p>
        </w:tc>
      </w:tr>
    </w:tbl>
    <w:p w14:paraId="20CA7ACB" w14:textId="1D17EBA2" w:rsidR="000B1F9E" w:rsidRPr="00BE1B17" w:rsidRDefault="00110731" w:rsidP="00EE7C0A">
      <w:pPr>
        <w:spacing w:after="0"/>
      </w:pPr>
      <w:r>
        <w:br w:type="textWrapping" w:clear="all"/>
      </w:r>
      <w:r w:rsidR="00D07C87" w:rsidRPr="00BE1B17">
        <w:br w:type="page"/>
      </w:r>
    </w:p>
    <w:p w14:paraId="416FC731" w14:textId="146E7EA5" w:rsidR="000B1F9E" w:rsidRPr="00BE1B17" w:rsidRDefault="007F40ED" w:rsidP="00074F52">
      <w:pPr>
        <w:pStyle w:val="Heading3"/>
      </w:pPr>
      <w:bookmarkStart w:id="349" w:name="_Toc37323966"/>
      <w:bookmarkStart w:id="350" w:name="_Toc183597185"/>
      <w:r w:rsidRPr="00BE1B17">
        <w:lastRenderedPageBreak/>
        <w:t xml:space="preserve">List of </w:t>
      </w:r>
      <w:r w:rsidR="00AA592B" w:rsidRPr="00BE1B17">
        <w:t>calculated data elements</w:t>
      </w:r>
      <w:bookmarkEnd w:id="349"/>
      <w:bookmarkEnd w:id="350"/>
    </w:p>
    <w:p w14:paraId="50303418" w14:textId="18C38F6E" w:rsidR="000B1F9E" w:rsidRPr="00BE1B17" w:rsidRDefault="00015093" w:rsidP="00EE7C0A">
      <w:pPr>
        <w:spacing w:after="0"/>
        <w:rPr>
          <w:rFonts w:eastAsia="Helvetica Neue"/>
        </w:rPr>
      </w:pPr>
      <w:r w:rsidRPr="00BE1B17">
        <w:t xml:space="preserve">The </w:t>
      </w:r>
      <w:r w:rsidR="004375D1">
        <w:t xml:space="preserve">previous </w:t>
      </w:r>
      <w:r w:rsidRPr="00BE1B17">
        <w:t>section outlines the core data elements that should be included within digital systems to facilitate the decision</w:t>
      </w:r>
      <w:r w:rsidR="00AA592B" w:rsidRPr="00BE1B17">
        <w:t>-</w:t>
      </w:r>
      <w:r w:rsidRPr="00BE1B17">
        <w:t xml:space="preserve">support logic or indicators. There are additional derived data elements that are based on calculations </w:t>
      </w:r>
      <w:r w:rsidR="00A73AAD" w:rsidRPr="00BE1B17">
        <w:t xml:space="preserve">from </w:t>
      </w:r>
      <w:r w:rsidRPr="00BE1B17">
        <w:t>core</w:t>
      </w:r>
      <w:r w:rsidRPr="00BE1B17">
        <w:rPr>
          <w:color w:val="FFFFFF" w:themeColor="background1"/>
        </w:rPr>
        <w:t xml:space="preserve"> </w:t>
      </w:r>
      <w:r w:rsidR="003B235E" w:rsidRPr="00BE1B17">
        <w:rPr>
          <w:rFonts w:eastAsia="Helvetica Neue"/>
        </w:rPr>
        <w:t>data elements</w:t>
      </w:r>
      <w:r w:rsidR="0096539F" w:rsidRPr="00BE1B17">
        <w:rPr>
          <w:rFonts w:eastAsia="Helvetica Neue"/>
        </w:rPr>
        <w:t xml:space="preserve"> </w:t>
      </w:r>
      <w:r w:rsidR="009623B1" w:rsidRPr="005D3CC5">
        <w:rPr>
          <w:rFonts w:eastAsia="Helvetica Neue"/>
        </w:rPr>
        <w:t xml:space="preserve">and these are shown in </w:t>
      </w:r>
      <w:hyperlink w:anchor="Table_calculated_data_elements" w:history="1">
        <w:r w:rsidR="00E1666F">
          <w:rPr>
            <w:rStyle w:val="Hyperlink"/>
            <w:rFonts w:eastAsia="Helvetica Neue"/>
            <w:highlight w:val="yellow"/>
          </w:rPr>
          <w:t>Table 9</w:t>
        </w:r>
      </w:hyperlink>
      <w:r w:rsidR="009623B1" w:rsidRPr="009623B1">
        <w:rPr>
          <w:rFonts w:eastAsia="Helvetica Neue"/>
          <w:highlight w:val="yellow"/>
        </w:rPr>
        <w:t>.</w:t>
      </w:r>
    </w:p>
    <w:p w14:paraId="699C540A" w14:textId="736B781A" w:rsidR="00A73AAD" w:rsidRDefault="00A73AAD" w:rsidP="00EE7C0A">
      <w:pPr>
        <w:spacing w:after="0"/>
        <w:rPr>
          <w:rFonts w:eastAsia="Helvetica Neue"/>
        </w:rPr>
      </w:pPr>
    </w:p>
    <w:p w14:paraId="7CEB6F09" w14:textId="0F4BA58B" w:rsidR="00B414B3" w:rsidRDefault="00B414B3" w:rsidP="00B4284A">
      <w:pPr>
        <w:rPr>
          <w:rFonts w:eastAsia="Helvetica Neue"/>
        </w:rPr>
      </w:pPr>
      <w:r w:rsidRPr="00B414B3">
        <w:rPr>
          <w:color w:val="FF0000"/>
          <w:highlight w:val="yellow"/>
        </w:rPr>
        <w:t>[If the data element required a “Calculation” i.e. there is a formula in the related “Calculation” column in the data dictionary, there should be a separate table in the word document that lists out all the calculated data elements such as Body Mass Index or Gestational Age. This helps health programme managers ensure that the definition for key calculated fields are aligned with national policies. This is a simple table as below:]</w:t>
      </w:r>
    </w:p>
    <w:p w14:paraId="43B5199B" w14:textId="77777777" w:rsidR="00B414B3" w:rsidRPr="00BE1B17" w:rsidRDefault="00B414B3" w:rsidP="00EE7C0A">
      <w:pPr>
        <w:spacing w:after="0"/>
        <w:rPr>
          <w:rFonts w:eastAsia="Helvetica Neue"/>
        </w:rPr>
      </w:pPr>
    </w:p>
    <w:p w14:paraId="4373C179" w14:textId="3652FD43" w:rsidR="00B4284A" w:rsidRDefault="00B4284A" w:rsidP="00110686">
      <w:pPr>
        <w:pStyle w:val="Caption"/>
      </w:pPr>
      <w:bookmarkStart w:id="351" w:name="_Toc183008407"/>
      <w:r w:rsidRPr="00B4284A">
        <w:rPr>
          <w:highlight w:val="yellow"/>
        </w:rPr>
        <w:t xml:space="preserve">Table </w:t>
      </w:r>
      <w:r w:rsidRPr="00B4284A">
        <w:rPr>
          <w:highlight w:val="yellow"/>
        </w:rPr>
        <w:fldChar w:fldCharType="begin"/>
      </w:r>
      <w:r w:rsidRPr="00B4284A">
        <w:rPr>
          <w:highlight w:val="yellow"/>
        </w:rPr>
        <w:instrText xml:space="preserve"> SEQ Table \* ARABIC </w:instrText>
      </w:r>
      <w:r w:rsidRPr="00B4284A">
        <w:rPr>
          <w:highlight w:val="yellow"/>
        </w:rPr>
        <w:fldChar w:fldCharType="separate"/>
      </w:r>
      <w:r w:rsidR="00654F24">
        <w:rPr>
          <w:noProof/>
          <w:highlight w:val="yellow"/>
        </w:rPr>
        <w:t>9</w:t>
      </w:r>
      <w:r w:rsidRPr="00B4284A">
        <w:rPr>
          <w:highlight w:val="yellow"/>
        </w:rPr>
        <w:fldChar w:fldCharType="end"/>
      </w:r>
      <w:r w:rsidR="0050544C">
        <w:t>.</w:t>
      </w:r>
      <w:r>
        <w:t xml:space="preserve"> </w:t>
      </w:r>
      <w:bookmarkStart w:id="352" w:name="Table_calculated_data_elements"/>
      <w:bookmarkEnd w:id="352"/>
      <w:r w:rsidRPr="00BE1B17">
        <w:t>Calculated data elements</w:t>
      </w:r>
      <w:bookmarkEnd w:id="351"/>
    </w:p>
    <w:tbl>
      <w:tblPr>
        <w:tblW w:w="15406" w:type="dxa"/>
        <w:tblInd w:w="-20" w:type="dxa"/>
        <w:tblBorders>
          <w:top w:val="single" w:sz="8" w:space="0" w:color="000000"/>
          <w:bottom w:val="single" w:sz="8" w:space="0" w:color="000000"/>
          <w:insideH w:val="single" w:sz="8" w:space="0" w:color="000000"/>
        </w:tblBorders>
        <w:tblLayout w:type="fixed"/>
        <w:tblLook w:val="0600" w:firstRow="0" w:lastRow="0" w:firstColumn="0" w:lastColumn="0" w:noHBand="1" w:noVBand="1"/>
      </w:tblPr>
      <w:tblGrid>
        <w:gridCol w:w="2890"/>
        <w:gridCol w:w="4777"/>
        <w:gridCol w:w="7739"/>
      </w:tblGrid>
      <w:tr w:rsidR="00F82D03" w:rsidRPr="0050544C" w14:paraId="365A1790" w14:textId="77777777" w:rsidTr="00E10BC2">
        <w:trPr>
          <w:trHeight w:val="369"/>
          <w:tblHeader/>
        </w:trPr>
        <w:tc>
          <w:tcPr>
            <w:tcW w:w="2890" w:type="dxa"/>
            <w:shd w:val="clear" w:color="auto" w:fill="4472C4" w:themeFill="accent1"/>
            <w:tcMar>
              <w:top w:w="100" w:type="dxa"/>
              <w:left w:w="100" w:type="dxa"/>
              <w:bottom w:w="100" w:type="dxa"/>
              <w:right w:w="100" w:type="dxa"/>
            </w:tcMar>
          </w:tcPr>
          <w:p w14:paraId="2FC341B2" w14:textId="1299510E" w:rsidR="00015093" w:rsidRPr="0050544C" w:rsidRDefault="00BB5D2B" w:rsidP="00EE7C0A">
            <w:pPr>
              <w:spacing w:after="0"/>
              <w:rPr>
                <w:b/>
                <w:color w:val="FFFFFF" w:themeColor="background1"/>
                <w:sz w:val="20"/>
                <w:szCs w:val="20"/>
              </w:rPr>
            </w:pPr>
            <w:r w:rsidRPr="0050544C">
              <w:rPr>
                <w:b/>
                <w:color w:val="FFFFFF" w:themeColor="background1"/>
                <w:sz w:val="20"/>
                <w:szCs w:val="20"/>
              </w:rPr>
              <w:t xml:space="preserve">Calculated </w:t>
            </w:r>
            <w:r w:rsidR="00A73AAD" w:rsidRPr="0050544C">
              <w:rPr>
                <w:b/>
                <w:color w:val="FFFFFF" w:themeColor="background1"/>
                <w:sz w:val="20"/>
                <w:szCs w:val="20"/>
              </w:rPr>
              <w:t>d</w:t>
            </w:r>
            <w:r w:rsidRPr="0050544C">
              <w:rPr>
                <w:b/>
                <w:color w:val="FFFFFF" w:themeColor="background1"/>
                <w:sz w:val="20"/>
                <w:szCs w:val="20"/>
              </w:rPr>
              <w:t xml:space="preserve">ata </w:t>
            </w:r>
            <w:r w:rsidR="00A73AAD" w:rsidRPr="0050544C">
              <w:rPr>
                <w:b/>
                <w:color w:val="FFFFFF" w:themeColor="background1"/>
                <w:sz w:val="20"/>
                <w:szCs w:val="20"/>
              </w:rPr>
              <w:t>e</w:t>
            </w:r>
            <w:r w:rsidRPr="0050544C">
              <w:rPr>
                <w:b/>
                <w:color w:val="FFFFFF" w:themeColor="background1"/>
                <w:sz w:val="20"/>
                <w:szCs w:val="20"/>
              </w:rPr>
              <w:t xml:space="preserve">lement </w:t>
            </w:r>
            <w:r w:rsidR="00A73AAD" w:rsidRPr="0050544C">
              <w:rPr>
                <w:b/>
                <w:color w:val="FFFFFF" w:themeColor="background1"/>
                <w:sz w:val="20"/>
                <w:szCs w:val="20"/>
              </w:rPr>
              <w:t>l</w:t>
            </w:r>
            <w:r w:rsidRPr="0050544C">
              <w:rPr>
                <w:b/>
                <w:color w:val="FFFFFF" w:themeColor="background1"/>
                <w:sz w:val="20"/>
                <w:szCs w:val="20"/>
              </w:rPr>
              <w:t>abel</w:t>
            </w:r>
          </w:p>
        </w:tc>
        <w:tc>
          <w:tcPr>
            <w:tcW w:w="4777" w:type="dxa"/>
            <w:shd w:val="clear" w:color="auto" w:fill="4472C4" w:themeFill="accent1"/>
            <w:tcMar>
              <w:top w:w="100" w:type="dxa"/>
              <w:left w:w="100" w:type="dxa"/>
              <w:bottom w:w="100" w:type="dxa"/>
              <w:right w:w="100" w:type="dxa"/>
            </w:tcMar>
          </w:tcPr>
          <w:p w14:paraId="70BC1D0E" w14:textId="603D2CF2" w:rsidR="00015093" w:rsidRPr="0050544C" w:rsidRDefault="00BB5D2B" w:rsidP="00EE7C0A">
            <w:pPr>
              <w:spacing w:after="0"/>
              <w:rPr>
                <w:b/>
                <w:color w:val="FFFFFF" w:themeColor="background1"/>
                <w:sz w:val="20"/>
                <w:szCs w:val="20"/>
              </w:rPr>
            </w:pPr>
            <w:r w:rsidRPr="0050544C">
              <w:rPr>
                <w:b/>
                <w:color w:val="FFFFFF" w:themeColor="background1"/>
                <w:sz w:val="20"/>
                <w:szCs w:val="20"/>
              </w:rPr>
              <w:t xml:space="preserve">Core </w:t>
            </w:r>
            <w:r w:rsidR="00A73AAD" w:rsidRPr="0050544C">
              <w:rPr>
                <w:b/>
                <w:color w:val="FFFFFF" w:themeColor="background1"/>
                <w:sz w:val="20"/>
                <w:szCs w:val="20"/>
              </w:rPr>
              <w:t>d</w:t>
            </w:r>
            <w:r w:rsidRPr="0050544C">
              <w:rPr>
                <w:b/>
                <w:color w:val="FFFFFF" w:themeColor="background1"/>
                <w:sz w:val="20"/>
                <w:szCs w:val="20"/>
              </w:rPr>
              <w:t xml:space="preserve">ata </w:t>
            </w:r>
            <w:r w:rsidR="00A73AAD" w:rsidRPr="0050544C">
              <w:rPr>
                <w:b/>
                <w:color w:val="FFFFFF" w:themeColor="background1"/>
                <w:sz w:val="20"/>
                <w:szCs w:val="20"/>
              </w:rPr>
              <w:t>e</w:t>
            </w:r>
            <w:r w:rsidRPr="0050544C">
              <w:rPr>
                <w:b/>
                <w:color w:val="FFFFFF" w:themeColor="background1"/>
                <w:sz w:val="20"/>
                <w:szCs w:val="20"/>
              </w:rPr>
              <w:t xml:space="preserve">lements used for </w:t>
            </w:r>
            <w:r w:rsidR="00A73AAD" w:rsidRPr="0050544C">
              <w:rPr>
                <w:b/>
                <w:color w:val="FFFFFF" w:themeColor="background1"/>
                <w:sz w:val="20"/>
                <w:szCs w:val="20"/>
              </w:rPr>
              <w:t>c</w:t>
            </w:r>
            <w:r w:rsidRPr="0050544C">
              <w:rPr>
                <w:b/>
                <w:color w:val="FFFFFF" w:themeColor="background1"/>
                <w:sz w:val="20"/>
                <w:szCs w:val="20"/>
              </w:rPr>
              <w:t>alculation (i.e. the variables)</w:t>
            </w:r>
          </w:p>
        </w:tc>
        <w:tc>
          <w:tcPr>
            <w:tcW w:w="7739" w:type="dxa"/>
            <w:shd w:val="clear" w:color="auto" w:fill="4472C4" w:themeFill="accent1"/>
            <w:tcMar>
              <w:top w:w="100" w:type="dxa"/>
              <w:left w:w="100" w:type="dxa"/>
              <w:bottom w:w="100" w:type="dxa"/>
              <w:right w:w="100" w:type="dxa"/>
            </w:tcMar>
          </w:tcPr>
          <w:p w14:paraId="7BB3A8A7" w14:textId="77777777" w:rsidR="00015093" w:rsidRPr="0050544C" w:rsidRDefault="00015093" w:rsidP="00EE7C0A">
            <w:pPr>
              <w:spacing w:after="0"/>
              <w:rPr>
                <w:b/>
                <w:color w:val="FFFFFF" w:themeColor="background1"/>
                <w:sz w:val="20"/>
                <w:szCs w:val="20"/>
              </w:rPr>
            </w:pPr>
            <w:r w:rsidRPr="0050544C">
              <w:rPr>
                <w:b/>
                <w:color w:val="FFFFFF" w:themeColor="background1"/>
                <w:sz w:val="20"/>
                <w:szCs w:val="20"/>
              </w:rPr>
              <w:t>Calculation</w:t>
            </w:r>
          </w:p>
        </w:tc>
      </w:tr>
      <w:tr w:rsidR="00BD6DB5" w:rsidRPr="0050544C" w14:paraId="4322E378" w14:textId="77777777" w:rsidTr="00E10BC2">
        <w:trPr>
          <w:trHeight w:val="380"/>
        </w:trPr>
        <w:tc>
          <w:tcPr>
            <w:tcW w:w="2890" w:type="dxa"/>
            <w:shd w:val="clear" w:color="auto" w:fill="auto"/>
            <w:tcMar>
              <w:top w:w="100" w:type="dxa"/>
              <w:left w:w="100" w:type="dxa"/>
              <w:bottom w:w="100" w:type="dxa"/>
              <w:right w:w="100" w:type="dxa"/>
            </w:tcMar>
          </w:tcPr>
          <w:p w14:paraId="77035D50" w14:textId="3A0797C4" w:rsidR="00D10A2D" w:rsidRPr="0050544C" w:rsidRDefault="00D10A2D" w:rsidP="00EE7C0A">
            <w:pPr>
              <w:spacing w:after="0"/>
              <w:rPr>
                <w:sz w:val="20"/>
                <w:szCs w:val="20"/>
                <w:highlight w:val="yellow"/>
              </w:rPr>
            </w:pPr>
            <w:r w:rsidRPr="0050544C">
              <w:rPr>
                <w:sz w:val="20"/>
                <w:szCs w:val="20"/>
                <w:highlight w:val="yellow"/>
              </w:rPr>
              <w:t>Body Mass Index (BMI)</w:t>
            </w:r>
          </w:p>
        </w:tc>
        <w:tc>
          <w:tcPr>
            <w:tcW w:w="4777" w:type="dxa"/>
            <w:shd w:val="clear" w:color="auto" w:fill="auto"/>
            <w:tcMar>
              <w:top w:w="100" w:type="dxa"/>
              <w:left w:w="100" w:type="dxa"/>
              <w:bottom w:w="100" w:type="dxa"/>
              <w:right w:w="100" w:type="dxa"/>
            </w:tcMar>
          </w:tcPr>
          <w:p w14:paraId="64CD6598" w14:textId="77777777" w:rsidR="000B1F9E" w:rsidRPr="0050544C" w:rsidRDefault="00D10A2D" w:rsidP="0096539F">
            <w:pPr>
              <w:pStyle w:val="WHOtablebullet"/>
              <w:rPr>
                <w:sz w:val="20"/>
                <w:szCs w:val="20"/>
                <w:highlight w:val="yellow"/>
              </w:rPr>
            </w:pPr>
            <w:r w:rsidRPr="0050544C">
              <w:rPr>
                <w:sz w:val="20"/>
                <w:szCs w:val="20"/>
                <w:highlight w:val="yellow"/>
              </w:rPr>
              <w:t>Body weight</w:t>
            </w:r>
          </w:p>
          <w:p w14:paraId="571FB388" w14:textId="22F46711" w:rsidR="00D10A2D" w:rsidRPr="0050544C" w:rsidRDefault="00AB370D" w:rsidP="0096539F">
            <w:pPr>
              <w:pStyle w:val="WHOtablebullet"/>
              <w:rPr>
                <w:sz w:val="20"/>
                <w:szCs w:val="20"/>
                <w:highlight w:val="yellow"/>
              </w:rPr>
            </w:pPr>
            <w:r w:rsidRPr="0050544C">
              <w:rPr>
                <w:sz w:val="20"/>
                <w:szCs w:val="20"/>
                <w:highlight w:val="yellow"/>
              </w:rPr>
              <w:t>Body h</w:t>
            </w:r>
            <w:r w:rsidR="00D10A2D" w:rsidRPr="0050544C">
              <w:rPr>
                <w:sz w:val="20"/>
                <w:szCs w:val="20"/>
                <w:highlight w:val="yellow"/>
              </w:rPr>
              <w:t>eight</w:t>
            </w:r>
          </w:p>
        </w:tc>
        <w:tc>
          <w:tcPr>
            <w:tcW w:w="7739" w:type="dxa"/>
            <w:shd w:val="clear" w:color="auto" w:fill="auto"/>
            <w:tcMar>
              <w:top w:w="100" w:type="dxa"/>
              <w:left w:w="100" w:type="dxa"/>
              <w:bottom w:w="100" w:type="dxa"/>
              <w:right w:w="100" w:type="dxa"/>
            </w:tcMar>
          </w:tcPr>
          <w:p w14:paraId="763750C7" w14:textId="3F23B102" w:rsidR="00D10A2D" w:rsidRPr="0050544C" w:rsidRDefault="004278F3" w:rsidP="00EE7C0A">
            <w:pPr>
              <w:spacing w:after="0"/>
              <w:rPr>
                <w:sz w:val="20"/>
                <w:szCs w:val="20"/>
                <w:highlight w:val="yellow"/>
              </w:rPr>
            </w:pPr>
            <w:r w:rsidRPr="0050544C">
              <w:rPr>
                <w:sz w:val="20"/>
                <w:szCs w:val="20"/>
                <w:highlight w:val="yellow"/>
              </w:rPr>
              <w:t>Body w</w:t>
            </w:r>
            <w:r w:rsidR="00D10A2D" w:rsidRPr="0050544C">
              <w:rPr>
                <w:sz w:val="20"/>
                <w:szCs w:val="20"/>
                <w:highlight w:val="yellow"/>
              </w:rPr>
              <w:t>eight (kg)/</w:t>
            </w:r>
            <w:r w:rsidR="0094643A" w:rsidRPr="0050544C">
              <w:rPr>
                <w:sz w:val="20"/>
                <w:szCs w:val="20"/>
                <w:highlight w:val="yellow"/>
              </w:rPr>
              <w:t>([</w:t>
            </w:r>
            <w:r w:rsidR="007F70AD" w:rsidRPr="0050544C">
              <w:rPr>
                <w:sz w:val="20"/>
                <w:szCs w:val="20"/>
                <w:highlight w:val="yellow"/>
              </w:rPr>
              <w:t>Body h</w:t>
            </w:r>
            <w:r w:rsidR="00D10A2D" w:rsidRPr="0050544C">
              <w:rPr>
                <w:sz w:val="20"/>
                <w:szCs w:val="20"/>
                <w:highlight w:val="yellow"/>
              </w:rPr>
              <w:t>eight (cm)/100</w:t>
            </w:r>
            <w:r w:rsidR="0094643A" w:rsidRPr="0050544C">
              <w:rPr>
                <w:sz w:val="20"/>
                <w:szCs w:val="20"/>
                <w:highlight w:val="yellow"/>
              </w:rPr>
              <w:t>]</w:t>
            </w:r>
            <w:r w:rsidR="007F70AD" w:rsidRPr="0050544C">
              <w:rPr>
                <w:sz w:val="20"/>
                <w:szCs w:val="20"/>
                <w:highlight w:val="yellow"/>
                <w:vertAlign w:val="superscript"/>
              </w:rPr>
              <w:t>2</w:t>
            </w:r>
            <w:r w:rsidR="0094643A" w:rsidRPr="0050544C">
              <w:rPr>
                <w:sz w:val="20"/>
                <w:szCs w:val="20"/>
                <w:highlight w:val="yellow"/>
              </w:rPr>
              <w:t>)</w:t>
            </w:r>
          </w:p>
        </w:tc>
      </w:tr>
      <w:tr w:rsidR="00BD6DB5" w:rsidRPr="0050544C" w14:paraId="736412D6" w14:textId="77777777" w:rsidTr="00E10BC2">
        <w:trPr>
          <w:trHeight w:val="380"/>
        </w:trPr>
        <w:tc>
          <w:tcPr>
            <w:tcW w:w="2890" w:type="dxa"/>
            <w:shd w:val="clear" w:color="auto" w:fill="auto"/>
            <w:tcMar>
              <w:top w:w="100" w:type="dxa"/>
              <w:left w:w="100" w:type="dxa"/>
              <w:bottom w:w="100" w:type="dxa"/>
              <w:right w:w="100" w:type="dxa"/>
            </w:tcMar>
          </w:tcPr>
          <w:p w14:paraId="3946C3C2" w14:textId="2D392AF9" w:rsidR="00015093" w:rsidRPr="0050544C" w:rsidRDefault="00DE4B8F" w:rsidP="00EE7C0A">
            <w:pPr>
              <w:spacing w:after="0"/>
              <w:rPr>
                <w:sz w:val="20"/>
                <w:szCs w:val="20"/>
                <w:highlight w:val="yellow"/>
              </w:rPr>
            </w:pPr>
            <w:r w:rsidRPr="0050544C">
              <w:rPr>
                <w:sz w:val="20"/>
                <w:szCs w:val="20"/>
                <w:highlight w:val="yellow"/>
              </w:rPr>
              <w:t>P</w:t>
            </w:r>
            <w:r w:rsidR="00D10A2D" w:rsidRPr="0050544C">
              <w:rPr>
                <w:sz w:val="20"/>
                <w:szCs w:val="20"/>
                <w:highlight w:val="yellow"/>
              </w:rPr>
              <w:t>ostpartum</w:t>
            </w:r>
          </w:p>
        </w:tc>
        <w:tc>
          <w:tcPr>
            <w:tcW w:w="4777" w:type="dxa"/>
            <w:shd w:val="clear" w:color="auto" w:fill="auto"/>
            <w:tcMar>
              <w:top w:w="100" w:type="dxa"/>
              <w:left w:w="100" w:type="dxa"/>
              <w:bottom w:w="100" w:type="dxa"/>
              <w:right w:w="100" w:type="dxa"/>
            </w:tcMar>
          </w:tcPr>
          <w:p w14:paraId="6596514A" w14:textId="77777777" w:rsidR="000B1F9E" w:rsidRPr="0050544C" w:rsidRDefault="00AD479B" w:rsidP="0096539F">
            <w:pPr>
              <w:pStyle w:val="WHOtablebullet"/>
              <w:rPr>
                <w:sz w:val="20"/>
                <w:szCs w:val="20"/>
                <w:highlight w:val="yellow"/>
              </w:rPr>
            </w:pPr>
            <w:r w:rsidRPr="0050544C">
              <w:rPr>
                <w:sz w:val="20"/>
                <w:szCs w:val="20"/>
                <w:highlight w:val="yellow"/>
              </w:rPr>
              <w:t>Date of delivery</w:t>
            </w:r>
          </w:p>
          <w:p w14:paraId="6AD0B826" w14:textId="1377A1D9" w:rsidR="00015093" w:rsidRPr="0050544C" w:rsidRDefault="00AD479B" w:rsidP="0096539F">
            <w:pPr>
              <w:pStyle w:val="WHOtablebullet"/>
              <w:rPr>
                <w:sz w:val="20"/>
                <w:szCs w:val="20"/>
                <w:highlight w:val="yellow"/>
              </w:rPr>
            </w:pPr>
            <w:r w:rsidRPr="0050544C">
              <w:rPr>
                <w:sz w:val="20"/>
                <w:szCs w:val="20"/>
                <w:highlight w:val="yellow"/>
              </w:rPr>
              <w:t xml:space="preserve">Visit </w:t>
            </w:r>
            <w:r w:rsidR="00A73AAD" w:rsidRPr="0050544C">
              <w:rPr>
                <w:sz w:val="20"/>
                <w:szCs w:val="20"/>
                <w:highlight w:val="yellow"/>
              </w:rPr>
              <w:t>d</w:t>
            </w:r>
            <w:r w:rsidRPr="0050544C">
              <w:rPr>
                <w:sz w:val="20"/>
                <w:szCs w:val="20"/>
                <w:highlight w:val="yellow"/>
              </w:rPr>
              <w:t>ate</w:t>
            </w:r>
          </w:p>
        </w:tc>
        <w:tc>
          <w:tcPr>
            <w:tcW w:w="7739" w:type="dxa"/>
            <w:shd w:val="clear" w:color="auto" w:fill="auto"/>
            <w:tcMar>
              <w:top w:w="100" w:type="dxa"/>
              <w:left w:w="100" w:type="dxa"/>
              <w:bottom w:w="100" w:type="dxa"/>
              <w:right w:w="100" w:type="dxa"/>
            </w:tcMar>
          </w:tcPr>
          <w:p w14:paraId="64357F5E" w14:textId="1D4430AA" w:rsidR="00015093" w:rsidRPr="0050544C" w:rsidRDefault="00451A57" w:rsidP="00EE7C0A">
            <w:pPr>
              <w:spacing w:after="0"/>
              <w:rPr>
                <w:sz w:val="20"/>
                <w:szCs w:val="20"/>
                <w:highlight w:val="yellow"/>
              </w:rPr>
            </w:pPr>
            <w:r w:rsidRPr="0050544C">
              <w:rPr>
                <w:sz w:val="20"/>
                <w:szCs w:val="20"/>
                <w:highlight w:val="yellow"/>
              </w:rPr>
              <w:t xml:space="preserve">IF </w:t>
            </w:r>
            <w:r w:rsidR="00A73AAD" w:rsidRPr="0050544C">
              <w:rPr>
                <w:sz w:val="20"/>
                <w:szCs w:val="20"/>
                <w:highlight w:val="yellow"/>
              </w:rPr>
              <w:t>“</w:t>
            </w:r>
            <w:r w:rsidRPr="0050544C">
              <w:rPr>
                <w:sz w:val="20"/>
                <w:szCs w:val="20"/>
                <w:highlight w:val="yellow"/>
              </w:rPr>
              <w:t xml:space="preserve">Visit </w:t>
            </w:r>
            <w:r w:rsidR="00A73AAD" w:rsidRPr="0050544C">
              <w:rPr>
                <w:sz w:val="20"/>
                <w:szCs w:val="20"/>
                <w:highlight w:val="yellow"/>
              </w:rPr>
              <w:t>d</w:t>
            </w:r>
            <w:r w:rsidRPr="0050544C">
              <w:rPr>
                <w:sz w:val="20"/>
                <w:szCs w:val="20"/>
                <w:highlight w:val="yellow"/>
              </w:rPr>
              <w:t>ate</w:t>
            </w:r>
            <w:r w:rsidR="00A73AAD" w:rsidRPr="0050544C">
              <w:rPr>
                <w:sz w:val="20"/>
                <w:szCs w:val="20"/>
                <w:highlight w:val="yellow"/>
              </w:rPr>
              <w:t>”</w:t>
            </w:r>
            <w:r w:rsidR="000B1F9E" w:rsidRPr="0050544C">
              <w:rPr>
                <w:sz w:val="20"/>
                <w:szCs w:val="20"/>
                <w:highlight w:val="yellow"/>
              </w:rPr>
              <w:t xml:space="preserve"> – </w:t>
            </w:r>
            <w:r w:rsidR="00A73AAD" w:rsidRPr="0050544C">
              <w:rPr>
                <w:sz w:val="20"/>
                <w:szCs w:val="20"/>
                <w:highlight w:val="yellow"/>
              </w:rPr>
              <w:t>“</w:t>
            </w:r>
            <w:r w:rsidRPr="0050544C">
              <w:rPr>
                <w:sz w:val="20"/>
                <w:szCs w:val="20"/>
                <w:highlight w:val="yellow"/>
              </w:rPr>
              <w:t>Date of delivery</w:t>
            </w:r>
            <w:r w:rsidR="00A73AAD" w:rsidRPr="0050544C">
              <w:rPr>
                <w:sz w:val="20"/>
                <w:szCs w:val="20"/>
                <w:highlight w:val="yellow"/>
              </w:rPr>
              <w:t>”</w:t>
            </w:r>
            <w:r w:rsidRPr="0050544C">
              <w:rPr>
                <w:sz w:val="20"/>
                <w:szCs w:val="20"/>
                <w:highlight w:val="yellow"/>
              </w:rPr>
              <w:t xml:space="preserve"> </w:t>
            </w:r>
            <w:r w:rsidR="00A73AAD" w:rsidRPr="0050544C">
              <w:rPr>
                <w:sz w:val="20"/>
                <w:szCs w:val="20"/>
                <w:highlight w:val="yellow"/>
              </w:rPr>
              <w:t>≤</w:t>
            </w:r>
            <w:r w:rsidRPr="0050544C">
              <w:rPr>
                <w:sz w:val="20"/>
                <w:szCs w:val="20"/>
                <w:highlight w:val="yellow"/>
              </w:rPr>
              <w:t xml:space="preserve"> 6 weeks, THEN </w:t>
            </w:r>
            <w:r w:rsidR="006A7234" w:rsidRPr="0050544C">
              <w:rPr>
                <w:sz w:val="20"/>
                <w:szCs w:val="20"/>
                <w:highlight w:val="yellow"/>
              </w:rPr>
              <w:t>“</w:t>
            </w:r>
            <w:r w:rsidRPr="0050544C">
              <w:rPr>
                <w:sz w:val="20"/>
                <w:szCs w:val="20"/>
                <w:highlight w:val="yellow"/>
              </w:rPr>
              <w:t>Postpartum</w:t>
            </w:r>
            <w:r w:rsidR="006A7234" w:rsidRPr="0050544C">
              <w:rPr>
                <w:sz w:val="20"/>
                <w:szCs w:val="20"/>
                <w:highlight w:val="yellow"/>
              </w:rPr>
              <w:t>”</w:t>
            </w:r>
            <w:r w:rsidRPr="0050544C">
              <w:rPr>
                <w:sz w:val="20"/>
                <w:szCs w:val="20"/>
                <w:highlight w:val="yellow"/>
              </w:rPr>
              <w:t xml:space="preserve"> = TRUE</w:t>
            </w:r>
          </w:p>
        </w:tc>
      </w:tr>
      <w:tr w:rsidR="00BD6DB5" w:rsidRPr="0050544C" w14:paraId="5BDC89AE" w14:textId="77777777" w:rsidTr="00E10BC2">
        <w:trPr>
          <w:trHeight w:val="344"/>
        </w:trPr>
        <w:tc>
          <w:tcPr>
            <w:tcW w:w="2890" w:type="dxa"/>
            <w:shd w:val="clear" w:color="auto" w:fill="auto"/>
            <w:tcMar>
              <w:top w:w="100" w:type="dxa"/>
              <w:left w:w="100" w:type="dxa"/>
              <w:bottom w:w="100" w:type="dxa"/>
              <w:right w:w="100" w:type="dxa"/>
            </w:tcMar>
          </w:tcPr>
          <w:p w14:paraId="310A5D4E" w14:textId="77777777" w:rsidR="000B1F9E" w:rsidRPr="0050544C" w:rsidRDefault="008C7146" w:rsidP="00EE7C0A">
            <w:pPr>
              <w:spacing w:after="0"/>
              <w:rPr>
                <w:color w:val="000000"/>
                <w:sz w:val="20"/>
                <w:szCs w:val="20"/>
                <w:highlight w:val="yellow"/>
              </w:rPr>
            </w:pPr>
            <w:r w:rsidRPr="0050544C">
              <w:rPr>
                <w:color w:val="000000"/>
                <w:sz w:val="20"/>
                <w:szCs w:val="20"/>
                <w:highlight w:val="yellow"/>
              </w:rPr>
              <w:t>Recent miscarriage or abortion</w:t>
            </w:r>
          </w:p>
          <w:p w14:paraId="21596649" w14:textId="52B97D57" w:rsidR="00015093" w:rsidRPr="0050544C" w:rsidRDefault="00015093" w:rsidP="00EE7C0A">
            <w:pPr>
              <w:spacing w:after="0"/>
              <w:rPr>
                <w:sz w:val="20"/>
                <w:szCs w:val="20"/>
                <w:highlight w:val="yellow"/>
              </w:rPr>
            </w:pPr>
          </w:p>
        </w:tc>
        <w:tc>
          <w:tcPr>
            <w:tcW w:w="4777" w:type="dxa"/>
            <w:shd w:val="clear" w:color="auto" w:fill="auto"/>
            <w:tcMar>
              <w:top w:w="100" w:type="dxa"/>
              <w:left w:w="100" w:type="dxa"/>
              <w:bottom w:w="100" w:type="dxa"/>
              <w:right w:w="100" w:type="dxa"/>
            </w:tcMar>
          </w:tcPr>
          <w:p w14:paraId="204BCDC8" w14:textId="77777777" w:rsidR="000B1F9E" w:rsidRPr="0050544C" w:rsidRDefault="00452DC8" w:rsidP="0096539F">
            <w:pPr>
              <w:pStyle w:val="WHOtablebullet"/>
              <w:rPr>
                <w:sz w:val="20"/>
                <w:szCs w:val="20"/>
                <w:highlight w:val="yellow"/>
              </w:rPr>
            </w:pPr>
            <w:r w:rsidRPr="0050544C">
              <w:rPr>
                <w:sz w:val="20"/>
                <w:szCs w:val="20"/>
                <w:highlight w:val="yellow"/>
              </w:rPr>
              <w:t>Date of miscarriage or abortion</w:t>
            </w:r>
          </w:p>
          <w:p w14:paraId="32A31EB0" w14:textId="1C3706AF" w:rsidR="00452DC8" w:rsidRPr="0050544C" w:rsidRDefault="00452DC8" w:rsidP="0096539F">
            <w:pPr>
              <w:pStyle w:val="WHOtablebullet"/>
              <w:rPr>
                <w:sz w:val="20"/>
                <w:szCs w:val="20"/>
                <w:highlight w:val="yellow"/>
              </w:rPr>
            </w:pPr>
            <w:r w:rsidRPr="0050544C">
              <w:rPr>
                <w:sz w:val="20"/>
                <w:szCs w:val="20"/>
                <w:highlight w:val="yellow"/>
              </w:rPr>
              <w:t xml:space="preserve">Visit </w:t>
            </w:r>
            <w:r w:rsidR="00A73AAD" w:rsidRPr="0050544C">
              <w:rPr>
                <w:sz w:val="20"/>
                <w:szCs w:val="20"/>
                <w:highlight w:val="yellow"/>
              </w:rPr>
              <w:t>d</w:t>
            </w:r>
            <w:r w:rsidRPr="0050544C">
              <w:rPr>
                <w:sz w:val="20"/>
                <w:szCs w:val="20"/>
                <w:highlight w:val="yellow"/>
              </w:rPr>
              <w:t>ate</w:t>
            </w:r>
          </w:p>
        </w:tc>
        <w:tc>
          <w:tcPr>
            <w:tcW w:w="7739" w:type="dxa"/>
            <w:shd w:val="clear" w:color="auto" w:fill="auto"/>
            <w:tcMar>
              <w:top w:w="100" w:type="dxa"/>
              <w:left w:w="100" w:type="dxa"/>
              <w:bottom w:w="100" w:type="dxa"/>
              <w:right w:w="100" w:type="dxa"/>
            </w:tcMar>
          </w:tcPr>
          <w:p w14:paraId="36DD1E34" w14:textId="2F83DF41" w:rsidR="00015093" w:rsidRPr="0050544C" w:rsidRDefault="00452DC8" w:rsidP="00EE7C0A">
            <w:pPr>
              <w:spacing w:after="0"/>
              <w:rPr>
                <w:color w:val="000000"/>
                <w:sz w:val="20"/>
                <w:szCs w:val="20"/>
                <w:highlight w:val="yellow"/>
              </w:rPr>
            </w:pPr>
            <w:r w:rsidRPr="0050544C">
              <w:rPr>
                <w:color w:val="000000"/>
                <w:sz w:val="20"/>
                <w:szCs w:val="20"/>
                <w:highlight w:val="yellow"/>
              </w:rPr>
              <w:t xml:space="preserve">IF </w:t>
            </w:r>
            <w:r w:rsidR="00A73AAD" w:rsidRPr="0050544C">
              <w:rPr>
                <w:color w:val="000000"/>
                <w:sz w:val="20"/>
                <w:szCs w:val="20"/>
                <w:highlight w:val="yellow"/>
              </w:rPr>
              <w:t>“</w:t>
            </w:r>
            <w:r w:rsidRPr="0050544C">
              <w:rPr>
                <w:color w:val="000000"/>
                <w:sz w:val="20"/>
                <w:szCs w:val="20"/>
                <w:highlight w:val="yellow"/>
              </w:rPr>
              <w:t xml:space="preserve">Visit </w:t>
            </w:r>
            <w:r w:rsidR="00A73AAD" w:rsidRPr="0050544C">
              <w:rPr>
                <w:color w:val="000000"/>
                <w:sz w:val="20"/>
                <w:szCs w:val="20"/>
                <w:highlight w:val="yellow"/>
              </w:rPr>
              <w:t>d</w:t>
            </w:r>
            <w:r w:rsidRPr="0050544C">
              <w:rPr>
                <w:color w:val="000000"/>
                <w:sz w:val="20"/>
                <w:szCs w:val="20"/>
                <w:highlight w:val="yellow"/>
              </w:rPr>
              <w:t>ate</w:t>
            </w:r>
            <w:r w:rsidR="00A73AAD" w:rsidRPr="0050544C">
              <w:rPr>
                <w:color w:val="000000"/>
                <w:sz w:val="20"/>
                <w:szCs w:val="20"/>
                <w:highlight w:val="yellow"/>
              </w:rPr>
              <w:t>”</w:t>
            </w:r>
            <w:r w:rsidR="000B1F9E" w:rsidRPr="0050544C">
              <w:rPr>
                <w:color w:val="000000"/>
                <w:sz w:val="20"/>
                <w:szCs w:val="20"/>
                <w:highlight w:val="yellow"/>
              </w:rPr>
              <w:t xml:space="preserve"> – </w:t>
            </w:r>
            <w:r w:rsidR="00A73AAD" w:rsidRPr="0050544C">
              <w:rPr>
                <w:color w:val="000000"/>
                <w:sz w:val="20"/>
                <w:szCs w:val="20"/>
                <w:highlight w:val="yellow"/>
              </w:rPr>
              <w:t>“</w:t>
            </w:r>
            <w:r w:rsidRPr="0050544C">
              <w:rPr>
                <w:color w:val="000000"/>
                <w:sz w:val="20"/>
                <w:szCs w:val="20"/>
                <w:highlight w:val="yellow"/>
              </w:rPr>
              <w:t>Date of miscarriage or abortion</w:t>
            </w:r>
            <w:r w:rsidR="00A73AAD" w:rsidRPr="0050544C">
              <w:rPr>
                <w:color w:val="000000"/>
                <w:sz w:val="20"/>
                <w:szCs w:val="20"/>
                <w:highlight w:val="yellow"/>
              </w:rPr>
              <w:t>”</w:t>
            </w:r>
            <w:r w:rsidRPr="0050544C">
              <w:rPr>
                <w:color w:val="000000"/>
                <w:sz w:val="20"/>
                <w:szCs w:val="20"/>
                <w:highlight w:val="yellow"/>
              </w:rPr>
              <w:t xml:space="preserve"> </w:t>
            </w:r>
            <w:r w:rsidR="00A73AAD" w:rsidRPr="0050544C">
              <w:rPr>
                <w:color w:val="000000"/>
                <w:sz w:val="20"/>
                <w:szCs w:val="20"/>
                <w:highlight w:val="yellow"/>
              </w:rPr>
              <w:t>≤ </w:t>
            </w:r>
            <w:r w:rsidRPr="0050544C">
              <w:rPr>
                <w:color w:val="000000"/>
                <w:sz w:val="20"/>
                <w:szCs w:val="20"/>
                <w:highlight w:val="yellow"/>
              </w:rPr>
              <w:t xml:space="preserve">4 weeks, THEN </w:t>
            </w:r>
            <w:r w:rsidR="00A73AAD" w:rsidRPr="0050544C">
              <w:rPr>
                <w:color w:val="000000"/>
                <w:sz w:val="20"/>
                <w:szCs w:val="20"/>
                <w:highlight w:val="yellow"/>
              </w:rPr>
              <w:t>“</w:t>
            </w:r>
            <w:r w:rsidRPr="0050544C">
              <w:rPr>
                <w:color w:val="000000"/>
                <w:sz w:val="20"/>
                <w:szCs w:val="20"/>
                <w:highlight w:val="yellow"/>
              </w:rPr>
              <w:t xml:space="preserve">Recent miscarriage or </w:t>
            </w:r>
            <w:r w:rsidR="000B1F9E" w:rsidRPr="0050544C">
              <w:rPr>
                <w:color w:val="000000"/>
                <w:sz w:val="20"/>
                <w:szCs w:val="20"/>
                <w:highlight w:val="yellow"/>
              </w:rPr>
              <w:t>post-abortion</w:t>
            </w:r>
            <w:r w:rsidR="00A73AAD" w:rsidRPr="0050544C">
              <w:rPr>
                <w:color w:val="000000"/>
                <w:sz w:val="20"/>
                <w:szCs w:val="20"/>
                <w:highlight w:val="yellow"/>
              </w:rPr>
              <w:t>”</w:t>
            </w:r>
            <w:r w:rsidRPr="0050544C">
              <w:rPr>
                <w:color w:val="000000"/>
                <w:sz w:val="20"/>
                <w:szCs w:val="20"/>
                <w:highlight w:val="yellow"/>
              </w:rPr>
              <w:t xml:space="preserve"> = TRUE</w:t>
            </w:r>
          </w:p>
        </w:tc>
      </w:tr>
    </w:tbl>
    <w:p w14:paraId="1834FADE" w14:textId="77777777" w:rsidR="000B1F9E" w:rsidRPr="00BE1B17" w:rsidRDefault="000B1F9E" w:rsidP="00EE7C0A">
      <w:pPr>
        <w:spacing w:after="0"/>
      </w:pPr>
    </w:p>
    <w:p w14:paraId="72A21514" w14:textId="0D2B942B" w:rsidR="000B1F9E" w:rsidRPr="001D2838" w:rsidRDefault="00E20D49" w:rsidP="00074F52">
      <w:pPr>
        <w:pStyle w:val="Heading3"/>
        <w:rPr>
          <w:color w:val="FF0000"/>
          <w:highlight w:val="yellow"/>
        </w:rPr>
      </w:pPr>
      <w:bookmarkStart w:id="353" w:name="_Toc37323967"/>
      <w:bookmarkStart w:id="354" w:name="_Toc183597186"/>
      <w:r w:rsidRPr="001D2838">
        <w:rPr>
          <w:color w:val="FF0000"/>
          <w:highlight w:val="yellow"/>
        </w:rPr>
        <w:t>[</w:t>
      </w:r>
      <w:r w:rsidR="00A22136" w:rsidRPr="001D2838">
        <w:rPr>
          <w:color w:val="FF0000"/>
          <w:highlight w:val="yellow"/>
        </w:rPr>
        <w:t xml:space="preserve">Additional considerations for adapting </w:t>
      </w:r>
      <w:r w:rsidR="0023710E" w:rsidRPr="001D2838">
        <w:rPr>
          <w:color w:val="FF0000"/>
          <w:highlight w:val="yellow"/>
        </w:rPr>
        <w:t>the data dictionary</w:t>
      </w:r>
      <w:bookmarkEnd w:id="353"/>
      <w:bookmarkEnd w:id="354"/>
    </w:p>
    <w:p w14:paraId="5604C993" w14:textId="252B205E" w:rsidR="001D25E4" w:rsidRPr="001D2838" w:rsidRDefault="00A22136" w:rsidP="001D25E4">
      <w:pPr>
        <w:rPr>
          <w:rFonts w:cstheme="majorBidi"/>
          <w:color w:val="FF0000"/>
          <w:highlight w:val="yellow"/>
        </w:rPr>
      </w:pPr>
      <w:bookmarkStart w:id="355" w:name="_Hlk61960043"/>
      <w:r w:rsidRPr="001D2838">
        <w:rPr>
          <w:color w:val="FF0000"/>
          <w:highlight w:val="yellow"/>
        </w:rPr>
        <w:t>Some settings may require the inclusion of additional data elements</w:t>
      </w:r>
      <w:r w:rsidR="0023710E" w:rsidRPr="001D2838">
        <w:rPr>
          <w:color w:val="FF0000"/>
          <w:highlight w:val="yellow"/>
        </w:rPr>
        <w:t xml:space="preserve"> into the full </w:t>
      </w:r>
      <w:r w:rsidR="000B1F9E" w:rsidRPr="001D2838">
        <w:rPr>
          <w:color w:val="FF0000"/>
          <w:highlight w:val="yellow"/>
        </w:rPr>
        <w:t>data set</w:t>
      </w:r>
      <w:r w:rsidRPr="001D2838">
        <w:rPr>
          <w:color w:val="FF0000"/>
          <w:highlight w:val="yellow"/>
        </w:rPr>
        <w:t xml:space="preserve"> or changes to response options based on contextual differences. Additionally, the transition from paper-based forms to digital systems may require some reflection on whether data elements currently on the paper forms should be incorporated into the digital system.</w:t>
      </w:r>
      <w:r w:rsidR="001D25E4" w:rsidRPr="001D2838">
        <w:rPr>
          <w:color w:val="FF0000"/>
          <w:highlight w:val="yellow"/>
        </w:rPr>
        <w:t xml:space="preserve"> </w:t>
      </w:r>
      <w:r w:rsidR="001D25E4" w:rsidRPr="001D2838">
        <w:rPr>
          <w:rFonts w:cstheme="majorBidi"/>
          <w:color w:val="FF0000"/>
          <w:highlight w:val="yellow"/>
        </w:rPr>
        <w:t xml:space="preserve">If starting from paper-based registers and forms, you can find additional guidance in the </w:t>
      </w:r>
      <w:r w:rsidR="001D25E4" w:rsidRPr="001D2838">
        <w:rPr>
          <w:rFonts w:cstheme="majorBidi"/>
          <w:i/>
          <w:iCs/>
          <w:color w:val="FF0000"/>
          <w:highlight w:val="yellow"/>
        </w:rPr>
        <w:t>Digital transformation handbook for primary health care</w:t>
      </w:r>
      <w:r w:rsidR="00ED2CD7" w:rsidRPr="001D2838">
        <w:rPr>
          <w:rFonts w:cstheme="majorBidi"/>
          <w:i/>
          <w:iCs/>
          <w:color w:val="FF0000"/>
          <w:highlight w:val="yellow"/>
        </w:rPr>
        <w:t xml:space="preserve"> </w:t>
      </w:r>
      <w:r w:rsidR="00ED2CD7" w:rsidRPr="001D2838">
        <w:rPr>
          <w:rFonts w:cstheme="majorBidi"/>
          <w:i/>
          <w:iCs/>
          <w:color w:val="FF0000"/>
          <w:highlight w:val="yellow"/>
        </w:rPr>
        <w:fldChar w:fldCharType="begin"/>
      </w:r>
      <w:r w:rsidR="0089069A">
        <w:rPr>
          <w:rFonts w:cstheme="majorBidi"/>
          <w:i/>
          <w:iCs/>
          <w:color w:val="FF0000"/>
          <w:highlight w:val="yellow"/>
        </w:rPr>
        <w:instrText xml:space="preserve"> ADDIN EN.CITE &lt;EndNote&gt;&lt;Cite&gt;&lt;Author&gt;World Health&lt;/Author&gt;&lt;IDText&gt;Digital transformation handbook for primary health care: optimizing person-centred point of service systems&lt;/IDText&gt;&lt;DisplayText&gt;&lt;style face="italic"&gt;(10)&lt;/style&gt;&lt;/DisplayText&gt;&lt;record&gt;&lt;titles&gt;&lt;title&gt;Digital transformation handbook for primary health care: optimizing person-centred point of service systems&lt;/title&gt;&lt;/titles&gt;&lt;contributors&gt;&lt;authors&gt;&lt;author&gt;World Health, Organization&lt;/author&gt;&lt;/authors&gt;&lt;/contributors&gt;&lt;added-date format="utc"&gt;1710157218&lt;/added-date&gt;&lt;pub-location&gt;Geneva&lt;/pub-location&gt;&lt;ref-type name="Book"&gt;6&lt;/ref-type&gt;&lt;rec-number&gt;21&lt;/rec-number&gt;&lt;last-updated-date format="utc"&gt;1710157440&lt;/last-updated-date&gt;&lt;/record&gt;&lt;/Cite&gt;&lt;/EndNote&gt;</w:instrText>
      </w:r>
      <w:r w:rsidR="00ED2CD7" w:rsidRPr="001D2838">
        <w:rPr>
          <w:rFonts w:cstheme="majorBidi"/>
          <w:i/>
          <w:iCs/>
          <w:color w:val="FF0000"/>
          <w:highlight w:val="yellow"/>
        </w:rPr>
        <w:fldChar w:fldCharType="separate"/>
      </w:r>
      <w:r w:rsidR="0089069A">
        <w:rPr>
          <w:rFonts w:cstheme="majorBidi"/>
          <w:i/>
          <w:iCs/>
          <w:noProof/>
          <w:color w:val="FF0000"/>
          <w:highlight w:val="yellow"/>
        </w:rPr>
        <w:t>(10)</w:t>
      </w:r>
      <w:r w:rsidR="00ED2CD7" w:rsidRPr="001D2838">
        <w:rPr>
          <w:rFonts w:cstheme="majorBidi"/>
          <w:i/>
          <w:iCs/>
          <w:color w:val="FF0000"/>
          <w:highlight w:val="yellow"/>
        </w:rPr>
        <w:fldChar w:fldCharType="end"/>
      </w:r>
      <w:r w:rsidR="001D25E4" w:rsidRPr="001D2838">
        <w:rPr>
          <w:rFonts w:cstheme="majorBidi"/>
          <w:i/>
          <w:iCs/>
          <w:color w:val="FF0000"/>
          <w:highlight w:val="yellow"/>
        </w:rPr>
        <w:t>.</w:t>
      </w:r>
    </w:p>
    <w:p w14:paraId="22AEEE3F" w14:textId="441CA3B4" w:rsidR="000B1F9E" w:rsidRPr="001D2838" w:rsidRDefault="00054FE8" w:rsidP="004B743A">
      <w:pPr>
        <w:rPr>
          <w:bCs/>
          <w:color w:val="FF0000"/>
          <w:szCs w:val="20"/>
          <w:highlight w:val="yellow"/>
        </w:rPr>
      </w:pPr>
      <w:r w:rsidRPr="001D2838">
        <w:rPr>
          <w:color w:val="FF0000"/>
          <w:highlight w:val="yellow"/>
        </w:rPr>
        <w:t xml:space="preserve"> </w:t>
      </w:r>
      <w:hyperlink w:anchor="Table_local_customization" w:history="1">
        <w:r w:rsidR="00E1666F">
          <w:rPr>
            <w:rStyle w:val="Hyperlink"/>
            <w:bCs/>
            <w:color w:val="FF0000"/>
            <w:szCs w:val="20"/>
            <w:highlight w:val="yellow"/>
          </w:rPr>
          <w:t>Table 10</w:t>
        </w:r>
      </w:hyperlink>
      <w:r w:rsidRPr="001D2838">
        <w:rPr>
          <w:bCs/>
          <w:color w:val="FF0000"/>
          <w:szCs w:val="20"/>
          <w:highlight w:val="yellow"/>
        </w:rPr>
        <w:t xml:space="preserve"> is an initial list of </w:t>
      </w:r>
      <w:r w:rsidR="00F249D4" w:rsidRPr="001D2838">
        <w:rPr>
          <w:bCs/>
          <w:color w:val="FF0000"/>
          <w:szCs w:val="20"/>
          <w:highlight w:val="yellow"/>
        </w:rPr>
        <w:t xml:space="preserve">considerations </w:t>
      </w:r>
      <w:r w:rsidRPr="001D2838">
        <w:rPr>
          <w:bCs/>
          <w:color w:val="FF0000"/>
          <w:szCs w:val="20"/>
          <w:highlight w:val="yellow"/>
        </w:rPr>
        <w:t>anticipate</w:t>
      </w:r>
      <w:r w:rsidR="009A5012" w:rsidRPr="001D2838">
        <w:rPr>
          <w:bCs/>
          <w:color w:val="FF0000"/>
          <w:szCs w:val="20"/>
          <w:highlight w:val="yellow"/>
        </w:rPr>
        <w:t>d for</w:t>
      </w:r>
      <w:r w:rsidRPr="001D2838">
        <w:rPr>
          <w:bCs/>
          <w:color w:val="FF0000"/>
          <w:szCs w:val="20"/>
          <w:highlight w:val="yellow"/>
        </w:rPr>
        <w:t xml:space="preserve"> each implementation to review and customize based on the national guidelines</w:t>
      </w:r>
      <w:r w:rsidR="00CD676B" w:rsidRPr="001D2838">
        <w:rPr>
          <w:bCs/>
          <w:color w:val="FF0000"/>
          <w:szCs w:val="20"/>
          <w:highlight w:val="yellow"/>
        </w:rPr>
        <w:t xml:space="preserve"> and local context</w:t>
      </w:r>
      <w:r w:rsidRPr="001D2838">
        <w:rPr>
          <w:bCs/>
          <w:color w:val="FF0000"/>
          <w:szCs w:val="20"/>
          <w:highlight w:val="yellow"/>
        </w:rPr>
        <w:t>.</w:t>
      </w:r>
    </w:p>
    <w:p w14:paraId="745EFEF4" w14:textId="77777777" w:rsidR="000B1F9E" w:rsidRPr="001D2838" w:rsidRDefault="000B1F9E" w:rsidP="00054FE8">
      <w:pPr>
        <w:pStyle w:val="PATHbodytext"/>
        <w:spacing w:after="0"/>
        <w:rPr>
          <w:rFonts w:ascii="Calibri" w:hAnsi="Calibri" w:cs="Calibri"/>
          <w:bCs/>
          <w:color w:val="FF0000"/>
          <w:szCs w:val="20"/>
          <w:highlight w:val="yellow"/>
          <w:lang w:val="en-GB"/>
        </w:rPr>
      </w:pPr>
    </w:p>
    <w:p w14:paraId="17176B00" w14:textId="7BB048B3" w:rsidR="007D75FD" w:rsidRPr="001D2838" w:rsidRDefault="007D75FD" w:rsidP="00110686">
      <w:pPr>
        <w:pStyle w:val="Caption"/>
        <w:rPr>
          <w:color w:val="FF0000"/>
          <w:highlight w:val="yellow"/>
        </w:rPr>
      </w:pPr>
      <w:bookmarkStart w:id="356" w:name="_Toc183008408"/>
      <w:bookmarkEnd w:id="355"/>
      <w:r w:rsidRPr="001D2838">
        <w:rPr>
          <w:color w:val="FF0000"/>
          <w:highlight w:val="yellow"/>
        </w:rPr>
        <w:t xml:space="preserve">Table </w:t>
      </w:r>
      <w:r w:rsidRPr="001D2838">
        <w:rPr>
          <w:color w:val="FF0000"/>
          <w:highlight w:val="yellow"/>
        </w:rPr>
        <w:fldChar w:fldCharType="begin"/>
      </w:r>
      <w:r w:rsidRPr="001D2838">
        <w:rPr>
          <w:color w:val="FF0000"/>
          <w:highlight w:val="yellow"/>
        </w:rPr>
        <w:instrText xml:space="preserve"> SEQ Table \* ARABIC </w:instrText>
      </w:r>
      <w:r w:rsidRPr="001D2838">
        <w:rPr>
          <w:color w:val="FF0000"/>
          <w:highlight w:val="yellow"/>
        </w:rPr>
        <w:fldChar w:fldCharType="separate"/>
      </w:r>
      <w:r w:rsidR="00654F24">
        <w:rPr>
          <w:noProof/>
          <w:color w:val="FF0000"/>
          <w:highlight w:val="yellow"/>
        </w:rPr>
        <w:t>10</w:t>
      </w:r>
      <w:r w:rsidRPr="001D2838">
        <w:rPr>
          <w:color w:val="FF0000"/>
          <w:highlight w:val="yellow"/>
        </w:rPr>
        <w:fldChar w:fldCharType="end"/>
      </w:r>
      <w:r w:rsidR="0050544C" w:rsidRPr="001D2838">
        <w:rPr>
          <w:color w:val="FF0000"/>
          <w:highlight w:val="yellow"/>
        </w:rPr>
        <w:t>.</w:t>
      </w:r>
      <w:r w:rsidR="00D41F34" w:rsidRPr="001D2838">
        <w:rPr>
          <w:color w:val="FF0000"/>
          <w:highlight w:val="yellow"/>
        </w:rPr>
        <w:t xml:space="preserve"> </w:t>
      </w:r>
      <w:bookmarkStart w:id="357" w:name="Table_local_customization"/>
      <w:bookmarkEnd w:id="357"/>
      <w:r w:rsidR="00D41F34" w:rsidRPr="001D2838">
        <w:rPr>
          <w:color w:val="FF0000"/>
          <w:highlight w:val="yellow"/>
        </w:rPr>
        <w:t>Characteristics for local customization and configuration</w:t>
      </w:r>
      <w:bookmarkEnd w:id="35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25"/>
        <w:gridCol w:w="12963"/>
      </w:tblGrid>
      <w:tr w:rsidR="001D2838" w:rsidRPr="001D2838" w14:paraId="57EF8C61" w14:textId="77777777" w:rsidTr="00E10BC2">
        <w:tc>
          <w:tcPr>
            <w:tcW w:w="2425" w:type="dxa"/>
          </w:tcPr>
          <w:p w14:paraId="3D83254F"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hAnsi="Calibri" w:cs="Calibri"/>
                <w:b/>
                <w:bCs/>
                <w:color w:val="FF0000"/>
                <w:szCs w:val="20"/>
                <w:highlight w:val="yellow"/>
                <w:lang w:val="en-GB"/>
              </w:rPr>
              <w:t>Points of customization and configuration</w:t>
            </w:r>
          </w:p>
        </w:tc>
        <w:tc>
          <w:tcPr>
            <w:tcW w:w="12963" w:type="dxa"/>
          </w:tcPr>
          <w:p w14:paraId="6B3B2B0D"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hAnsi="Calibri" w:cs="Calibri"/>
                <w:b/>
                <w:bCs/>
                <w:color w:val="FF0000"/>
                <w:szCs w:val="20"/>
                <w:highlight w:val="yellow"/>
                <w:lang w:val="en-GB"/>
              </w:rPr>
              <w:t>Description</w:t>
            </w:r>
          </w:p>
        </w:tc>
      </w:tr>
      <w:tr w:rsidR="001D2838" w:rsidRPr="001D2838" w14:paraId="146A781E" w14:textId="77777777" w:rsidTr="00E10BC2">
        <w:tc>
          <w:tcPr>
            <w:tcW w:w="2425" w:type="dxa"/>
          </w:tcPr>
          <w:p w14:paraId="1BE94C6B" w14:textId="77777777" w:rsidR="008E7E41" w:rsidRPr="001D2838" w:rsidRDefault="008E7E41">
            <w:pPr>
              <w:pStyle w:val="PATHbodytext"/>
              <w:spacing w:line="240" w:lineRule="auto"/>
              <w:rPr>
                <w:rFonts w:ascii="Calibri" w:eastAsia="Times New Roman" w:hAnsi="Calibri" w:cs="Calibri"/>
                <w:color w:val="FF0000"/>
                <w:szCs w:val="20"/>
                <w:highlight w:val="yellow"/>
                <w:lang w:val="en-GB"/>
              </w:rPr>
            </w:pPr>
            <w:r w:rsidRPr="001D2838">
              <w:rPr>
                <w:rFonts w:ascii="Calibri" w:eastAsia="Times New Roman" w:hAnsi="Calibri" w:cs="Calibri"/>
                <w:color w:val="FF0000"/>
                <w:szCs w:val="20"/>
                <w:highlight w:val="yellow"/>
                <w:lang w:val="en-GB"/>
              </w:rPr>
              <w:t>Unique identifier</w:t>
            </w:r>
          </w:p>
        </w:tc>
        <w:tc>
          <w:tcPr>
            <w:tcW w:w="12963" w:type="dxa"/>
          </w:tcPr>
          <w:p w14:paraId="60255CEA" w14:textId="77777777" w:rsidR="008E7E41" w:rsidRPr="001D2838" w:rsidRDefault="008E7E41">
            <w:pPr>
              <w:pStyle w:val="PATHbodytext"/>
              <w:spacing w:line="240" w:lineRule="auto"/>
              <w:rPr>
                <w:rFonts w:ascii="Calibri" w:eastAsia="Times New Roman" w:hAnsi="Calibri" w:cs="Calibri"/>
                <w:color w:val="FF0000"/>
                <w:szCs w:val="20"/>
                <w:highlight w:val="yellow"/>
                <w:lang w:val="en-GB"/>
              </w:rPr>
            </w:pPr>
            <w:r w:rsidRPr="001D2838">
              <w:rPr>
                <w:rFonts w:ascii="Calibri" w:eastAsia="Times New Roman" w:hAnsi="Calibri" w:cs="Calibri"/>
                <w:color w:val="FF0000"/>
                <w:szCs w:val="20"/>
                <w:highlight w:val="yellow"/>
                <w:lang w:val="en-GB"/>
              </w:rPr>
              <w:t>The unique identifier of the client can be based on a national unique ID, a national health ID, biometrics, a system-generated unique identifier or something else.</w:t>
            </w:r>
          </w:p>
        </w:tc>
      </w:tr>
      <w:tr w:rsidR="001D2838" w:rsidRPr="001D2838" w14:paraId="49508FDE" w14:textId="77777777" w:rsidTr="00E10BC2">
        <w:tc>
          <w:tcPr>
            <w:tcW w:w="2425" w:type="dxa"/>
          </w:tcPr>
          <w:p w14:paraId="538EDB15" w14:textId="77777777" w:rsidR="008E7E41" w:rsidRPr="001D2838" w:rsidRDefault="008E7E41">
            <w:pPr>
              <w:pStyle w:val="PATHbodytext"/>
              <w:spacing w:line="240" w:lineRule="auto"/>
              <w:rPr>
                <w:rFonts w:ascii="Calibri" w:eastAsia="Times New Roman" w:hAnsi="Calibri" w:cs="Calibri"/>
                <w:color w:val="FF0000"/>
                <w:szCs w:val="20"/>
                <w:highlight w:val="yellow"/>
                <w:lang w:val="en-GB"/>
              </w:rPr>
            </w:pPr>
            <w:r w:rsidRPr="001D2838">
              <w:rPr>
                <w:rFonts w:ascii="Calibri" w:eastAsia="Times New Roman" w:hAnsi="Calibri" w:cs="Calibri"/>
                <w:color w:val="FF0000"/>
                <w:szCs w:val="20"/>
                <w:highlight w:val="yellow"/>
                <w:lang w:val="en-GB"/>
              </w:rPr>
              <w:t>National ID</w:t>
            </w:r>
          </w:p>
        </w:tc>
        <w:tc>
          <w:tcPr>
            <w:tcW w:w="12963" w:type="dxa"/>
          </w:tcPr>
          <w:p w14:paraId="2A7799B5" w14:textId="77777777" w:rsidR="008E7E41" w:rsidRPr="001D2838" w:rsidRDefault="008E7E41">
            <w:pPr>
              <w:pStyle w:val="PATHbodytext"/>
              <w:spacing w:line="240" w:lineRule="auto"/>
              <w:rPr>
                <w:rFonts w:ascii="Calibri" w:eastAsia="Times New Roman" w:hAnsi="Calibri" w:cs="Calibri"/>
                <w:color w:val="FF0000"/>
                <w:szCs w:val="20"/>
                <w:highlight w:val="yellow"/>
                <w:lang w:val="en-GB"/>
              </w:rPr>
            </w:pPr>
            <w:r w:rsidRPr="001D2838">
              <w:rPr>
                <w:rFonts w:ascii="Calibri" w:eastAsia="Times New Roman" w:hAnsi="Calibri" w:cs="Calibri"/>
                <w:color w:val="FF0000"/>
                <w:szCs w:val="20"/>
                <w:highlight w:val="yellow"/>
                <w:lang w:val="en-GB"/>
              </w:rPr>
              <w:t>The format of the national ID varies from country to country.</w:t>
            </w:r>
          </w:p>
        </w:tc>
      </w:tr>
      <w:tr w:rsidR="001D2838" w:rsidRPr="001D2838" w14:paraId="13801805" w14:textId="77777777" w:rsidTr="00E10BC2">
        <w:tc>
          <w:tcPr>
            <w:tcW w:w="2425" w:type="dxa"/>
          </w:tcPr>
          <w:p w14:paraId="32AC0CB1"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t xml:space="preserve">Facility identifier </w:t>
            </w:r>
          </w:p>
        </w:tc>
        <w:tc>
          <w:tcPr>
            <w:tcW w:w="12963" w:type="dxa"/>
          </w:tcPr>
          <w:p w14:paraId="0D6FC25D" w14:textId="46044AEC"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t xml:space="preserve">The unique identifier of the facility. A reference to a facility registry or a reporting system should be included where possible. </w:t>
            </w:r>
          </w:p>
        </w:tc>
      </w:tr>
      <w:tr w:rsidR="001D2838" w:rsidRPr="001D2838" w14:paraId="29E537B7" w14:textId="77777777" w:rsidTr="00E10BC2">
        <w:tc>
          <w:tcPr>
            <w:tcW w:w="2425" w:type="dxa"/>
          </w:tcPr>
          <w:p w14:paraId="34262E11"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lastRenderedPageBreak/>
              <w:t>Facility name</w:t>
            </w:r>
          </w:p>
        </w:tc>
        <w:tc>
          <w:tcPr>
            <w:tcW w:w="12963" w:type="dxa"/>
          </w:tcPr>
          <w:p w14:paraId="37C20922" w14:textId="0981448A"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t>The name of the different health care facilities based on a facility registry or a reporting system should be included where possible.</w:t>
            </w:r>
          </w:p>
        </w:tc>
      </w:tr>
      <w:tr w:rsidR="001D2838" w:rsidRPr="001D2838" w14:paraId="1B3EC8FB" w14:textId="77777777" w:rsidTr="00E10BC2">
        <w:tc>
          <w:tcPr>
            <w:tcW w:w="2425" w:type="dxa"/>
          </w:tcPr>
          <w:p w14:paraId="59974391"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t>Ownership</w:t>
            </w:r>
          </w:p>
        </w:tc>
        <w:tc>
          <w:tcPr>
            <w:tcW w:w="12963" w:type="dxa"/>
          </w:tcPr>
          <w:p w14:paraId="1B07F495"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t>This denotes whether the facility is public or private, where relevant.</w:t>
            </w:r>
          </w:p>
        </w:tc>
      </w:tr>
      <w:tr w:rsidR="001D2838" w:rsidRPr="001D2838" w14:paraId="16137D1D" w14:textId="77777777" w:rsidTr="00E10BC2">
        <w:trPr>
          <w:trHeight w:val="314"/>
        </w:trPr>
        <w:tc>
          <w:tcPr>
            <w:tcW w:w="2425" w:type="dxa"/>
          </w:tcPr>
          <w:p w14:paraId="52B0F849"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t>Type of health care facility</w:t>
            </w:r>
          </w:p>
        </w:tc>
        <w:tc>
          <w:tcPr>
            <w:tcW w:w="12963" w:type="dxa"/>
          </w:tcPr>
          <w:p w14:paraId="6A31DDB6"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t>Type of facility, which is based on country terminology (e.g. health centre, health post, dispensary, hospital).</w:t>
            </w:r>
          </w:p>
        </w:tc>
      </w:tr>
      <w:tr w:rsidR="001D2838" w:rsidRPr="001D2838" w14:paraId="63ACF6ED" w14:textId="77777777" w:rsidTr="00E10BC2">
        <w:tc>
          <w:tcPr>
            <w:tcW w:w="2425" w:type="dxa"/>
          </w:tcPr>
          <w:p w14:paraId="04B38DE4"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t>Global positioning system coordinates</w:t>
            </w:r>
          </w:p>
        </w:tc>
        <w:tc>
          <w:tcPr>
            <w:tcW w:w="12963" w:type="dxa"/>
          </w:tcPr>
          <w:p w14:paraId="77571AD3" w14:textId="252652BD" w:rsidR="008E7E41" w:rsidRPr="001D2838" w:rsidRDefault="008E7E41">
            <w:pPr>
              <w:pStyle w:val="PATHbodytext"/>
              <w:spacing w:line="240" w:lineRule="auto"/>
              <w:rPr>
                <w:rFonts w:ascii="Calibri" w:hAnsi="Calibri" w:cs="Calibri"/>
                <w:bCs/>
                <w:color w:val="FF0000"/>
                <w:szCs w:val="20"/>
                <w:highlight w:val="yellow"/>
                <w:lang w:val="en-GB"/>
              </w:rPr>
            </w:pPr>
            <w:r w:rsidRPr="001D2838">
              <w:rPr>
                <w:rFonts w:ascii="Calibri" w:hAnsi="Calibri" w:cs="Calibri"/>
                <w:bCs/>
                <w:color w:val="FF0000"/>
                <w:szCs w:val="20"/>
                <w:highlight w:val="yellow"/>
                <w:lang w:val="en-GB"/>
              </w:rPr>
              <w:t xml:space="preserve">Latitude and longitude coordinates can be included, if relevant for mapping purposes. This can be helpful especially in the context of community health workers who could be given </w:t>
            </w:r>
            <w:r w:rsidR="00E42CC8" w:rsidRPr="001D2838">
              <w:rPr>
                <w:rFonts w:ascii="Calibri" w:hAnsi="Calibri" w:cs="Calibri"/>
                <w:bCs/>
                <w:color w:val="FF0000"/>
                <w:szCs w:val="20"/>
                <w:highlight w:val="yellow"/>
                <w:lang w:val="en-GB"/>
              </w:rPr>
              <w:t>[</w:t>
            </w:r>
            <w:r w:rsidR="00EC55E3" w:rsidRPr="001D2838">
              <w:rPr>
                <w:rFonts w:ascii="Calibri" w:hAnsi="Calibri" w:cs="Calibri"/>
                <w:bCs/>
                <w:color w:val="FF0000"/>
                <w:szCs w:val="20"/>
                <w:highlight w:val="yellow"/>
                <w:lang w:val="en-GB"/>
              </w:rPr>
              <w:t>insert health domain abbreviation</w:t>
            </w:r>
            <w:r w:rsidR="00E42CC8" w:rsidRPr="001D2838">
              <w:rPr>
                <w:rFonts w:ascii="Calibri" w:hAnsi="Calibri" w:cs="Calibri"/>
                <w:bCs/>
                <w:color w:val="FF0000"/>
                <w:szCs w:val="20"/>
                <w:highlight w:val="yellow"/>
                <w:lang w:val="en-GB"/>
              </w:rPr>
              <w:t xml:space="preserve">] </w:t>
            </w:r>
            <w:r w:rsidRPr="001D2838">
              <w:rPr>
                <w:rFonts w:ascii="Calibri" w:hAnsi="Calibri" w:cs="Calibri"/>
                <w:bCs/>
                <w:color w:val="FF0000"/>
                <w:szCs w:val="20"/>
                <w:highlight w:val="yellow"/>
                <w:lang w:val="en-GB"/>
              </w:rPr>
              <w:t>tasks based on their catchment area and client’s visit history.</w:t>
            </w:r>
          </w:p>
        </w:tc>
      </w:tr>
      <w:tr w:rsidR="001D2838" w:rsidRPr="001D2838" w14:paraId="1F5CAB9D" w14:textId="77777777" w:rsidTr="00E10BC2">
        <w:tc>
          <w:tcPr>
            <w:tcW w:w="2425" w:type="dxa"/>
          </w:tcPr>
          <w:p w14:paraId="7D89E00C"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t>Administrative areas</w:t>
            </w:r>
          </w:p>
        </w:tc>
        <w:tc>
          <w:tcPr>
            <w:tcW w:w="12963" w:type="dxa"/>
          </w:tcPr>
          <w:p w14:paraId="2D653987" w14:textId="77777777" w:rsidR="008E7E41" w:rsidRPr="001D2838" w:rsidRDefault="008E7E41">
            <w:pPr>
              <w:pStyle w:val="PATHbodytext"/>
              <w:spacing w:line="240" w:lineRule="auto"/>
              <w:rPr>
                <w:rFonts w:ascii="Calibri" w:hAnsi="Calibri" w:cs="Calibri"/>
                <w:bCs/>
                <w:color w:val="FF0000"/>
                <w:szCs w:val="20"/>
                <w:highlight w:val="yellow"/>
                <w:lang w:val="en-GB"/>
              </w:rPr>
            </w:pPr>
            <w:r w:rsidRPr="001D2838">
              <w:rPr>
                <w:rFonts w:ascii="Calibri" w:hAnsi="Calibri" w:cs="Calibri"/>
                <w:bCs/>
                <w:color w:val="FF0000"/>
                <w:szCs w:val="20"/>
                <w:highlight w:val="yellow"/>
                <w:lang w:val="en-GB"/>
              </w:rPr>
              <w:t>Administrative areas can be based on geographical location, catchment area or another mechanism the country uses for managing health care facilities.</w:t>
            </w:r>
          </w:p>
        </w:tc>
      </w:tr>
      <w:tr w:rsidR="001D2838" w:rsidRPr="001D2838" w14:paraId="398D2B19" w14:textId="77777777" w:rsidTr="00E10BC2">
        <w:tc>
          <w:tcPr>
            <w:tcW w:w="2425" w:type="dxa"/>
          </w:tcPr>
          <w:p w14:paraId="41306905" w14:textId="77777777" w:rsidR="008E7E41" w:rsidRPr="001D2838" w:rsidRDefault="008E7E41">
            <w:pPr>
              <w:pStyle w:val="PATHbodytext"/>
              <w:spacing w:line="240" w:lineRule="auto"/>
              <w:rPr>
                <w:rFonts w:ascii="Calibri" w:hAnsi="Calibri" w:cs="Calibri"/>
                <w:b/>
                <w:bCs/>
                <w:color w:val="FF0000"/>
                <w:szCs w:val="20"/>
                <w:highlight w:val="yellow"/>
                <w:lang w:val="en-GB"/>
              </w:rPr>
            </w:pPr>
            <w:r w:rsidRPr="001D2838">
              <w:rPr>
                <w:rFonts w:ascii="Calibri" w:eastAsia="Times New Roman" w:hAnsi="Calibri" w:cs="Calibri"/>
                <w:color w:val="FF0000"/>
                <w:szCs w:val="20"/>
                <w:highlight w:val="yellow"/>
                <w:lang w:val="en-GB"/>
              </w:rPr>
              <w:t>Catchment population</w:t>
            </w:r>
          </w:p>
        </w:tc>
        <w:tc>
          <w:tcPr>
            <w:tcW w:w="12963" w:type="dxa"/>
          </w:tcPr>
          <w:p w14:paraId="7939CD7D" w14:textId="77777777" w:rsidR="008E7E41" w:rsidRPr="001D2838" w:rsidRDefault="008E7E41">
            <w:pPr>
              <w:pStyle w:val="PATHbodytext"/>
              <w:spacing w:line="240" w:lineRule="auto"/>
              <w:rPr>
                <w:rFonts w:ascii="Calibri" w:hAnsi="Calibri" w:cs="Calibri"/>
                <w:bCs/>
                <w:color w:val="FF0000"/>
                <w:szCs w:val="20"/>
                <w:highlight w:val="yellow"/>
                <w:lang w:val="en-GB"/>
              </w:rPr>
            </w:pPr>
            <w:r w:rsidRPr="001D2838">
              <w:rPr>
                <w:rFonts w:ascii="Calibri" w:hAnsi="Calibri" w:cs="Calibri"/>
                <w:bCs/>
                <w:color w:val="FF0000"/>
                <w:szCs w:val="20"/>
                <w:highlight w:val="yellow"/>
                <w:lang w:val="en-GB"/>
              </w:rPr>
              <w:t>If known, the catchment population would be useful to include in the automated calculation of indicators.</w:t>
            </w:r>
          </w:p>
        </w:tc>
      </w:tr>
      <w:tr w:rsidR="001D2838" w:rsidRPr="001D2838" w14:paraId="5D952110" w14:textId="77777777" w:rsidTr="00E10BC2">
        <w:tc>
          <w:tcPr>
            <w:tcW w:w="2425" w:type="dxa"/>
          </w:tcPr>
          <w:p w14:paraId="77BB2D21" w14:textId="77777777" w:rsidR="008E7E41" w:rsidRPr="001D2838" w:rsidRDefault="008E7E41">
            <w:pPr>
              <w:pStyle w:val="PATHbodytext"/>
              <w:spacing w:line="240" w:lineRule="auto"/>
              <w:rPr>
                <w:rFonts w:ascii="Calibri" w:eastAsia="Times New Roman" w:hAnsi="Calibri" w:cs="Calibri"/>
                <w:color w:val="FF0000"/>
                <w:szCs w:val="20"/>
                <w:highlight w:val="yellow"/>
                <w:lang w:val="en-GB"/>
              </w:rPr>
            </w:pPr>
            <w:r w:rsidRPr="001D2838">
              <w:rPr>
                <w:rFonts w:ascii="Calibri" w:eastAsia="Times New Roman" w:hAnsi="Calibri" w:cs="Calibri"/>
                <w:color w:val="FF0000"/>
                <w:szCs w:val="20"/>
                <w:highlight w:val="yellow"/>
                <w:lang w:val="en-GB"/>
              </w:rPr>
              <w:t>Laboratory tests available</w:t>
            </w:r>
          </w:p>
        </w:tc>
        <w:tc>
          <w:tcPr>
            <w:tcW w:w="12963" w:type="dxa"/>
          </w:tcPr>
          <w:p w14:paraId="62BF3D07" w14:textId="263241E5" w:rsidR="008E7E41" w:rsidRPr="001D2838" w:rsidRDefault="008E7E41">
            <w:pPr>
              <w:pStyle w:val="PATHbodytext"/>
              <w:spacing w:line="240" w:lineRule="auto"/>
              <w:rPr>
                <w:rFonts w:ascii="Calibri" w:hAnsi="Calibri" w:cs="Calibri"/>
                <w:bCs/>
                <w:color w:val="FF0000"/>
                <w:szCs w:val="20"/>
                <w:highlight w:val="yellow"/>
                <w:lang w:val="en-GB"/>
              </w:rPr>
            </w:pPr>
            <w:r w:rsidRPr="001D2838">
              <w:rPr>
                <w:rFonts w:ascii="Calibri" w:hAnsi="Calibri" w:cs="Calibri"/>
                <w:bCs/>
                <w:color w:val="FF0000"/>
                <w:szCs w:val="20"/>
                <w:highlight w:val="yellow"/>
                <w:lang w:val="en-GB"/>
              </w:rPr>
              <w:t xml:space="preserve">Whether or not certain laboratory tests are available at the health care facility could impact the health worker’s workflow and the client’s </w:t>
            </w:r>
            <w:r w:rsidR="00E42CC8" w:rsidRPr="001D2838">
              <w:rPr>
                <w:rFonts w:ascii="Calibri" w:hAnsi="Calibri" w:cs="Calibri"/>
                <w:bCs/>
                <w:color w:val="FF0000"/>
                <w:szCs w:val="20"/>
                <w:highlight w:val="yellow"/>
                <w:lang w:val="en-GB"/>
              </w:rPr>
              <w:t>[</w:t>
            </w:r>
            <w:r w:rsidR="00EC55E3" w:rsidRPr="001D2838">
              <w:rPr>
                <w:rFonts w:ascii="Calibri" w:hAnsi="Calibri" w:cs="Calibri"/>
                <w:bCs/>
                <w:color w:val="FF0000"/>
                <w:szCs w:val="20"/>
                <w:highlight w:val="yellow"/>
                <w:lang w:val="en-GB"/>
              </w:rPr>
              <w:t>insert health domain abbreviation</w:t>
            </w:r>
            <w:r w:rsidR="00E42CC8" w:rsidRPr="001D2838">
              <w:rPr>
                <w:rFonts w:ascii="Calibri" w:hAnsi="Calibri" w:cs="Calibri"/>
                <w:bCs/>
                <w:color w:val="FF0000"/>
                <w:szCs w:val="20"/>
                <w:highlight w:val="yellow"/>
                <w:lang w:val="en-GB"/>
              </w:rPr>
              <w:t xml:space="preserve">] </w:t>
            </w:r>
            <w:r w:rsidRPr="001D2838">
              <w:rPr>
                <w:rFonts w:ascii="Calibri" w:hAnsi="Calibri" w:cs="Calibri"/>
                <w:bCs/>
                <w:color w:val="FF0000"/>
                <w:szCs w:val="20"/>
                <w:highlight w:val="yellow"/>
                <w:lang w:val="en-GB"/>
              </w:rPr>
              <w:t>service experience (e.g. haemoglobin, LFT and HIV screening tests, molecular WHO-recommended rapid diagnostic tests for TB, other rapid diagnostic tests).</w:t>
            </w:r>
          </w:p>
        </w:tc>
      </w:tr>
    </w:tbl>
    <w:p w14:paraId="66C6ECB0" w14:textId="77777777" w:rsidR="00850B99" w:rsidRPr="00E20D49" w:rsidRDefault="00850B99" w:rsidP="00850B99">
      <w:pPr>
        <w:spacing w:after="0"/>
        <w:rPr>
          <w:sz w:val="18"/>
          <w:szCs w:val="18"/>
          <w:highlight w:val="yellow"/>
        </w:rPr>
      </w:pPr>
      <w:r w:rsidRPr="001D2838">
        <w:rPr>
          <w:color w:val="FF0000"/>
          <w:sz w:val="18"/>
          <w:szCs w:val="18"/>
          <w:highlight w:val="yellow"/>
        </w:rPr>
        <w:t>LFT: liver function test; TB: tuberculosis; WHO: World Health Organization.</w:t>
      </w:r>
    </w:p>
    <w:p w14:paraId="0E33C8B8" w14:textId="3603AAD3" w:rsidR="000B1F9E" w:rsidRPr="00BE1B17" w:rsidRDefault="00E20D49" w:rsidP="00EE7C0A">
      <w:pPr>
        <w:spacing w:after="0"/>
      </w:pPr>
      <w:r w:rsidRPr="00E20D49">
        <w:rPr>
          <w:highlight w:val="yellow"/>
        </w:rPr>
        <w:t>]</w:t>
      </w:r>
    </w:p>
    <w:p w14:paraId="0BADFA21" w14:textId="77777777" w:rsidR="000B1F9E" w:rsidRPr="00BE1B17" w:rsidRDefault="000B1F9E" w:rsidP="00EE7C0A">
      <w:pPr>
        <w:spacing w:after="0"/>
      </w:pPr>
    </w:p>
    <w:p w14:paraId="3344D57D" w14:textId="77777777" w:rsidR="000B1F9E" w:rsidRPr="00BE1B17" w:rsidRDefault="00613BAA" w:rsidP="00EE7C0A">
      <w:pPr>
        <w:pStyle w:val="PATHbodytext"/>
        <w:spacing w:after="0"/>
        <w:rPr>
          <w:rFonts w:ascii="Calibri" w:hAnsi="Calibri" w:cs="Calibri"/>
          <w:lang w:val="en-GB"/>
        </w:rPr>
      </w:pPr>
      <w:bookmarkStart w:id="358" w:name="_Toc15921957"/>
      <w:bookmarkStart w:id="359" w:name="_Toc16065453"/>
      <w:r w:rsidRPr="00BE1B17">
        <w:rPr>
          <w:rFonts w:ascii="Calibri" w:hAnsi="Calibri" w:cs="Calibri"/>
          <w:lang w:val="en-GB"/>
        </w:rPr>
        <w:br w:type="page"/>
      </w:r>
    </w:p>
    <w:p w14:paraId="5EE087C3" w14:textId="2A1D4322" w:rsidR="000B1F9E" w:rsidRPr="00BE1B17" w:rsidRDefault="005C10CB" w:rsidP="008B3430">
      <w:pPr>
        <w:pStyle w:val="Heading2"/>
      </w:pPr>
      <w:bookmarkStart w:id="360" w:name="_Toc37323968"/>
      <w:bookmarkStart w:id="361" w:name="_Toc63344727"/>
      <w:bookmarkStart w:id="362" w:name="_Toc71291344"/>
      <w:bookmarkStart w:id="363" w:name="_Toc183597187"/>
      <w:r w:rsidRPr="00BE1B17">
        <w:lastRenderedPageBreak/>
        <w:t xml:space="preserve">Component </w:t>
      </w:r>
      <w:r w:rsidR="00EC0399" w:rsidRPr="00BE1B17">
        <w:t>6</w:t>
      </w:r>
      <w:r w:rsidRPr="00BE1B17">
        <w:t>: Decision</w:t>
      </w:r>
      <w:r w:rsidR="00F829F3" w:rsidRPr="00BE1B17">
        <w:t>-support logic</w:t>
      </w:r>
      <w:bookmarkEnd w:id="358"/>
      <w:bookmarkEnd w:id="359"/>
      <w:bookmarkEnd w:id="360"/>
      <w:bookmarkEnd w:id="361"/>
      <w:bookmarkEnd w:id="362"/>
      <w:bookmarkEnd w:id="363"/>
    </w:p>
    <w:p w14:paraId="358BB14D" w14:textId="34E1EBF2" w:rsidR="000B1F9E" w:rsidRPr="00BE1B17" w:rsidRDefault="000806A9" w:rsidP="00EE7C0A">
      <w:pPr>
        <w:spacing w:after="0"/>
        <w:rPr>
          <w:rFonts w:eastAsia="Helvetica Neue"/>
        </w:rPr>
      </w:pPr>
      <w:r w:rsidRPr="00BE1B17">
        <w:rPr>
          <w:rFonts w:eastAsia="Helvetica Neue"/>
        </w:rPr>
        <w:t>The decision</w:t>
      </w:r>
      <w:r w:rsidR="00F829F3" w:rsidRPr="00BE1B17">
        <w:rPr>
          <w:rFonts w:eastAsia="Helvetica Neue"/>
        </w:rPr>
        <w:t>-</w:t>
      </w:r>
      <w:r w:rsidRPr="00BE1B17">
        <w:rPr>
          <w:rFonts w:eastAsia="Helvetica Neue"/>
        </w:rPr>
        <w:t xml:space="preserve">support logic component of the </w:t>
      </w:r>
      <w:r w:rsidR="009C6183" w:rsidRPr="00BE1B17">
        <w:rPr>
          <w:rFonts w:eastAsia="Helvetica Neue"/>
        </w:rPr>
        <w:t>DAK</w:t>
      </w:r>
      <w:r w:rsidRPr="00BE1B17">
        <w:rPr>
          <w:rFonts w:eastAsia="Helvetica Neue"/>
        </w:rPr>
        <w:t xml:space="preserve"> provides the decision logics and algorithms, in accordance with </w:t>
      </w:r>
      <w:r w:rsidR="00913D98" w:rsidRPr="00913D98">
        <w:rPr>
          <w:rFonts w:eastAsia="Helvetica Neue"/>
          <w:highlight w:val="yellow"/>
        </w:rPr>
        <w:t>[L1]</w:t>
      </w:r>
      <w:r w:rsidR="00913D98" w:rsidRPr="00BE1B17">
        <w:rPr>
          <w:rFonts w:eastAsia="Helvetica Neue"/>
        </w:rPr>
        <w:t xml:space="preserve"> </w:t>
      </w:r>
      <w:r w:rsidRPr="00BE1B17">
        <w:rPr>
          <w:rFonts w:eastAsia="Helvetica Neue"/>
        </w:rPr>
        <w:t xml:space="preserve">guidelines. In this </w:t>
      </w:r>
      <w:r w:rsidR="009C6183" w:rsidRPr="00BE1B17">
        <w:rPr>
          <w:rFonts w:eastAsia="Helvetica Neue"/>
        </w:rPr>
        <w:t>DAK</w:t>
      </w:r>
      <w:r w:rsidRPr="00BE1B17">
        <w:rPr>
          <w:rFonts w:eastAsia="Helvetica Neue"/>
        </w:rPr>
        <w:t xml:space="preserve">, the decision logics and algorithms deconstruct the recommendations within the </w:t>
      </w:r>
      <w:r w:rsidR="004B743A" w:rsidRPr="004B743A">
        <w:rPr>
          <w:rFonts w:eastAsia="Helvetica Neue"/>
          <w:highlight w:val="yellow"/>
        </w:rPr>
        <w:t xml:space="preserve">[insert health domain </w:t>
      </w:r>
      <w:r w:rsidR="00EC55E3">
        <w:rPr>
          <w:rFonts w:eastAsia="Helvetica Neue"/>
          <w:highlight w:val="yellow"/>
        </w:rPr>
        <w:t>abbreviation here</w:t>
      </w:r>
      <w:r w:rsidR="004B743A" w:rsidRPr="004B743A">
        <w:rPr>
          <w:rFonts w:eastAsia="Helvetica Neue"/>
          <w:highlight w:val="yellow"/>
        </w:rPr>
        <w:t>]</w:t>
      </w:r>
      <w:r w:rsidR="004B743A">
        <w:rPr>
          <w:rFonts w:eastAsia="Helvetica Neue"/>
        </w:rPr>
        <w:t xml:space="preserve"> </w:t>
      </w:r>
      <w:r w:rsidR="00F829F3" w:rsidRPr="00BE1B17">
        <w:rPr>
          <w:rFonts w:eastAsia="Helvetica Neue"/>
        </w:rPr>
        <w:t xml:space="preserve">guidelines and guidance </w:t>
      </w:r>
      <w:r w:rsidRPr="00BE1B17">
        <w:rPr>
          <w:rFonts w:eastAsia="Helvetica Neue"/>
        </w:rPr>
        <w:t>into a format that clearly labels the inputs and outputs that would be operationalized in a digital decision</w:t>
      </w:r>
      <w:r w:rsidR="00F829F3" w:rsidRPr="00BE1B17">
        <w:rPr>
          <w:rFonts w:eastAsia="Helvetica Neue"/>
        </w:rPr>
        <w:t>-</w:t>
      </w:r>
      <w:r w:rsidRPr="00BE1B17">
        <w:rPr>
          <w:rFonts w:eastAsia="Helvetica Neue"/>
        </w:rPr>
        <w:t>support system.</w:t>
      </w:r>
    </w:p>
    <w:p w14:paraId="2F862808" w14:textId="57D44831" w:rsidR="000B1F9E" w:rsidRPr="00BE1B17" w:rsidRDefault="007F40ED" w:rsidP="00074F52">
      <w:pPr>
        <w:pStyle w:val="Heading3"/>
      </w:pPr>
      <w:bookmarkStart w:id="364" w:name="_Toc158378885"/>
      <w:bookmarkStart w:id="365" w:name="_Toc158633689"/>
      <w:bookmarkStart w:id="366" w:name="_Toc158633842"/>
      <w:bookmarkStart w:id="367" w:name="_Toc158710830"/>
      <w:bookmarkStart w:id="368" w:name="_Toc158726946"/>
      <w:bookmarkStart w:id="369" w:name="_Toc158813819"/>
      <w:bookmarkStart w:id="370" w:name="_Toc158814979"/>
      <w:bookmarkStart w:id="371" w:name="_Toc158819856"/>
      <w:bookmarkStart w:id="372" w:name="_Toc158820179"/>
      <w:bookmarkStart w:id="373" w:name="_Toc158820249"/>
      <w:bookmarkStart w:id="374" w:name="_Toc158821629"/>
      <w:bookmarkStart w:id="375" w:name="_Toc158821849"/>
      <w:bookmarkStart w:id="376" w:name="_Toc158822090"/>
      <w:bookmarkStart w:id="377" w:name="_Toc158823156"/>
      <w:bookmarkStart w:id="378" w:name="_Toc160185140"/>
      <w:bookmarkStart w:id="379" w:name="_Toc160198264"/>
      <w:bookmarkStart w:id="380" w:name="_Toc161155484"/>
      <w:bookmarkStart w:id="381" w:name="_Toc161243935"/>
      <w:bookmarkStart w:id="382" w:name="_Toc161243999"/>
      <w:bookmarkStart w:id="383" w:name="_Toc161244063"/>
      <w:bookmarkStart w:id="384" w:name="_Toc162338028"/>
      <w:bookmarkStart w:id="385" w:name="_Toc163491307"/>
      <w:bookmarkStart w:id="386" w:name="_Toc163566607"/>
      <w:bookmarkStart w:id="387" w:name="_Toc168574399"/>
      <w:bookmarkStart w:id="388" w:name="_Toc169778355"/>
      <w:bookmarkStart w:id="389" w:name="_Toc169784234"/>
      <w:bookmarkStart w:id="390" w:name="_Toc169784935"/>
      <w:bookmarkStart w:id="391" w:name="_Toc170226414"/>
      <w:bookmarkStart w:id="392" w:name="_Toc171525837"/>
      <w:bookmarkStart w:id="393" w:name="_Toc171525924"/>
      <w:bookmarkStart w:id="394" w:name="_Toc171526056"/>
      <w:bookmarkStart w:id="395" w:name="_Toc171526182"/>
      <w:bookmarkStart w:id="396" w:name="_Toc171683155"/>
      <w:bookmarkStart w:id="397" w:name="_Toc171683215"/>
      <w:bookmarkStart w:id="398" w:name="_Toc37323969"/>
      <w:bookmarkStart w:id="399" w:name="_Toc183597188"/>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BE1B17">
        <w:t>Decision</w:t>
      </w:r>
      <w:r w:rsidR="00F829F3" w:rsidRPr="00BE1B17">
        <w:t>-support logic overview</w:t>
      </w:r>
      <w:bookmarkEnd w:id="398"/>
      <w:bookmarkEnd w:id="399"/>
    </w:p>
    <w:p w14:paraId="3631945B" w14:textId="3F4801F1" w:rsidR="000B1F9E" w:rsidRPr="00BE1B17" w:rsidRDefault="00631EAE" w:rsidP="004B743A">
      <w:pPr>
        <w:rPr>
          <w:highlight w:val="white"/>
        </w:rPr>
      </w:pPr>
      <w:hyperlink w:anchor="Table_decision_tables_overview" w:history="1">
        <w:r w:rsidR="00167344">
          <w:rPr>
            <w:rStyle w:val="Hyperlink"/>
            <w:highlight w:val="yellow"/>
          </w:rPr>
          <w:t>Table 11</w:t>
        </w:r>
      </w:hyperlink>
      <w:r w:rsidR="008B1464" w:rsidRPr="00BE1B17">
        <w:t xml:space="preserve"> provides an overview of the decision-support tables and algorithms for the different </w:t>
      </w:r>
      <w:r w:rsidR="00E42CC8" w:rsidRPr="004B743A">
        <w:rPr>
          <w:rFonts w:eastAsia="Helvetica Neue"/>
          <w:highlight w:val="yellow"/>
        </w:rPr>
        <w:t>[</w:t>
      </w:r>
      <w:r w:rsidR="00EC55E3" w:rsidRPr="004B743A">
        <w:rPr>
          <w:rFonts w:eastAsia="Helvetica Neue"/>
          <w:highlight w:val="yellow"/>
        </w:rPr>
        <w:t xml:space="preserve">insert health domain </w:t>
      </w:r>
      <w:r w:rsidR="00EC55E3">
        <w:rPr>
          <w:rFonts w:eastAsia="Helvetica Neue"/>
          <w:highlight w:val="yellow"/>
        </w:rPr>
        <w:t>abbreviation here</w:t>
      </w:r>
      <w:r w:rsidR="00E42CC8" w:rsidRPr="004B743A">
        <w:rPr>
          <w:rFonts w:eastAsia="Helvetica Neue"/>
          <w:highlight w:val="yellow"/>
        </w:rPr>
        <w:t>]</w:t>
      </w:r>
      <w:r w:rsidR="00E42CC8">
        <w:rPr>
          <w:rFonts w:eastAsia="Helvetica Neue"/>
        </w:rPr>
        <w:t xml:space="preserve"> </w:t>
      </w:r>
      <w:r w:rsidR="008B1464" w:rsidRPr="00BE1B17">
        <w:t>module business processes.</w:t>
      </w:r>
      <w:r w:rsidR="008B1464" w:rsidRPr="00BE1B17">
        <w:rPr>
          <w:highlight w:val="white"/>
        </w:rPr>
        <w:t xml:space="preserve"> </w:t>
      </w:r>
      <w:r w:rsidR="008B1464" w:rsidRPr="00BE1B17">
        <w:t>The structure of the decision</w:t>
      </w:r>
      <w:r w:rsidR="00F829F3" w:rsidRPr="00BE1B17">
        <w:t>-support</w:t>
      </w:r>
      <w:r w:rsidR="008B1464" w:rsidRPr="00BE1B17">
        <w:t xml:space="preserve"> tables is based on an adaptation of the </w:t>
      </w:r>
      <w:r w:rsidR="008B1464" w:rsidRPr="00BE1B17">
        <w:rPr>
          <w:highlight w:val="white"/>
        </w:rPr>
        <w:t>Decision Model and Notation (DMN), an industry standard for modelling and executing decision logics</w:t>
      </w:r>
      <w:r w:rsidR="001B1C35">
        <w:rPr>
          <w:highlight w:val="white"/>
        </w:rPr>
        <w:t xml:space="preserve"> </w:t>
      </w:r>
      <w:r w:rsidR="001B1C35">
        <w:rPr>
          <w:highlight w:val="white"/>
        </w:rPr>
        <w:fldChar w:fldCharType="begin"/>
      </w:r>
      <w:r w:rsidR="0089069A">
        <w:rPr>
          <w:highlight w:val="white"/>
        </w:rPr>
        <w:instrText xml:space="preserve"> ADDIN EN.CITE &lt;EndNote&gt;&lt;Cite&gt;&lt;Author&gt;Object&lt;/Author&gt;&lt;Year&gt;2023&lt;/Year&gt;&lt;IDText&gt;Decision Model and Notation&lt;/IDText&gt;&lt;DisplayText&gt;&lt;style face="italic"&gt;(12)&lt;/style&gt;&lt;/DisplayText&gt;&lt;record&gt;&lt;urls&gt;&lt;related-urls&gt;&lt;url&gt;https://www.omg.org/spec/DMN&lt;/url&gt;&lt;/related-urls&gt;&lt;/urls&gt;&lt;titles&gt;&lt;title&gt;Decision Model and Notation&lt;/title&gt;&lt;/titles&gt;&lt;contributors&gt;&lt;authors&gt;&lt;author&gt;Object Management Group (OMG)&lt;/author&gt;&lt;/authors&gt;&lt;/contributors&gt;&lt;added-date format="utc"&gt;1710158057&lt;/added-date&gt;&lt;pub-location&gt;Milford (MA)&lt;/pub-location&gt;&lt;ref-type name="Standard"&gt;58&lt;/ref-type&gt;&lt;dates&gt;&lt;year&gt;2023&lt;/year&gt;&lt;/dates&gt;&lt;rec-number&gt;25&lt;/rec-number&gt;&lt;publisher&gt;OMG&lt;/publisher&gt;&lt;last-updated-date format="utc"&gt;1710158441&lt;/last-updated-date&gt;&lt;/record&gt;&lt;/Cite&gt;&lt;/EndNote&gt;</w:instrText>
      </w:r>
      <w:r w:rsidR="001B1C35">
        <w:rPr>
          <w:highlight w:val="white"/>
        </w:rPr>
        <w:fldChar w:fldCharType="separate"/>
      </w:r>
      <w:r w:rsidR="0089069A" w:rsidRPr="0089069A">
        <w:rPr>
          <w:i/>
          <w:noProof/>
          <w:highlight w:val="white"/>
        </w:rPr>
        <w:t>(12)</w:t>
      </w:r>
      <w:r w:rsidR="001B1C35">
        <w:rPr>
          <w:highlight w:val="white"/>
        </w:rPr>
        <w:fldChar w:fldCharType="end"/>
      </w:r>
      <w:r w:rsidR="008B1464" w:rsidRPr="00BE1B17">
        <w:rPr>
          <w:highlight w:val="white"/>
        </w:rPr>
        <w:t xml:space="preserve">. </w:t>
      </w:r>
      <w:r w:rsidR="008B1464" w:rsidRPr="00BE1B17">
        <w:t>These decision</w:t>
      </w:r>
      <w:r w:rsidR="00F829F3" w:rsidRPr="00BE1B17">
        <w:t>-support</w:t>
      </w:r>
      <w:r w:rsidR="008B1464" w:rsidRPr="00BE1B17">
        <w:t xml:space="preserve"> tables detail the business rules, data inputs and outputs to support</w:t>
      </w:r>
      <w:r w:rsidR="00E42CC8">
        <w:t xml:space="preserve"> the</w:t>
      </w:r>
      <w:r w:rsidR="008B1464" w:rsidRPr="00BE1B17">
        <w:t xml:space="preserve"> </w:t>
      </w:r>
      <w:r w:rsidR="004B743A" w:rsidRPr="004B743A">
        <w:rPr>
          <w:rFonts w:eastAsia="Helvetica Neue"/>
          <w:highlight w:val="yellow"/>
        </w:rPr>
        <w:t>[</w:t>
      </w:r>
      <w:r w:rsidR="00EC55E3" w:rsidRPr="004B743A">
        <w:rPr>
          <w:rFonts w:eastAsia="Helvetica Neue"/>
          <w:highlight w:val="yellow"/>
        </w:rPr>
        <w:t xml:space="preserve">insert health domain </w:t>
      </w:r>
      <w:r w:rsidR="00EC55E3">
        <w:rPr>
          <w:rFonts w:eastAsia="Helvetica Neue"/>
          <w:highlight w:val="yellow"/>
        </w:rPr>
        <w:t>abbreviation here</w:t>
      </w:r>
      <w:r w:rsidR="004B743A" w:rsidRPr="004B743A">
        <w:rPr>
          <w:rFonts w:eastAsia="Helvetica Neue"/>
          <w:highlight w:val="yellow"/>
        </w:rPr>
        <w:t>]</w:t>
      </w:r>
      <w:r w:rsidR="004B743A">
        <w:rPr>
          <w:rFonts w:eastAsia="Helvetica Neue"/>
        </w:rPr>
        <w:t xml:space="preserve"> </w:t>
      </w:r>
      <w:r w:rsidR="008B1464" w:rsidRPr="00BE1B17">
        <w:t xml:space="preserve">module business processes. </w:t>
      </w:r>
    </w:p>
    <w:p w14:paraId="043695EE" w14:textId="77777777" w:rsidR="0034572A" w:rsidRPr="00BE1B17" w:rsidRDefault="0034572A" w:rsidP="00EE7C0A">
      <w:pPr>
        <w:pStyle w:val="PATHbodytext"/>
        <w:spacing w:after="0"/>
        <w:rPr>
          <w:rFonts w:ascii="Calibri" w:hAnsi="Calibri" w:cs="Calibri"/>
          <w:sz w:val="22"/>
          <w:highlight w:val="white"/>
          <w:lang w:val="en-GB"/>
        </w:rPr>
      </w:pPr>
    </w:p>
    <w:p w14:paraId="7CCAEE55" w14:textId="773A874A" w:rsidR="003D7899" w:rsidRDefault="003D7899" w:rsidP="00110686">
      <w:pPr>
        <w:pStyle w:val="Caption"/>
      </w:pPr>
      <w:bookmarkStart w:id="400" w:name="_Toc183008409"/>
      <w:r>
        <w:t xml:space="preserve">Table </w:t>
      </w:r>
      <w:r>
        <w:fldChar w:fldCharType="begin"/>
      </w:r>
      <w:r>
        <w:instrText xml:space="preserve"> SEQ Table \* ARABIC </w:instrText>
      </w:r>
      <w:r>
        <w:fldChar w:fldCharType="separate"/>
      </w:r>
      <w:r w:rsidR="00654F24">
        <w:rPr>
          <w:noProof/>
        </w:rPr>
        <w:t>11</w:t>
      </w:r>
      <w:r>
        <w:rPr>
          <w:noProof/>
        </w:rPr>
        <w:fldChar w:fldCharType="end"/>
      </w:r>
      <w:r w:rsidR="0050544C">
        <w:t>.</w:t>
      </w:r>
      <w:r>
        <w:t xml:space="preserve"> </w:t>
      </w:r>
      <w:bookmarkStart w:id="401" w:name="Table_decision_tables_overview"/>
      <w:bookmarkEnd w:id="401"/>
      <w:commentRangeStart w:id="402"/>
      <w:r w:rsidR="00B45439" w:rsidRPr="004B743A">
        <w:t xml:space="preserve">Overview of decision-support tables </w:t>
      </w:r>
      <w:commentRangeEnd w:id="402"/>
      <w:r w:rsidR="00B45439">
        <w:rPr>
          <w:rStyle w:val="CommentReference"/>
          <w:rFonts w:eastAsia="Calibri"/>
          <w:b w:val="0"/>
          <w:iCs w:val="0"/>
          <w:color w:val="auto"/>
        </w:rPr>
        <w:commentReference w:id="402"/>
      </w:r>
      <w:r w:rsidR="00B45439" w:rsidRPr="00B45439">
        <w:t xml:space="preserve">for </w:t>
      </w:r>
      <w:r w:rsidR="00B45439" w:rsidRPr="00B45439">
        <w:rPr>
          <w:highlight w:val="yellow"/>
        </w:rPr>
        <w:t>[</w:t>
      </w:r>
      <w:r w:rsidR="00EC55E3">
        <w:rPr>
          <w:highlight w:val="yellow"/>
        </w:rPr>
        <w:t>insert health domain abbreviation here</w:t>
      </w:r>
      <w:r w:rsidR="00B45439" w:rsidRPr="00B45439">
        <w:rPr>
          <w:highlight w:val="yellow"/>
        </w:rPr>
        <w:t>]</w:t>
      </w:r>
      <w:r w:rsidR="00B45439" w:rsidRPr="00B45439">
        <w:t xml:space="preserve"> module</w:t>
      </w:r>
      <w:bookmarkEnd w:id="400"/>
    </w:p>
    <w:tbl>
      <w:tblPr>
        <w:tblStyle w:val="GridTable4-Accent1"/>
        <w:tblW w:w="4833" w:type="pct"/>
        <w:shd w:val="clear" w:color="auto" w:fill="00B0F0"/>
        <w:tblLayout w:type="fixed"/>
        <w:tblLook w:val="06A0" w:firstRow="1" w:lastRow="0" w:firstColumn="1" w:lastColumn="0" w:noHBand="1" w:noVBand="1"/>
      </w:tblPr>
      <w:tblGrid>
        <w:gridCol w:w="3261"/>
        <w:gridCol w:w="2099"/>
        <w:gridCol w:w="2010"/>
        <w:gridCol w:w="1987"/>
        <w:gridCol w:w="5527"/>
      </w:tblGrid>
      <w:tr w:rsidR="009B4671" w:rsidRPr="0050544C" w14:paraId="6ED09AF8" w14:textId="77777777" w:rsidTr="009B467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tcPr>
          <w:p w14:paraId="245485BC" w14:textId="77777777" w:rsidR="009A4973" w:rsidRPr="0050544C" w:rsidRDefault="009A4973">
            <w:pPr>
              <w:pStyle w:val="PATHtableheading-white"/>
              <w:rPr>
                <w:rFonts w:ascii="Calibri" w:hAnsi="Calibri" w:cs="Calibri"/>
                <w:b/>
                <w:sz w:val="20"/>
                <w:szCs w:val="20"/>
                <w:lang w:val="en-GB"/>
              </w:rPr>
            </w:pPr>
            <w:r w:rsidRPr="0050544C">
              <w:rPr>
                <w:rFonts w:ascii="Calibri" w:hAnsi="Calibri" w:cs="Calibri"/>
                <w:b/>
                <w:sz w:val="20"/>
                <w:szCs w:val="20"/>
                <w:lang w:val="en-GB"/>
              </w:rPr>
              <w:t xml:space="preserve">Activity ID and </w:t>
            </w:r>
            <w:r>
              <w:rPr>
                <w:rFonts w:ascii="Calibri" w:hAnsi="Calibri" w:cs="Calibri"/>
                <w:b/>
                <w:sz w:val="20"/>
                <w:szCs w:val="20"/>
                <w:lang w:val="en-GB"/>
              </w:rPr>
              <w:t xml:space="preserve">activity </w:t>
            </w:r>
            <w:r w:rsidRPr="0050544C">
              <w:rPr>
                <w:rFonts w:ascii="Calibri" w:hAnsi="Calibri" w:cs="Calibri"/>
                <w:b/>
                <w:sz w:val="20"/>
                <w:szCs w:val="20"/>
                <w:lang w:val="en-GB"/>
              </w:rPr>
              <w:t>name</w:t>
            </w:r>
          </w:p>
        </w:tc>
        <w:tc>
          <w:tcPr>
            <w:tcW w:w="2099" w:type="dxa"/>
          </w:tcPr>
          <w:p w14:paraId="599B4B4C" w14:textId="77777777" w:rsidR="009A4973" w:rsidRPr="0050544C" w:rsidRDefault="009A4973">
            <w:pPr>
              <w:pStyle w:val="PATHtableheading-white"/>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lang w:val="en-GB"/>
              </w:rPr>
            </w:pPr>
            <w:r w:rsidRPr="0050544C">
              <w:rPr>
                <w:rFonts w:ascii="Calibri" w:hAnsi="Calibri" w:cs="Calibri"/>
                <w:b/>
                <w:sz w:val="20"/>
                <w:szCs w:val="20"/>
                <w:lang w:val="en-GB"/>
              </w:rPr>
              <w:t>Decision-support table ID</w:t>
            </w:r>
          </w:p>
        </w:tc>
        <w:tc>
          <w:tcPr>
            <w:tcW w:w="2010" w:type="dxa"/>
          </w:tcPr>
          <w:p w14:paraId="35A47FD2" w14:textId="77777777" w:rsidR="009A4973" w:rsidRPr="0050544C" w:rsidRDefault="009A4973">
            <w:pPr>
              <w:pStyle w:val="PATHtableheading-white"/>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8766E5">
              <w:rPr>
                <w:rFonts w:ascii="Calibri" w:hAnsi="Calibri" w:cs="Calibri"/>
                <w:b/>
                <w:bCs w:val="0"/>
                <w:sz w:val="20"/>
                <w:szCs w:val="20"/>
                <w:lang w:val="en-GB"/>
              </w:rPr>
              <w:t>Decision name</w:t>
            </w:r>
          </w:p>
        </w:tc>
        <w:tc>
          <w:tcPr>
            <w:tcW w:w="1987" w:type="dxa"/>
          </w:tcPr>
          <w:p w14:paraId="02C873A2" w14:textId="77777777" w:rsidR="009A4973" w:rsidRPr="0050544C" w:rsidRDefault="009A4973">
            <w:pPr>
              <w:pStyle w:val="PATHtableheading-white"/>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lang w:val="en-GB"/>
              </w:rPr>
            </w:pPr>
            <w:r w:rsidRPr="0050544C">
              <w:rPr>
                <w:rFonts w:ascii="Calibri" w:hAnsi="Calibri" w:cs="Calibri"/>
                <w:b/>
                <w:bCs w:val="0"/>
                <w:sz w:val="20"/>
                <w:szCs w:val="20"/>
                <w:lang w:val="en-GB"/>
              </w:rPr>
              <w:t>Description</w:t>
            </w:r>
            <w:r w:rsidRPr="0050544C" w:rsidDel="00A548A5">
              <w:rPr>
                <w:rFonts w:ascii="Calibri" w:hAnsi="Calibri" w:cs="Calibri"/>
                <w:b/>
                <w:bCs w:val="0"/>
                <w:sz w:val="20"/>
                <w:szCs w:val="20"/>
                <w:lang w:val="en-GB"/>
              </w:rPr>
              <w:t xml:space="preserve"> </w:t>
            </w:r>
          </w:p>
        </w:tc>
        <w:tc>
          <w:tcPr>
            <w:tcW w:w="5527" w:type="dxa"/>
            <w:tcBorders>
              <w:right w:val="nil"/>
            </w:tcBorders>
          </w:tcPr>
          <w:p w14:paraId="5F08C73F" w14:textId="77777777" w:rsidR="009A4973" w:rsidRPr="0050544C" w:rsidRDefault="009A4973">
            <w:pPr>
              <w:pStyle w:val="PATHtableheading-white"/>
              <w:ind w:left="38"/>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lang w:val="en-GB"/>
              </w:rPr>
            </w:pPr>
            <w:r w:rsidRPr="0050544C">
              <w:rPr>
                <w:rFonts w:ascii="Calibri" w:hAnsi="Calibri" w:cs="Calibri"/>
                <w:b/>
                <w:bCs w:val="0"/>
                <w:sz w:val="20"/>
                <w:szCs w:val="20"/>
                <w:lang w:val="en-GB"/>
              </w:rPr>
              <w:t>Reference</w:t>
            </w:r>
            <w:r>
              <w:rPr>
                <w:rFonts w:ascii="Calibri" w:hAnsi="Calibri" w:cs="Calibri"/>
                <w:b/>
                <w:bCs w:val="0"/>
                <w:sz w:val="20"/>
                <w:szCs w:val="20"/>
                <w:lang w:val="en-GB"/>
              </w:rPr>
              <w:t>(s)</w:t>
            </w:r>
          </w:p>
        </w:tc>
      </w:tr>
      <w:tr w:rsidR="009A4973" w:rsidRPr="0050544C" w14:paraId="55BE5AAD" w14:textId="77777777" w:rsidTr="009B4671">
        <w:trPr>
          <w:cantSplit/>
        </w:trPr>
        <w:tc>
          <w:tcPr>
            <w:cnfStyle w:val="001000000000" w:firstRow="0" w:lastRow="0" w:firstColumn="1" w:lastColumn="0" w:oddVBand="0" w:evenVBand="0" w:oddHBand="0" w:evenHBand="0" w:firstRowFirstColumn="0" w:firstRowLastColumn="0" w:lastRowFirstColumn="0" w:lastRowLastColumn="0"/>
            <w:tcW w:w="3261" w:type="dxa"/>
            <w:tcBorders>
              <w:left w:val="nil"/>
              <w:right w:val="nil"/>
            </w:tcBorders>
            <w:shd w:val="clear" w:color="auto" w:fill="auto"/>
            <w:noWrap/>
          </w:tcPr>
          <w:p w14:paraId="53D62031" w14:textId="77777777" w:rsidR="009A4973" w:rsidRPr="0050544C" w:rsidRDefault="009A4973">
            <w:pPr>
              <w:rPr>
                <w:b w:val="0"/>
                <w:bCs w:val="0"/>
                <w:color w:val="FF0000"/>
                <w:sz w:val="20"/>
                <w:szCs w:val="20"/>
                <w:highlight w:val="yellow"/>
              </w:rPr>
            </w:pPr>
            <w:r w:rsidRPr="0050544C">
              <w:rPr>
                <w:b w:val="0"/>
                <w:bCs w:val="0"/>
                <w:color w:val="FF0000"/>
                <w:sz w:val="20"/>
                <w:szCs w:val="20"/>
                <w:highlight w:val="yellow"/>
              </w:rPr>
              <w:t>[The activity and workflow in which this decision-logic table is triggered.</w:t>
            </w:r>
          </w:p>
          <w:p w14:paraId="589DDAA1" w14:textId="77777777" w:rsidR="009A4973" w:rsidRPr="0050544C" w:rsidRDefault="009A4973">
            <w:pPr>
              <w:rPr>
                <w:b w:val="0"/>
                <w:bCs w:val="0"/>
                <w:color w:val="FF0000"/>
                <w:sz w:val="20"/>
                <w:szCs w:val="20"/>
                <w:highlight w:val="yellow"/>
              </w:rPr>
            </w:pPr>
          </w:p>
          <w:p w14:paraId="3AD942BB" w14:textId="77777777" w:rsidR="009A4973" w:rsidRPr="0050544C" w:rsidRDefault="009A4973">
            <w:pPr>
              <w:rPr>
                <w:b w:val="0"/>
                <w:bCs w:val="0"/>
                <w:color w:val="FF0000"/>
                <w:sz w:val="20"/>
                <w:szCs w:val="20"/>
                <w:highlight w:val="yellow"/>
              </w:rPr>
            </w:pPr>
            <w:r w:rsidRPr="0050544C">
              <w:rPr>
                <w:b w:val="0"/>
                <w:bCs w:val="0"/>
                <w:color w:val="FF0000"/>
                <w:sz w:val="20"/>
                <w:szCs w:val="20"/>
                <w:highlight w:val="yellow"/>
              </w:rPr>
              <w:t xml:space="preserve">The notation should reflect: </w:t>
            </w:r>
          </w:p>
          <w:p w14:paraId="3BE1DD85" w14:textId="77777777" w:rsidR="009A4973" w:rsidRPr="0050544C" w:rsidRDefault="009A4973">
            <w:pPr>
              <w:rPr>
                <w:color w:val="FF0000"/>
                <w:sz w:val="20"/>
                <w:szCs w:val="20"/>
                <w:highlight w:val="yellow"/>
              </w:rPr>
            </w:pPr>
            <w:r w:rsidRPr="0050544C">
              <w:rPr>
                <w:color w:val="FF0000"/>
                <w:sz w:val="20"/>
                <w:szCs w:val="20"/>
                <w:highlight w:val="yellow"/>
              </w:rPr>
              <w:t xml:space="preserve">The notation should reflect: </w:t>
            </w:r>
          </w:p>
          <w:p w14:paraId="62FC0C22" w14:textId="77777777" w:rsidR="009A4973" w:rsidRPr="0050544C" w:rsidRDefault="009A4973">
            <w:pPr>
              <w:rPr>
                <w:b w:val="0"/>
                <w:bCs w:val="0"/>
                <w:color w:val="FF0000"/>
                <w:sz w:val="20"/>
                <w:szCs w:val="20"/>
                <w:highlight w:val="yellow"/>
              </w:rPr>
            </w:pPr>
            <w:r w:rsidRPr="0050544C">
              <w:rPr>
                <w:b w:val="0"/>
                <w:bCs w:val="0"/>
                <w:color w:val="FF0000"/>
                <w:sz w:val="20"/>
                <w:szCs w:val="20"/>
                <w:highlight w:val="yellow"/>
              </w:rPr>
              <w:t>“Activity ID”. “Activity name”</w:t>
            </w:r>
          </w:p>
          <w:p w14:paraId="7A6A65DD" w14:textId="77777777" w:rsidR="009A4973" w:rsidRPr="0050544C" w:rsidRDefault="009A4973">
            <w:pPr>
              <w:rPr>
                <w:b w:val="0"/>
                <w:bCs w:val="0"/>
                <w:color w:val="FF0000"/>
                <w:sz w:val="20"/>
                <w:szCs w:val="20"/>
                <w:highlight w:val="yellow"/>
              </w:rPr>
            </w:pPr>
            <w:r w:rsidRPr="0050544C">
              <w:rPr>
                <w:b w:val="0"/>
                <w:bCs w:val="0"/>
                <w:color w:val="FF0000"/>
                <w:sz w:val="20"/>
                <w:szCs w:val="20"/>
                <w:highlight w:val="yellow"/>
              </w:rPr>
              <w:t>E.g. TB.C24. Make a diagnostic decision]</w:t>
            </w:r>
          </w:p>
          <w:p w14:paraId="5ED2D69B" w14:textId="77777777" w:rsidR="009A4973" w:rsidRPr="0050544C" w:rsidRDefault="009A4973">
            <w:pPr>
              <w:spacing w:after="0"/>
              <w:rPr>
                <w:b w:val="0"/>
                <w:bCs w:val="0"/>
                <w:color w:val="FF0000"/>
                <w:sz w:val="20"/>
                <w:szCs w:val="20"/>
                <w:highlight w:val="yellow"/>
              </w:rPr>
            </w:pPr>
          </w:p>
        </w:tc>
        <w:tc>
          <w:tcPr>
            <w:tcW w:w="2099" w:type="dxa"/>
            <w:tcBorders>
              <w:left w:val="nil"/>
              <w:right w:val="nil"/>
            </w:tcBorders>
            <w:shd w:val="clear" w:color="auto" w:fill="auto"/>
            <w:noWrap/>
          </w:tcPr>
          <w:p w14:paraId="597FD3F2" w14:textId="77777777" w:rsidR="009A4973" w:rsidRPr="0050544C" w:rsidRDefault="009A4973">
            <w:pPr>
              <w:widowControl w:val="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50544C">
              <w:rPr>
                <w:color w:val="FF0000"/>
                <w:sz w:val="20"/>
                <w:szCs w:val="20"/>
                <w:highlight w:val="yellow"/>
              </w:rPr>
              <w:t>[This helps ensure linkages and facilitated cross references to the data dictionary.</w:t>
            </w:r>
          </w:p>
          <w:p w14:paraId="17F2CA60" w14:textId="77777777" w:rsidR="009A4973" w:rsidRPr="0050544C" w:rsidRDefault="009A4973">
            <w:pPr>
              <w:widowControl w:val="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p>
          <w:p w14:paraId="584A8816" w14:textId="77777777" w:rsidR="009A4973" w:rsidRPr="0050544C" w:rsidRDefault="009A4973">
            <w:pPr>
              <w:widowControl w:val="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50544C">
              <w:rPr>
                <w:color w:val="FF0000"/>
                <w:sz w:val="20"/>
                <w:szCs w:val="20"/>
                <w:highlight w:val="yellow"/>
              </w:rPr>
              <w:t xml:space="preserve">The notation should reflect: </w:t>
            </w:r>
          </w:p>
          <w:p w14:paraId="3E538B36" w14:textId="77777777" w:rsidR="009A4973" w:rsidRPr="0050544C" w:rsidRDefault="009A4973">
            <w:pPr>
              <w:spacing w:after="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50544C">
              <w:rPr>
                <w:color w:val="FF0000"/>
                <w:sz w:val="20"/>
                <w:szCs w:val="20"/>
                <w:highlight w:val="yellow"/>
              </w:rPr>
              <w:t>“Activity ID”.“DT”</w:t>
            </w:r>
          </w:p>
        </w:tc>
        <w:tc>
          <w:tcPr>
            <w:tcW w:w="2010" w:type="dxa"/>
            <w:tcBorders>
              <w:left w:val="nil"/>
              <w:right w:val="nil"/>
            </w:tcBorders>
          </w:tcPr>
          <w:p w14:paraId="26105A94" w14:textId="77777777" w:rsidR="009A4973" w:rsidRPr="0050544C" w:rsidRDefault="009A4973">
            <w:pPr>
              <w:spacing w:after="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3C7FD0">
              <w:rPr>
                <w:color w:val="FF0000"/>
                <w:sz w:val="20"/>
                <w:szCs w:val="20"/>
                <w:highlight w:val="yellow"/>
              </w:rPr>
              <w:t>[The name describes briefly the decision for which the decision table provides the decision logic.]</w:t>
            </w:r>
          </w:p>
        </w:tc>
        <w:tc>
          <w:tcPr>
            <w:tcW w:w="1987" w:type="dxa"/>
            <w:tcBorders>
              <w:left w:val="nil"/>
              <w:right w:val="nil"/>
            </w:tcBorders>
            <w:shd w:val="clear" w:color="auto" w:fill="auto"/>
            <w:noWrap/>
          </w:tcPr>
          <w:p w14:paraId="5C6FAFF0" w14:textId="77777777" w:rsidR="009A4973" w:rsidRPr="0050544C" w:rsidRDefault="009A4973">
            <w:pPr>
              <w:spacing w:after="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50544C">
              <w:rPr>
                <w:color w:val="FF0000"/>
                <w:sz w:val="20"/>
                <w:szCs w:val="20"/>
                <w:highlight w:val="yellow"/>
              </w:rPr>
              <w:t>[What is the description of this decision? Essentially, what is the “decision” that needs to be made? ]</w:t>
            </w:r>
            <w:r w:rsidRPr="0050544C" w:rsidDel="00A548A5">
              <w:rPr>
                <w:color w:val="FF0000"/>
                <w:sz w:val="20"/>
                <w:szCs w:val="20"/>
                <w:highlight w:val="yellow"/>
              </w:rPr>
              <w:t xml:space="preserve"> </w:t>
            </w:r>
          </w:p>
        </w:tc>
        <w:tc>
          <w:tcPr>
            <w:tcW w:w="5527" w:type="dxa"/>
            <w:tcBorders>
              <w:left w:val="nil"/>
              <w:right w:val="nil"/>
            </w:tcBorders>
            <w:shd w:val="clear" w:color="auto" w:fill="auto"/>
          </w:tcPr>
          <w:p w14:paraId="43BD71AA" w14:textId="77777777" w:rsidR="009A4973" w:rsidRPr="00F30A0A" w:rsidRDefault="009A4973">
            <w:pPr>
              <w:spacing w:after="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50544C">
              <w:rPr>
                <w:color w:val="FF0000"/>
                <w:sz w:val="20"/>
                <w:szCs w:val="20"/>
                <w:highlight w:val="yellow"/>
              </w:rPr>
              <w:t>[What global or national guidelines dictate this decision making process?]</w:t>
            </w:r>
          </w:p>
        </w:tc>
      </w:tr>
      <w:tr w:rsidR="009A4973" w:rsidRPr="0050544C" w14:paraId="186D776C" w14:textId="77777777" w:rsidTr="009B4671">
        <w:trPr>
          <w:cantSplit/>
        </w:trPr>
        <w:tc>
          <w:tcPr>
            <w:cnfStyle w:val="001000000000" w:firstRow="0" w:lastRow="0" w:firstColumn="1" w:lastColumn="0" w:oddVBand="0" w:evenVBand="0" w:oddHBand="0" w:evenHBand="0" w:firstRowFirstColumn="0" w:firstRowLastColumn="0" w:lastRowFirstColumn="0" w:lastRowLastColumn="0"/>
            <w:tcW w:w="3261" w:type="dxa"/>
            <w:tcBorders>
              <w:left w:val="nil"/>
              <w:right w:val="nil"/>
            </w:tcBorders>
            <w:shd w:val="clear" w:color="auto" w:fill="auto"/>
            <w:noWrap/>
          </w:tcPr>
          <w:p w14:paraId="02A9897A" w14:textId="77777777" w:rsidR="009A4973" w:rsidRPr="0050544C" w:rsidRDefault="009A4973">
            <w:pPr>
              <w:spacing w:after="0"/>
              <w:rPr>
                <w:sz w:val="20"/>
                <w:szCs w:val="20"/>
                <w:highlight w:val="yellow"/>
              </w:rPr>
            </w:pPr>
            <w:r w:rsidRPr="0050544C">
              <w:rPr>
                <w:b w:val="0"/>
                <w:bCs w:val="0"/>
                <w:sz w:val="20"/>
                <w:szCs w:val="20"/>
                <w:highlight w:val="yellow"/>
              </w:rPr>
              <w:t xml:space="preserve">TB.B4. Determine the screening algorithm </w:t>
            </w:r>
          </w:p>
        </w:tc>
        <w:tc>
          <w:tcPr>
            <w:tcW w:w="2099" w:type="dxa"/>
            <w:tcBorders>
              <w:left w:val="nil"/>
              <w:right w:val="nil"/>
            </w:tcBorders>
            <w:shd w:val="clear" w:color="auto" w:fill="auto"/>
            <w:noWrap/>
          </w:tcPr>
          <w:p w14:paraId="3D0BACA4" w14:textId="77777777" w:rsidR="009A4973" w:rsidRPr="0050544C" w:rsidRDefault="009A4973">
            <w:pPr>
              <w:spacing w:after="0"/>
              <w:cnfStyle w:val="000000000000" w:firstRow="0" w:lastRow="0" w:firstColumn="0" w:lastColumn="0" w:oddVBand="0" w:evenVBand="0" w:oddHBand="0" w:evenHBand="0" w:firstRowFirstColumn="0" w:firstRowLastColumn="0" w:lastRowFirstColumn="0" w:lastRowLastColumn="0"/>
              <w:rPr>
                <w:bCs/>
                <w:sz w:val="20"/>
                <w:szCs w:val="20"/>
                <w:highlight w:val="yellow"/>
              </w:rPr>
            </w:pPr>
            <w:r w:rsidRPr="0050544C">
              <w:rPr>
                <w:sz w:val="20"/>
                <w:szCs w:val="20"/>
                <w:highlight w:val="yellow"/>
              </w:rPr>
              <w:t>TB.B4.DT</w:t>
            </w:r>
          </w:p>
        </w:tc>
        <w:tc>
          <w:tcPr>
            <w:tcW w:w="2010" w:type="dxa"/>
            <w:tcBorders>
              <w:left w:val="nil"/>
              <w:right w:val="nil"/>
            </w:tcBorders>
          </w:tcPr>
          <w:p w14:paraId="03EAE694" w14:textId="77777777" w:rsidR="009A4973" w:rsidRPr="0050544C" w:rsidRDefault="009A4973">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highlight w:val="yellow"/>
              </w:rPr>
              <w:t>Screening algorithm</w:t>
            </w:r>
          </w:p>
        </w:tc>
        <w:tc>
          <w:tcPr>
            <w:tcW w:w="1987" w:type="dxa"/>
            <w:tcBorders>
              <w:left w:val="nil"/>
              <w:right w:val="nil"/>
            </w:tcBorders>
            <w:shd w:val="clear" w:color="auto" w:fill="auto"/>
            <w:noWrap/>
          </w:tcPr>
          <w:p w14:paraId="659C5B75" w14:textId="77777777" w:rsidR="009A4973" w:rsidRPr="00F30A0A" w:rsidRDefault="009A4973">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sz w:val="20"/>
                <w:szCs w:val="20"/>
                <w:highlight w:val="yellow"/>
              </w:rPr>
              <w:t xml:space="preserve">Determine the screening algorithm </w:t>
            </w:r>
          </w:p>
        </w:tc>
        <w:tc>
          <w:tcPr>
            <w:tcW w:w="5527" w:type="dxa"/>
            <w:tcBorders>
              <w:left w:val="nil"/>
              <w:right w:val="nil"/>
            </w:tcBorders>
            <w:shd w:val="clear" w:color="auto" w:fill="auto"/>
          </w:tcPr>
          <w:p w14:paraId="3A6D9157" w14:textId="77777777" w:rsidR="009A4973" w:rsidRPr="0050544C" w:rsidRDefault="009A4973">
            <w:pPr>
              <w:spacing w:after="0"/>
              <w:ind w:left="321"/>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i/>
                <w:sz w:val="20"/>
                <w:szCs w:val="20"/>
                <w:highlight w:val="yellow"/>
              </w:rPr>
              <w:t xml:space="preserve">WHO operational handbook </w:t>
            </w:r>
            <w:r w:rsidRPr="0050544C">
              <w:rPr>
                <w:bCs/>
                <w:i/>
                <w:iCs/>
                <w:sz w:val="20"/>
                <w:szCs w:val="20"/>
                <w:highlight w:val="yellow"/>
              </w:rPr>
              <w:t xml:space="preserve">on tuberculosis </w:t>
            </w:r>
            <w:r w:rsidRPr="0050544C">
              <w:rPr>
                <w:i/>
                <w:sz w:val="20"/>
                <w:szCs w:val="20"/>
                <w:highlight w:val="yellow"/>
              </w:rPr>
              <w:t>– Module 2: screening (systematic screening for tuberculosis disease) (foot note to the reference)</w:t>
            </w:r>
          </w:p>
        </w:tc>
      </w:tr>
      <w:tr w:rsidR="009A4973" w:rsidRPr="0050544C" w14:paraId="620A1B54" w14:textId="77777777" w:rsidTr="009B4671">
        <w:trPr>
          <w:cantSplit/>
        </w:trPr>
        <w:tc>
          <w:tcPr>
            <w:cnfStyle w:val="001000000000" w:firstRow="0" w:lastRow="0" w:firstColumn="1" w:lastColumn="0" w:oddVBand="0" w:evenVBand="0" w:oddHBand="0" w:evenHBand="0" w:firstRowFirstColumn="0" w:firstRowLastColumn="0" w:lastRowFirstColumn="0" w:lastRowLastColumn="0"/>
            <w:tcW w:w="3261" w:type="dxa"/>
            <w:tcBorders>
              <w:left w:val="nil"/>
              <w:right w:val="nil"/>
            </w:tcBorders>
            <w:shd w:val="clear" w:color="auto" w:fill="auto"/>
            <w:noWrap/>
          </w:tcPr>
          <w:p w14:paraId="3A8B2248" w14:textId="77777777" w:rsidR="009A4973" w:rsidRPr="0050544C" w:rsidRDefault="009A4973">
            <w:pPr>
              <w:spacing w:after="0"/>
              <w:rPr>
                <w:b w:val="0"/>
                <w:sz w:val="20"/>
                <w:szCs w:val="20"/>
                <w:highlight w:val="yellow"/>
              </w:rPr>
            </w:pPr>
            <w:r w:rsidRPr="0050544C">
              <w:rPr>
                <w:b w:val="0"/>
                <w:bCs w:val="0"/>
                <w:sz w:val="20"/>
                <w:szCs w:val="20"/>
                <w:highlight w:val="yellow"/>
              </w:rPr>
              <w:t>TB.B7. Evaluate the screening results</w:t>
            </w:r>
          </w:p>
        </w:tc>
        <w:tc>
          <w:tcPr>
            <w:tcW w:w="2099" w:type="dxa"/>
            <w:tcBorders>
              <w:left w:val="nil"/>
              <w:right w:val="nil"/>
            </w:tcBorders>
            <w:shd w:val="clear" w:color="auto" w:fill="auto"/>
            <w:noWrap/>
          </w:tcPr>
          <w:p w14:paraId="06AEF8E7" w14:textId="77777777" w:rsidR="009A4973" w:rsidRPr="0050544C" w:rsidRDefault="009A4973">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sz w:val="20"/>
                <w:szCs w:val="20"/>
                <w:highlight w:val="yellow"/>
              </w:rPr>
              <w:t>TB.B7.DT</w:t>
            </w:r>
          </w:p>
        </w:tc>
        <w:tc>
          <w:tcPr>
            <w:tcW w:w="2010" w:type="dxa"/>
            <w:tcBorders>
              <w:left w:val="nil"/>
              <w:right w:val="nil"/>
            </w:tcBorders>
          </w:tcPr>
          <w:p w14:paraId="018F7A1B" w14:textId="77777777" w:rsidR="009A4973" w:rsidRPr="0050544C" w:rsidRDefault="009A4973">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highlight w:val="yellow"/>
              </w:rPr>
              <w:t>Evaluate screening</w:t>
            </w:r>
          </w:p>
        </w:tc>
        <w:tc>
          <w:tcPr>
            <w:tcW w:w="1987" w:type="dxa"/>
            <w:tcBorders>
              <w:left w:val="nil"/>
              <w:right w:val="nil"/>
            </w:tcBorders>
            <w:shd w:val="clear" w:color="auto" w:fill="auto"/>
            <w:noWrap/>
          </w:tcPr>
          <w:p w14:paraId="784C1C85" w14:textId="77777777" w:rsidR="009A4973" w:rsidRPr="0050544C" w:rsidRDefault="009A4973">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sz w:val="20"/>
                <w:szCs w:val="20"/>
                <w:highlight w:val="yellow"/>
              </w:rPr>
              <w:t>Evaluate the screening results</w:t>
            </w:r>
          </w:p>
        </w:tc>
        <w:tc>
          <w:tcPr>
            <w:tcW w:w="5527" w:type="dxa"/>
            <w:tcBorders>
              <w:left w:val="nil"/>
              <w:right w:val="nil"/>
            </w:tcBorders>
            <w:shd w:val="clear" w:color="auto" w:fill="auto"/>
          </w:tcPr>
          <w:p w14:paraId="1AEF1BCC" w14:textId="77777777" w:rsidR="009A4973" w:rsidRPr="0050544C" w:rsidRDefault="009A4973">
            <w:pPr>
              <w:spacing w:after="0"/>
              <w:ind w:left="321"/>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i/>
                <w:sz w:val="20"/>
                <w:szCs w:val="20"/>
                <w:highlight w:val="yellow"/>
              </w:rPr>
              <w:t xml:space="preserve">WHO operational handbook </w:t>
            </w:r>
            <w:r w:rsidRPr="0050544C">
              <w:rPr>
                <w:bCs/>
                <w:i/>
                <w:iCs/>
                <w:sz w:val="20"/>
                <w:szCs w:val="20"/>
                <w:highlight w:val="yellow"/>
              </w:rPr>
              <w:t xml:space="preserve">on tuberculosis </w:t>
            </w:r>
            <w:r w:rsidRPr="0050544C">
              <w:rPr>
                <w:i/>
                <w:sz w:val="20"/>
                <w:szCs w:val="20"/>
                <w:highlight w:val="yellow"/>
              </w:rPr>
              <w:t>– Module 2: screening (systematic screening for tuberculosis disease) (foot note to the reference)</w:t>
            </w:r>
          </w:p>
        </w:tc>
      </w:tr>
    </w:tbl>
    <w:p w14:paraId="24F7F334" w14:textId="77777777" w:rsidR="009A4973" w:rsidRDefault="009A4973" w:rsidP="009A4973"/>
    <w:p w14:paraId="5539AB56" w14:textId="7F9459B1" w:rsidR="00BF3660" w:rsidRPr="00BE1B17" w:rsidRDefault="00BF3660" w:rsidP="00074F52">
      <w:pPr>
        <w:pStyle w:val="Heading3"/>
      </w:pPr>
      <w:bookmarkStart w:id="403" w:name="_1t3h5sf" w:colFirst="0" w:colLast="0"/>
      <w:bookmarkStart w:id="404" w:name="_Toc37323972"/>
      <w:bookmarkStart w:id="405" w:name="_Toc37323970"/>
      <w:bookmarkStart w:id="406" w:name="_Toc183597189"/>
      <w:bookmarkEnd w:id="403"/>
      <w:r w:rsidRPr="00BE1B17">
        <w:t>Decision-support tables</w:t>
      </w:r>
      <w:bookmarkEnd w:id="404"/>
      <w:bookmarkEnd w:id="406"/>
    </w:p>
    <w:p w14:paraId="68DE117F" w14:textId="680E3411" w:rsidR="00B8262C" w:rsidRPr="00BE1B17" w:rsidRDefault="00BF3660" w:rsidP="00EE7C0A">
      <w:pPr>
        <w:spacing w:after="0"/>
      </w:pPr>
      <w:r w:rsidRPr="00BE1B17">
        <w:t xml:space="preserve">Each of the decision logics listed in the overview table is elaborated in </w:t>
      </w:r>
      <w:r w:rsidR="007767AE" w:rsidRPr="007767AE">
        <w:t xml:space="preserve">the decision-support implementation tool found </w:t>
      </w:r>
      <w:hyperlink r:id="rId60" w:history="1">
        <w:r w:rsidR="007767AE" w:rsidRPr="00796DF1">
          <w:rPr>
            <w:rStyle w:val="Hyperlink"/>
            <w:highlight w:val="yellow"/>
          </w:rPr>
          <w:t>here</w:t>
        </w:r>
      </w:hyperlink>
      <w:commentRangeStart w:id="407"/>
      <w:commentRangeEnd w:id="407"/>
      <w:r w:rsidR="006F149D" w:rsidRPr="00796DF1">
        <w:rPr>
          <w:rStyle w:val="CommentReference"/>
          <w:rFonts w:eastAsia="Calibri"/>
          <w:highlight w:val="yellow"/>
        </w:rPr>
        <w:commentReference w:id="407"/>
      </w:r>
      <w:r w:rsidRPr="00796DF1">
        <w:rPr>
          <w:color w:val="000000" w:themeColor="text1"/>
          <w:highlight w:val="yellow"/>
        </w:rPr>
        <w:t>.</w:t>
      </w:r>
      <w:r w:rsidRPr="00DF1F5A">
        <w:rPr>
          <w:color w:val="000000" w:themeColor="text1"/>
        </w:rPr>
        <w:t xml:space="preserve"> </w:t>
      </w:r>
      <w:r w:rsidRPr="00BE1B17">
        <w:t xml:space="preserve">These decision-support tables </w:t>
      </w:r>
      <w:r w:rsidR="008D7BE0">
        <w:t>include</w:t>
      </w:r>
      <w:r w:rsidR="008D7BE0" w:rsidRPr="00BE1B17">
        <w:t xml:space="preserve"> </w:t>
      </w:r>
      <w:r w:rsidRPr="00BE1B17">
        <w:t xml:space="preserve">the components described in </w:t>
      </w:r>
      <w:hyperlink w:anchor="Table_decision_tables_components" w:history="1">
        <w:r w:rsidR="00167344">
          <w:rPr>
            <w:rStyle w:val="Hyperlink"/>
            <w:highlight w:val="yellow"/>
          </w:rPr>
          <w:t>Table 12</w:t>
        </w:r>
      </w:hyperlink>
      <w:r w:rsidRPr="00BE1B17">
        <w:t>.</w:t>
      </w:r>
      <w:r w:rsidR="00FE4F8C">
        <w:t xml:space="preserve"> </w:t>
      </w:r>
      <w:hyperlink w:anchor="Table_decision_tables_example" w:history="1">
        <w:r w:rsidR="00167344">
          <w:rPr>
            <w:rStyle w:val="Hyperlink"/>
            <w:highlight w:val="yellow"/>
          </w:rPr>
          <w:t>Table 13</w:t>
        </w:r>
      </w:hyperlink>
      <w:r w:rsidR="00FE4F8C" w:rsidRPr="005D3CC5">
        <w:t xml:space="preserve"> is an example of a decision-support logic table for</w:t>
      </w:r>
      <w:r w:rsidR="00FE4F8C">
        <w:t xml:space="preserve"> </w:t>
      </w:r>
      <w:r w:rsidR="00FE4F8C" w:rsidRPr="00CC1523">
        <w:rPr>
          <w:highlight w:val="yellow"/>
        </w:rPr>
        <w:t>[</w:t>
      </w:r>
      <w:r w:rsidR="00E4080E" w:rsidRPr="00CC1523">
        <w:rPr>
          <w:highlight w:val="yellow"/>
        </w:rPr>
        <w:t xml:space="preserve">insert the </w:t>
      </w:r>
      <w:r w:rsidR="00CC1523" w:rsidRPr="00CC1523">
        <w:rPr>
          <w:highlight w:val="yellow"/>
        </w:rPr>
        <w:t>description</w:t>
      </w:r>
      <w:r w:rsidR="00DC3BCB" w:rsidRPr="00CC1523">
        <w:rPr>
          <w:highlight w:val="yellow"/>
        </w:rPr>
        <w:t xml:space="preserve"> of the decision table</w:t>
      </w:r>
      <w:r w:rsidR="00CC1523" w:rsidRPr="00CC1523">
        <w:rPr>
          <w:rFonts w:eastAsia="Times New Roman"/>
          <w:b/>
          <w:bCs/>
          <w:color w:val="FFFFFF"/>
          <w:highlight w:val="yellow"/>
        </w:rPr>
        <w:t xml:space="preserve"> </w:t>
      </w:r>
      <w:r w:rsidR="00CC1523" w:rsidRPr="00CC1523">
        <w:rPr>
          <w:rFonts w:eastAsia="Times New Roman"/>
          <w:highlight w:val="yellow"/>
        </w:rPr>
        <w:t>used as example]</w:t>
      </w:r>
    </w:p>
    <w:p w14:paraId="1414CEC4" w14:textId="59B070F3" w:rsidR="00997BB6" w:rsidRPr="00BE1B17" w:rsidRDefault="00997BB6" w:rsidP="00997BB6">
      <w:pPr>
        <w:spacing w:after="0"/>
      </w:pPr>
      <w:r w:rsidRPr="00BE1B17">
        <w:lastRenderedPageBreak/>
        <w:t xml:space="preserve">Note that the decision-support logic here is translated directly from the </w:t>
      </w:r>
      <w:r w:rsidR="0061443C" w:rsidRPr="0061443C">
        <w:rPr>
          <w:highlight w:val="yellow"/>
        </w:rPr>
        <w:t>[L1]</w:t>
      </w:r>
      <w:r w:rsidR="0061443C" w:rsidRPr="00BE1B17">
        <w:t xml:space="preserve"> </w:t>
      </w:r>
      <w:r w:rsidRPr="00BE1B17">
        <w:t xml:space="preserve">guidelines and guidance documents, and has been reviewed by the panel of experts who have created </w:t>
      </w:r>
      <w:r w:rsidR="001D15F4">
        <w:t>these</w:t>
      </w:r>
      <w:r w:rsidR="001D15F4" w:rsidRPr="00BE1B17">
        <w:t xml:space="preserve"> </w:t>
      </w:r>
      <w:r w:rsidRPr="00BE1B17">
        <w:t>guidelines. We do not anticipate the decision-support logic to change much as the logic has been created and reviewed by clinical experts. However, some level of adaptation may be needed depending on changes to the workflow or changes to the data dictionary.</w:t>
      </w:r>
    </w:p>
    <w:p w14:paraId="7D4CEEE5" w14:textId="77777777" w:rsidR="00997BB6" w:rsidRPr="00BE1B17" w:rsidRDefault="00997BB6" w:rsidP="00997BB6">
      <w:pPr>
        <w:spacing w:after="0"/>
      </w:pPr>
    </w:p>
    <w:p w14:paraId="6E9E2394" w14:textId="138EE317" w:rsidR="00BF3660" w:rsidRPr="000A12ED" w:rsidRDefault="006805F1" w:rsidP="00515175">
      <w:pPr>
        <w:spacing w:after="0"/>
        <w:rPr>
          <w:color w:val="FF0000"/>
        </w:rPr>
      </w:pPr>
      <w:r w:rsidRPr="000A12ED">
        <w:rPr>
          <w:color w:val="FF0000"/>
          <w:highlight w:val="yellow"/>
        </w:rPr>
        <w:t>[</w:t>
      </w:r>
      <w:r w:rsidR="00997BB6" w:rsidRPr="000A12ED">
        <w:rPr>
          <w:color w:val="FF0000"/>
          <w:highlight w:val="yellow"/>
        </w:rPr>
        <w:t>Any changes to the decision-support logic should be considered carefully</w:t>
      </w:r>
      <w:r w:rsidR="00A74A25" w:rsidRPr="000A12ED">
        <w:rPr>
          <w:color w:val="FF0000"/>
          <w:highlight w:val="yellow"/>
        </w:rPr>
        <w:t xml:space="preserve"> because an</w:t>
      </w:r>
      <w:r w:rsidR="00997BB6" w:rsidRPr="000A12ED">
        <w:rPr>
          <w:color w:val="FF0000"/>
          <w:highlight w:val="yellow"/>
        </w:rPr>
        <w:t xml:space="preserve"> embedded decision-support system can greatly affect the quality of care at the point of care. As helpful as decisions-support logic can be to the health worker, </w:t>
      </w:r>
      <w:r w:rsidR="00E826FA" w:rsidRPr="000A12ED">
        <w:rPr>
          <w:color w:val="FF0000"/>
          <w:highlight w:val="yellow"/>
        </w:rPr>
        <w:t xml:space="preserve">an </w:t>
      </w:r>
      <w:r w:rsidR="00997BB6" w:rsidRPr="000A12ED">
        <w:rPr>
          <w:color w:val="FF0000"/>
          <w:highlight w:val="yellow"/>
        </w:rPr>
        <w:t xml:space="preserve">incorrect decision-support logic can also be detrimental. Thus, any new decision-support logic should be carefully reviewed and agreed </w:t>
      </w:r>
      <w:r w:rsidR="00E826FA" w:rsidRPr="000A12ED">
        <w:rPr>
          <w:color w:val="FF0000"/>
          <w:highlight w:val="yellow"/>
        </w:rPr>
        <w:t xml:space="preserve">on </w:t>
      </w:r>
      <w:r w:rsidR="00997BB6" w:rsidRPr="000A12ED">
        <w:rPr>
          <w:color w:val="FF0000"/>
          <w:highlight w:val="yellow"/>
        </w:rPr>
        <w:t>by in-country clinical experts.</w:t>
      </w:r>
      <w:r w:rsidRPr="000A12ED">
        <w:rPr>
          <w:color w:val="FF0000"/>
          <w:highlight w:val="yellow"/>
        </w:rPr>
        <w:t>]</w:t>
      </w:r>
    </w:p>
    <w:p w14:paraId="4521B318" w14:textId="3720A208" w:rsidR="003D7899" w:rsidRDefault="003D7899" w:rsidP="00110686">
      <w:pPr>
        <w:pStyle w:val="Caption"/>
      </w:pPr>
    </w:p>
    <w:p w14:paraId="192A95B3" w14:textId="7C040161" w:rsidR="00515175" w:rsidRDefault="00515175" w:rsidP="00110686">
      <w:pPr>
        <w:pStyle w:val="Caption"/>
      </w:pPr>
      <w:bookmarkStart w:id="408" w:name="_Toc183008410"/>
      <w:r w:rsidRPr="001A2979">
        <w:rPr>
          <w:highlight w:val="yellow"/>
        </w:rPr>
        <w:t xml:space="preserve">Table </w:t>
      </w:r>
      <w:r w:rsidRPr="001A2979">
        <w:rPr>
          <w:highlight w:val="yellow"/>
        </w:rPr>
        <w:fldChar w:fldCharType="begin"/>
      </w:r>
      <w:r w:rsidRPr="001A2979">
        <w:rPr>
          <w:highlight w:val="yellow"/>
        </w:rPr>
        <w:instrText xml:space="preserve"> SEQ Table \* ARABIC </w:instrText>
      </w:r>
      <w:r w:rsidRPr="001A2979">
        <w:rPr>
          <w:highlight w:val="yellow"/>
        </w:rPr>
        <w:fldChar w:fldCharType="separate"/>
      </w:r>
      <w:r w:rsidR="00654F24">
        <w:rPr>
          <w:noProof/>
          <w:highlight w:val="yellow"/>
        </w:rPr>
        <w:t>12</w:t>
      </w:r>
      <w:r w:rsidRPr="001A2979">
        <w:rPr>
          <w:highlight w:val="yellow"/>
        </w:rPr>
        <w:fldChar w:fldCharType="end"/>
      </w:r>
      <w:r w:rsidR="0050544C">
        <w:t>.</w:t>
      </w:r>
      <w:r>
        <w:t xml:space="preserve"> </w:t>
      </w:r>
      <w:bookmarkStart w:id="409" w:name="Table_decision_tables_components"/>
      <w:bookmarkEnd w:id="409"/>
      <w:r>
        <w:t xml:space="preserve">Components </w:t>
      </w:r>
      <w:r w:rsidRPr="00BE1B17">
        <w:t>of the decision-support tables</w:t>
      </w:r>
      <w:bookmarkEnd w:id="408"/>
    </w:p>
    <w:tbl>
      <w:tblPr>
        <w:tblW w:w="4974"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84"/>
        <w:gridCol w:w="1789"/>
        <w:gridCol w:w="1783"/>
        <w:gridCol w:w="1590"/>
        <w:gridCol w:w="1562"/>
        <w:gridCol w:w="1709"/>
        <w:gridCol w:w="2497"/>
        <w:gridCol w:w="2604"/>
      </w:tblGrid>
      <w:tr w:rsidR="00A06810" w:rsidRPr="0050544C" w14:paraId="22BA70F6" w14:textId="77777777">
        <w:trPr>
          <w:trHeight w:val="380"/>
        </w:trPr>
        <w:tc>
          <w:tcPr>
            <w:tcW w:w="582" w:type="pct"/>
            <w:shd w:val="clear" w:color="000000" w:fill="073763"/>
            <w:hideMark/>
          </w:tcPr>
          <w:p w14:paraId="79AA0B70" w14:textId="77777777" w:rsidR="00A06810" w:rsidRPr="0050544C" w:rsidRDefault="00A06810">
            <w:pPr>
              <w:spacing w:after="120"/>
              <w:rPr>
                <w:rFonts w:eastAsia="Times New Roman"/>
                <w:b/>
                <w:bCs/>
                <w:color w:val="FFFFFF"/>
                <w:sz w:val="20"/>
                <w:szCs w:val="20"/>
              </w:rPr>
            </w:pPr>
            <w:r w:rsidRPr="0050544C">
              <w:rPr>
                <w:rFonts w:eastAsia="Times New Roman"/>
                <w:b/>
                <w:bCs/>
                <w:color w:val="FFFFFF"/>
                <w:sz w:val="20"/>
                <w:szCs w:val="20"/>
              </w:rPr>
              <w:t>Decision-support table ID</w:t>
            </w:r>
          </w:p>
        </w:tc>
        <w:tc>
          <w:tcPr>
            <w:tcW w:w="4418" w:type="pct"/>
            <w:gridSpan w:val="7"/>
            <w:shd w:val="clear" w:color="000000" w:fill="073763"/>
          </w:tcPr>
          <w:p w14:paraId="0B85AFEB" w14:textId="220F6955" w:rsidR="00A06810" w:rsidRPr="0050544C" w:rsidRDefault="00316D7C">
            <w:pPr>
              <w:spacing w:after="120"/>
              <w:rPr>
                <w:rFonts w:eastAsia="Times New Roman"/>
                <w:color w:val="FFFFFF"/>
                <w:sz w:val="20"/>
                <w:szCs w:val="20"/>
              </w:rPr>
            </w:pPr>
            <w:r w:rsidRPr="00316D7C">
              <w:rPr>
                <w:rFonts w:eastAsia="Times New Roman"/>
                <w:color w:val="FFFFFF"/>
                <w:sz w:val="20"/>
                <w:szCs w:val="20"/>
              </w:rPr>
              <w:t>The ID of the decision</w:t>
            </w:r>
            <w:r w:rsidR="00FF264A">
              <w:rPr>
                <w:rFonts w:eastAsia="Times New Roman"/>
                <w:color w:val="FFFFFF"/>
                <w:sz w:val="20"/>
                <w:szCs w:val="20"/>
              </w:rPr>
              <w:t xml:space="preserve"> </w:t>
            </w:r>
            <w:r w:rsidR="00787D40" w:rsidRPr="00787D40">
              <w:rPr>
                <w:rFonts w:eastAsia="Times New Roman"/>
                <w:color w:val="FFFFFF"/>
                <w:sz w:val="20"/>
                <w:szCs w:val="20"/>
              </w:rPr>
              <w:t>(e.g. “XYZ4.DT” where XYZ is the Process ID, 4 is the activity number and DT is the abbreviation for "decision table")</w:t>
            </w:r>
            <w:r w:rsidRPr="00316D7C">
              <w:rPr>
                <w:rFonts w:eastAsia="Times New Roman"/>
                <w:color w:val="FFFFFF"/>
                <w:sz w:val="20"/>
                <w:szCs w:val="20"/>
              </w:rPr>
              <w:t>.</w:t>
            </w:r>
          </w:p>
        </w:tc>
      </w:tr>
      <w:tr w:rsidR="00A06810" w:rsidRPr="0050544C" w14:paraId="64B855F6" w14:textId="77777777">
        <w:trPr>
          <w:trHeight w:val="380"/>
        </w:trPr>
        <w:tc>
          <w:tcPr>
            <w:tcW w:w="582" w:type="pct"/>
            <w:shd w:val="clear" w:color="000000" w:fill="073763"/>
          </w:tcPr>
          <w:p w14:paraId="658C55BF" w14:textId="77777777" w:rsidR="00A06810" w:rsidRPr="0050544C" w:rsidRDefault="00A06810">
            <w:pPr>
              <w:spacing w:after="120"/>
              <w:rPr>
                <w:rFonts w:eastAsia="Times New Roman"/>
                <w:b/>
                <w:bCs/>
                <w:color w:val="FFFFFF"/>
                <w:sz w:val="20"/>
                <w:szCs w:val="20"/>
              </w:rPr>
            </w:pPr>
            <w:r w:rsidRPr="0050544C">
              <w:rPr>
                <w:rFonts w:eastAsia="Times New Roman"/>
                <w:b/>
                <w:bCs/>
                <w:color w:val="FFFFFF"/>
                <w:sz w:val="20"/>
                <w:szCs w:val="20"/>
              </w:rPr>
              <w:t>Decision name</w:t>
            </w:r>
          </w:p>
        </w:tc>
        <w:tc>
          <w:tcPr>
            <w:tcW w:w="4418" w:type="pct"/>
            <w:gridSpan w:val="7"/>
            <w:shd w:val="clear" w:color="000000" w:fill="073763"/>
          </w:tcPr>
          <w:p w14:paraId="53C26C0F" w14:textId="63636869" w:rsidR="00A06810" w:rsidRPr="0050544C" w:rsidRDefault="006B69D6">
            <w:pPr>
              <w:spacing w:after="120"/>
              <w:rPr>
                <w:rFonts w:eastAsia="Times New Roman"/>
                <w:color w:val="FFFFFF"/>
                <w:sz w:val="20"/>
                <w:szCs w:val="20"/>
              </w:rPr>
            </w:pPr>
            <w:r w:rsidRPr="006B69D6">
              <w:rPr>
                <w:rFonts w:eastAsia="Times New Roman"/>
                <w:color w:val="FFFFFF"/>
                <w:sz w:val="20"/>
                <w:szCs w:val="20"/>
              </w:rPr>
              <w:t>The name of the “decision” describing what algorithm or logic is represented</w:t>
            </w:r>
            <w:r w:rsidR="00216412">
              <w:rPr>
                <w:rFonts w:eastAsia="Times New Roman"/>
                <w:color w:val="FFFFFF"/>
                <w:sz w:val="20"/>
                <w:szCs w:val="20"/>
              </w:rPr>
              <w:t>.</w:t>
            </w:r>
          </w:p>
        </w:tc>
      </w:tr>
      <w:tr w:rsidR="00A06810" w:rsidRPr="0050544C" w14:paraId="321587DF" w14:textId="77777777">
        <w:trPr>
          <w:trHeight w:val="460"/>
        </w:trPr>
        <w:tc>
          <w:tcPr>
            <w:tcW w:w="582" w:type="pct"/>
            <w:shd w:val="clear" w:color="000000" w:fill="073763"/>
            <w:hideMark/>
          </w:tcPr>
          <w:p w14:paraId="0EC6A865" w14:textId="77777777" w:rsidR="00A06810" w:rsidRPr="0050544C" w:rsidRDefault="00A06810">
            <w:pPr>
              <w:spacing w:after="120"/>
              <w:rPr>
                <w:rFonts w:eastAsia="Times New Roman"/>
                <w:b/>
                <w:bCs/>
                <w:color w:val="FFFFFF"/>
                <w:sz w:val="20"/>
                <w:szCs w:val="20"/>
              </w:rPr>
            </w:pPr>
            <w:r>
              <w:rPr>
                <w:rFonts w:eastAsia="Times New Roman"/>
                <w:b/>
                <w:bCs/>
                <w:color w:val="FFFFFF"/>
                <w:sz w:val="20"/>
                <w:szCs w:val="20"/>
              </w:rPr>
              <w:t>Activity ID</w:t>
            </w:r>
          </w:p>
        </w:tc>
        <w:tc>
          <w:tcPr>
            <w:tcW w:w="4418" w:type="pct"/>
            <w:gridSpan w:val="7"/>
            <w:shd w:val="clear" w:color="000000" w:fill="073763"/>
          </w:tcPr>
          <w:p w14:paraId="7636DEFD" w14:textId="77A95E6E" w:rsidR="00A06810" w:rsidRPr="0050544C" w:rsidRDefault="00A06810">
            <w:pPr>
              <w:spacing w:after="120"/>
              <w:rPr>
                <w:rFonts w:eastAsia="Times New Roman"/>
                <w:color w:val="FFFFFF"/>
                <w:sz w:val="20"/>
                <w:szCs w:val="20"/>
              </w:rPr>
            </w:pPr>
            <w:r w:rsidRPr="00BA53A3">
              <w:rPr>
                <w:rFonts w:eastAsia="Times New Roman"/>
                <w:color w:val="FFFFFF"/>
                <w:sz w:val="20"/>
                <w:szCs w:val="20"/>
              </w:rPr>
              <w:t>The activity that indicates when this decision-support logic appears within the workflow and the decision is made</w:t>
            </w:r>
            <w:r w:rsidR="00216412">
              <w:rPr>
                <w:rFonts w:eastAsia="Times New Roman"/>
                <w:color w:val="FFFFFF"/>
                <w:sz w:val="20"/>
                <w:szCs w:val="20"/>
              </w:rPr>
              <w:t>.</w:t>
            </w:r>
          </w:p>
        </w:tc>
      </w:tr>
      <w:tr w:rsidR="00A06810" w:rsidRPr="0050544C" w14:paraId="75925CFE" w14:textId="77777777">
        <w:trPr>
          <w:trHeight w:val="460"/>
        </w:trPr>
        <w:tc>
          <w:tcPr>
            <w:tcW w:w="582" w:type="pct"/>
            <w:shd w:val="clear" w:color="000000" w:fill="073763"/>
            <w:hideMark/>
          </w:tcPr>
          <w:p w14:paraId="7F0A4881" w14:textId="77777777" w:rsidR="00A06810" w:rsidRPr="0050544C" w:rsidRDefault="00A06810">
            <w:pPr>
              <w:spacing w:after="120"/>
              <w:rPr>
                <w:rFonts w:eastAsia="Times New Roman"/>
                <w:b/>
                <w:bCs/>
                <w:color w:val="FFFFFF"/>
                <w:sz w:val="20"/>
                <w:szCs w:val="20"/>
              </w:rPr>
            </w:pPr>
            <w:r w:rsidRPr="0050544C">
              <w:rPr>
                <w:rFonts w:eastAsia="Times New Roman"/>
                <w:b/>
                <w:bCs/>
                <w:color w:val="FFFFFF"/>
                <w:sz w:val="20"/>
                <w:szCs w:val="20"/>
              </w:rPr>
              <w:t>Hit policy indicator</w:t>
            </w:r>
          </w:p>
        </w:tc>
        <w:tc>
          <w:tcPr>
            <w:tcW w:w="4418" w:type="pct"/>
            <w:gridSpan w:val="7"/>
            <w:shd w:val="clear" w:color="000000" w:fill="073763"/>
          </w:tcPr>
          <w:p w14:paraId="488C7C8A" w14:textId="77777777" w:rsidR="00A06810" w:rsidRPr="0050544C" w:rsidRDefault="00A06810">
            <w:pPr>
              <w:spacing w:after="120"/>
              <w:rPr>
                <w:rFonts w:eastAsia="Times New Roman"/>
                <w:color w:val="FFFFFF"/>
                <w:sz w:val="20"/>
                <w:szCs w:val="20"/>
              </w:rPr>
            </w:pPr>
            <w:r w:rsidRPr="0050544C">
              <w:rPr>
                <w:rFonts w:eastAsia="Times New Roman"/>
                <w:color w:val="FFFFFF"/>
                <w:sz w:val="20"/>
                <w:szCs w:val="20"/>
              </w:rPr>
              <w:t>Displays the hit policy selected for the table. The hit policy determines how to interpret the output of a decision-support table.</w:t>
            </w:r>
          </w:p>
          <w:p w14:paraId="339B1DAC" w14:textId="64C22E6F" w:rsidR="001A3DB7" w:rsidRPr="001A3DB7" w:rsidRDefault="001A3DB7" w:rsidP="001A3DB7">
            <w:pPr>
              <w:spacing w:after="120"/>
              <w:rPr>
                <w:rFonts w:eastAsia="Times New Roman"/>
                <w:color w:val="FFFFFF"/>
                <w:sz w:val="20"/>
                <w:szCs w:val="20"/>
              </w:rPr>
            </w:pPr>
            <w:r w:rsidRPr="001A3DB7">
              <w:rPr>
                <w:rFonts w:eastAsia="Times New Roman"/>
                <w:b/>
                <w:bCs/>
                <w:color w:val="FFFFFF"/>
                <w:sz w:val="20"/>
                <w:szCs w:val="20"/>
              </w:rPr>
              <w:t>Unique</w:t>
            </w:r>
            <w:r w:rsidR="00AF4E32">
              <w:rPr>
                <w:rFonts w:eastAsia="Times New Roman"/>
                <w:b/>
                <w:bCs/>
                <w:color w:val="FFFFFF"/>
                <w:sz w:val="20"/>
                <w:szCs w:val="20"/>
              </w:rPr>
              <w:t xml:space="preserve"> (U)</w:t>
            </w:r>
            <w:r w:rsidRPr="001A3DB7">
              <w:rPr>
                <w:rFonts w:eastAsia="Times New Roman"/>
                <w:color w:val="FFFFFF"/>
                <w:sz w:val="20"/>
                <w:szCs w:val="20"/>
              </w:rPr>
              <w:t xml:space="preserve">: a "Unique" hit policy indicator applies. No overlap is possible and all “rules” are mutually exclusive. Only a single rule can be applied and only the outputs of one rule would be relevant. </w:t>
            </w:r>
          </w:p>
          <w:p w14:paraId="60CE0D4C" w14:textId="01DD7095" w:rsidR="001A3DB7" w:rsidRPr="001A3DB7" w:rsidRDefault="001A3DB7" w:rsidP="001A3DB7">
            <w:pPr>
              <w:spacing w:after="120"/>
              <w:rPr>
                <w:rFonts w:eastAsia="Times New Roman"/>
                <w:color w:val="FFFFFF"/>
                <w:sz w:val="20"/>
                <w:szCs w:val="20"/>
              </w:rPr>
            </w:pPr>
            <w:r w:rsidRPr="001A3DB7">
              <w:rPr>
                <w:rFonts w:eastAsia="Times New Roman"/>
                <w:b/>
                <w:bCs/>
                <w:color w:val="FFFFFF"/>
                <w:sz w:val="20"/>
                <w:szCs w:val="20"/>
              </w:rPr>
              <w:t>Rule order</w:t>
            </w:r>
            <w:r w:rsidR="00AF4E32">
              <w:rPr>
                <w:rFonts w:eastAsia="Times New Roman"/>
                <w:b/>
                <w:bCs/>
                <w:color w:val="FFFFFF"/>
                <w:sz w:val="20"/>
                <w:szCs w:val="20"/>
              </w:rPr>
              <w:t xml:space="preserve"> (R)</w:t>
            </w:r>
            <w:r w:rsidRPr="001A3DB7">
              <w:rPr>
                <w:rFonts w:eastAsia="Times New Roman"/>
                <w:color w:val="FFFFFF"/>
                <w:sz w:val="20"/>
                <w:szCs w:val="20"/>
              </w:rPr>
              <w:t xml:space="preserve">: a “Rule order” hit policy indicator applies. Multiple “rules” can apply simultaneously and the “rules” are not mutually exclusive. The result of the decision-support table depends on the sequence in which these rules are presented. The first rule in which conditions are met will be executed and then the following rules, in which conditions are met, will be executed in sequential order. </w:t>
            </w:r>
          </w:p>
          <w:p w14:paraId="4C8DC383" w14:textId="7A0AD841" w:rsidR="00A06810" w:rsidRPr="0050544C" w:rsidRDefault="001A3DB7" w:rsidP="001A3DB7">
            <w:pPr>
              <w:spacing w:after="120"/>
              <w:rPr>
                <w:rFonts w:eastAsia="Times New Roman"/>
                <w:color w:val="FFFFFF"/>
                <w:sz w:val="20"/>
                <w:szCs w:val="20"/>
              </w:rPr>
            </w:pPr>
            <w:r w:rsidRPr="001A3DB7">
              <w:rPr>
                <w:rFonts w:eastAsia="Times New Roman"/>
                <w:b/>
                <w:bCs/>
                <w:color w:val="FFFFFF"/>
                <w:sz w:val="20"/>
                <w:szCs w:val="20"/>
              </w:rPr>
              <w:t>First</w:t>
            </w:r>
            <w:r w:rsidR="00AF4E32">
              <w:rPr>
                <w:rFonts w:eastAsia="Times New Roman"/>
                <w:b/>
                <w:bCs/>
                <w:color w:val="FFFFFF"/>
                <w:sz w:val="20"/>
                <w:szCs w:val="20"/>
              </w:rPr>
              <w:t xml:space="preserve"> (F)</w:t>
            </w:r>
            <w:r w:rsidRPr="001A3DB7">
              <w:rPr>
                <w:rFonts w:eastAsia="Times New Roman"/>
                <w:color w:val="FFFFFF"/>
                <w:sz w:val="20"/>
                <w:szCs w:val="20"/>
              </w:rPr>
              <w:t>:  a “First” hit policy indicator applies. Multiple “rules” can apply simultaneously and the “rules” are not mutually exclusive. However, unlike “Rule order”, only the first rule in which conditions are met will be executed, and the following rules in which conditions are met will not be executed. The result of the decision-support table depends on the sequence in which these rules are presented.</w:t>
            </w:r>
          </w:p>
        </w:tc>
      </w:tr>
      <w:tr w:rsidR="00A06810" w:rsidRPr="0050544C" w14:paraId="1B696380" w14:textId="77777777">
        <w:trPr>
          <w:trHeight w:val="290"/>
        </w:trPr>
        <w:tc>
          <w:tcPr>
            <w:tcW w:w="582" w:type="pct"/>
            <w:vMerge w:val="restart"/>
            <w:shd w:val="clear" w:color="000000" w:fill="CFE2F3"/>
            <w:noWrap/>
            <w:hideMark/>
          </w:tcPr>
          <w:p w14:paraId="0B066567" w14:textId="77777777" w:rsidR="00A06810" w:rsidRPr="0050544C" w:rsidRDefault="00A06810">
            <w:pPr>
              <w:spacing w:after="120"/>
              <w:rPr>
                <w:rFonts w:eastAsia="Times New Roman"/>
                <w:b/>
                <w:bCs/>
                <w:color w:val="000000"/>
                <w:sz w:val="20"/>
                <w:szCs w:val="20"/>
              </w:rPr>
            </w:pPr>
            <w:r w:rsidRPr="0050544C">
              <w:rPr>
                <w:rFonts w:eastAsia="Times New Roman"/>
                <w:b/>
                <w:bCs/>
                <w:color w:val="000000"/>
                <w:sz w:val="20"/>
                <w:szCs w:val="20"/>
              </w:rPr>
              <w:t>U or R or F</w:t>
            </w:r>
          </w:p>
        </w:tc>
        <w:tc>
          <w:tcPr>
            <w:tcW w:w="584" w:type="pct"/>
            <w:vMerge w:val="restart"/>
            <w:shd w:val="clear" w:color="000000" w:fill="CFE2F3"/>
            <w:noWrap/>
            <w:hideMark/>
          </w:tcPr>
          <w:p w14:paraId="0F6CCDE7" w14:textId="67B1DB36" w:rsidR="00A06810" w:rsidRPr="0050544C" w:rsidRDefault="00A06810">
            <w:pPr>
              <w:spacing w:after="120"/>
              <w:jc w:val="both"/>
              <w:rPr>
                <w:rFonts w:eastAsia="Times New Roman"/>
                <w:b/>
                <w:bCs/>
                <w:color w:val="000000"/>
                <w:sz w:val="20"/>
                <w:szCs w:val="20"/>
              </w:rPr>
            </w:pPr>
            <w:r w:rsidRPr="0050544C">
              <w:rPr>
                <w:rFonts w:eastAsia="Times New Roman"/>
                <w:b/>
                <w:bCs/>
                <w:color w:val="000000"/>
                <w:sz w:val="20"/>
                <w:szCs w:val="20"/>
              </w:rPr>
              <w:t xml:space="preserve">Input </w:t>
            </w:r>
            <w:r w:rsidR="000B3A6E">
              <w:rPr>
                <w:rFonts w:eastAsia="Times New Roman"/>
                <w:b/>
                <w:bCs/>
                <w:color w:val="000000"/>
                <w:sz w:val="20"/>
                <w:szCs w:val="20"/>
              </w:rPr>
              <w:t>E</w:t>
            </w:r>
            <w:r w:rsidRPr="0050544C">
              <w:rPr>
                <w:rFonts w:eastAsia="Times New Roman"/>
                <w:b/>
                <w:bCs/>
                <w:color w:val="000000"/>
                <w:sz w:val="20"/>
                <w:szCs w:val="20"/>
              </w:rPr>
              <w:t>xpression 1</w:t>
            </w:r>
          </w:p>
        </w:tc>
        <w:tc>
          <w:tcPr>
            <w:tcW w:w="582" w:type="pct"/>
            <w:vMerge w:val="restart"/>
            <w:shd w:val="clear" w:color="000000" w:fill="CFE2F3"/>
            <w:noWrap/>
            <w:hideMark/>
          </w:tcPr>
          <w:p w14:paraId="5C23D435" w14:textId="2CE7CDC3" w:rsidR="00A06810" w:rsidRPr="0050544C" w:rsidRDefault="00A06810">
            <w:pPr>
              <w:spacing w:after="120"/>
              <w:rPr>
                <w:rFonts w:eastAsia="Times New Roman"/>
                <w:b/>
                <w:bCs/>
                <w:color w:val="000000"/>
                <w:sz w:val="20"/>
                <w:szCs w:val="20"/>
              </w:rPr>
            </w:pPr>
            <w:r w:rsidRPr="0050544C">
              <w:rPr>
                <w:rFonts w:eastAsia="Times New Roman"/>
                <w:b/>
                <w:bCs/>
                <w:color w:val="000000"/>
                <w:sz w:val="20"/>
                <w:szCs w:val="20"/>
              </w:rPr>
              <w:t xml:space="preserve">Input </w:t>
            </w:r>
            <w:r w:rsidR="000B3A6E">
              <w:rPr>
                <w:rFonts w:eastAsia="Times New Roman"/>
                <w:b/>
                <w:bCs/>
                <w:color w:val="000000"/>
                <w:sz w:val="20"/>
                <w:szCs w:val="20"/>
              </w:rPr>
              <w:t>E</w:t>
            </w:r>
            <w:r w:rsidRPr="0050544C">
              <w:rPr>
                <w:rFonts w:eastAsia="Times New Roman"/>
                <w:b/>
                <w:bCs/>
                <w:color w:val="000000"/>
                <w:sz w:val="20"/>
                <w:szCs w:val="20"/>
              </w:rPr>
              <w:t>xpression 2</w:t>
            </w:r>
          </w:p>
        </w:tc>
        <w:tc>
          <w:tcPr>
            <w:tcW w:w="1587" w:type="pct"/>
            <w:gridSpan w:val="3"/>
            <w:shd w:val="clear" w:color="000000" w:fill="D9EAD3"/>
            <w:hideMark/>
          </w:tcPr>
          <w:p w14:paraId="6590E56B" w14:textId="77777777" w:rsidR="00A06810" w:rsidRPr="0050544C" w:rsidRDefault="00A06810">
            <w:pPr>
              <w:spacing w:after="120"/>
              <w:jc w:val="center"/>
              <w:rPr>
                <w:rFonts w:eastAsia="Times New Roman"/>
                <w:b/>
                <w:bCs/>
                <w:color w:val="000000"/>
                <w:sz w:val="20"/>
                <w:szCs w:val="20"/>
              </w:rPr>
            </w:pPr>
            <w:r w:rsidRPr="0050544C">
              <w:rPr>
                <w:rFonts w:eastAsia="Times New Roman"/>
                <w:b/>
                <w:bCs/>
                <w:color w:val="000000"/>
                <w:sz w:val="20"/>
                <w:szCs w:val="20"/>
              </w:rPr>
              <w:t>Output(s)</w:t>
            </w:r>
          </w:p>
        </w:tc>
        <w:tc>
          <w:tcPr>
            <w:tcW w:w="815" w:type="pct"/>
            <w:vMerge w:val="restart"/>
            <w:shd w:val="clear" w:color="000000" w:fill="EAD1DC"/>
            <w:hideMark/>
          </w:tcPr>
          <w:p w14:paraId="02BE36DB" w14:textId="77777777" w:rsidR="00A06810" w:rsidRPr="0050544C" w:rsidRDefault="00A06810">
            <w:pPr>
              <w:spacing w:after="120"/>
              <w:rPr>
                <w:rFonts w:eastAsia="Times New Roman"/>
                <w:b/>
                <w:bCs/>
                <w:color w:val="000000"/>
                <w:sz w:val="20"/>
                <w:szCs w:val="20"/>
              </w:rPr>
            </w:pPr>
            <w:r w:rsidRPr="0050544C">
              <w:rPr>
                <w:rFonts w:eastAsia="Times New Roman"/>
                <w:b/>
                <w:bCs/>
                <w:color w:val="000000"/>
                <w:sz w:val="20"/>
                <w:szCs w:val="20"/>
              </w:rPr>
              <w:t>Annotation(s)</w:t>
            </w:r>
          </w:p>
        </w:tc>
        <w:tc>
          <w:tcPr>
            <w:tcW w:w="850" w:type="pct"/>
            <w:vMerge w:val="restart"/>
            <w:shd w:val="clear" w:color="000000" w:fill="073763"/>
            <w:noWrap/>
            <w:hideMark/>
          </w:tcPr>
          <w:p w14:paraId="564B2222" w14:textId="77777777" w:rsidR="00A06810" w:rsidRPr="0050544C" w:rsidRDefault="00A06810">
            <w:pPr>
              <w:spacing w:after="120"/>
              <w:rPr>
                <w:rFonts w:eastAsia="Times New Roman"/>
                <w:b/>
                <w:bCs/>
                <w:color w:val="FFFFFF"/>
                <w:sz w:val="20"/>
                <w:szCs w:val="20"/>
              </w:rPr>
            </w:pPr>
            <w:r w:rsidRPr="0050544C">
              <w:rPr>
                <w:rFonts w:eastAsia="Times New Roman"/>
                <w:b/>
                <w:bCs/>
                <w:color w:val="FFFFFF"/>
                <w:sz w:val="20"/>
                <w:szCs w:val="20"/>
              </w:rPr>
              <w:t>Reference(s)</w:t>
            </w:r>
          </w:p>
        </w:tc>
      </w:tr>
      <w:tr w:rsidR="00A06810" w:rsidRPr="0050544C" w14:paraId="37AE73C2" w14:textId="77777777">
        <w:trPr>
          <w:trHeight w:val="290"/>
        </w:trPr>
        <w:tc>
          <w:tcPr>
            <w:tcW w:w="582" w:type="pct"/>
            <w:vMerge/>
            <w:shd w:val="clear" w:color="000000" w:fill="CFE2F3"/>
            <w:noWrap/>
          </w:tcPr>
          <w:p w14:paraId="351AD442" w14:textId="77777777" w:rsidR="00A06810" w:rsidRPr="0050544C" w:rsidRDefault="00A06810">
            <w:pPr>
              <w:spacing w:after="120"/>
              <w:rPr>
                <w:rFonts w:eastAsia="Times New Roman"/>
                <w:b/>
                <w:bCs/>
                <w:color w:val="000000"/>
                <w:sz w:val="20"/>
                <w:szCs w:val="20"/>
              </w:rPr>
            </w:pPr>
          </w:p>
        </w:tc>
        <w:tc>
          <w:tcPr>
            <w:tcW w:w="584" w:type="pct"/>
            <w:vMerge/>
            <w:shd w:val="clear" w:color="000000" w:fill="CFE2F3"/>
            <w:noWrap/>
          </w:tcPr>
          <w:p w14:paraId="614DA8A3" w14:textId="77777777" w:rsidR="00A06810" w:rsidRPr="0050544C" w:rsidRDefault="00A06810">
            <w:pPr>
              <w:spacing w:after="120"/>
              <w:jc w:val="both"/>
              <w:rPr>
                <w:rFonts w:eastAsia="Times New Roman"/>
                <w:b/>
                <w:bCs/>
                <w:color w:val="000000"/>
                <w:sz w:val="20"/>
                <w:szCs w:val="20"/>
              </w:rPr>
            </w:pPr>
          </w:p>
        </w:tc>
        <w:tc>
          <w:tcPr>
            <w:tcW w:w="582" w:type="pct"/>
            <w:vMerge/>
            <w:shd w:val="clear" w:color="000000" w:fill="CFE2F3"/>
            <w:noWrap/>
          </w:tcPr>
          <w:p w14:paraId="7B4B6C0C" w14:textId="77777777" w:rsidR="00A06810" w:rsidRPr="0050544C" w:rsidRDefault="00A06810">
            <w:pPr>
              <w:spacing w:after="120"/>
              <w:rPr>
                <w:rFonts w:eastAsia="Times New Roman"/>
                <w:b/>
                <w:bCs/>
                <w:color w:val="000000"/>
                <w:sz w:val="20"/>
                <w:szCs w:val="20"/>
              </w:rPr>
            </w:pPr>
          </w:p>
        </w:tc>
        <w:tc>
          <w:tcPr>
            <w:tcW w:w="519" w:type="pct"/>
            <w:shd w:val="clear" w:color="000000" w:fill="D9EAD3"/>
          </w:tcPr>
          <w:p w14:paraId="177D0BB6" w14:textId="77777777" w:rsidR="00A06810" w:rsidRPr="0050544C" w:rsidRDefault="00A06810">
            <w:pPr>
              <w:spacing w:after="120"/>
              <w:rPr>
                <w:rFonts w:eastAsia="Times New Roman"/>
                <w:b/>
                <w:bCs/>
                <w:color w:val="000000"/>
                <w:sz w:val="20"/>
                <w:szCs w:val="20"/>
              </w:rPr>
            </w:pPr>
            <w:r w:rsidRPr="0050544C">
              <w:rPr>
                <w:b/>
                <w:bCs/>
                <w:color w:val="000000"/>
                <w:sz w:val="20"/>
                <w:szCs w:val="20"/>
              </w:rPr>
              <w:t>System action</w:t>
            </w:r>
          </w:p>
        </w:tc>
        <w:tc>
          <w:tcPr>
            <w:tcW w:w="510" w:type="pct"/>
            <w:shd w:val="clear" w:color="000000" w:fill="D9EAD3"/>
          </w:tcPr>
          <w:p w14:paraId="333708A1" w14:textId="77777777" w:rsidR="00A06810" w:rsidRPr="0050544C" w:rsidRDefault="00A06810">
            <w:pPr>
              <w:spacing w:after="120"/>
              <w:rPr>
                <w:rFonts w:eastAsia="Times New Roman"/>
                <w:b/>
                <w:bCs/>
                <w:color w:val="000000"/>
                <w:sz w:val="20"/>
                <w:szCs w:val="20"/>
              </w:rPr>
            </w:pPr>
            <w:r w:rsidRPr="0050544C">
              <w:rPr>
                <w:b/>
                <w:bCs/>
                <w:color w:val="000000"/>
                <w:sz w:val="20"/>
                <w:szCs w:val="20"/>
              </w:rPr>
              <w:t>Output that references data element(s)</w:t>
            </w:r>
          </w:p>
        </w:tc>
        <w:tc>
          <w:tcPr>
            <w:tcW w:w="557" w:type="pct"/>
            <w:shd w:val="clear" w:color="000000" w:fill="D9EAD3"/>
          </w:tcPr>
          <w:p w14:paraId="6152D537" w14:textId="77777777" w:rsidR="00A06810" w:rsidRPr="0050544C" w:rsidRDefault="00A06810">
            <w:pPr>
              <w:spacing w:after="120"/>
              <w:rPr>
                <w:rFonts w:eastAsia="Times New Roman"/>
                <w:b/>
                <w:bCs/>
                <w:color w:val="000000"/>
                <w:sz w:val="20"/>
                <w:szCs w:val="20"/>
              </w:rPr>
            </w:pPr>
            <w:r w:rsidRPr="0050544C">
              <w:rPr>
                <w:b/>
                <w:bCs/>
                <w:color w:val="000000"/>
                <w:sz w:val="20"/>
                <w:szCs w:val="20"/>
              </w:rPr>
              <w:t>Guidance displayed to the health worker</w:t>
            </w:r>
          </w:p>
        </w:tc>
        <w:tc>
          <w:tcPr>
            <w:tcW w:w="815" w:type="pct"/>
            <w:vMerge/>
            <w:shd w:val="clear" w:color="000000" w:fill="EAD1DC"/>
          </w:tcPr>
          <w:p w14:paraId="41CA78D2" w14:textId="77777777" w:rsidR="00A06810" w:rsidRPr="0050544C" w:rsidRDefault="00A06810">
            <w:pPr>
              <w:spacing w:after="120"/>
              <w:rPr>
                <w:rFonts w:eastAsia="Times New Roman"/>
                <w:b/>
                <w:bCs/>
                <w:color w:val="000000"/>
                <w:sz w:val="20"/>
                <w:szCs w:val="20"/>
              </w:rPr>
            </w:pPr>
          </w:p>
        </w:tc>
        <w:tc>
          <w:tcPr>
            <w:tcW w:w="850" w:type="pct"/>
            <w:vMerge/>
            <w:shd w:val="clear" w:color="000000" w:fill="073763"/>
            <w:noWrap/>
          </w:tcPr>
          <w:p w14:paraId="0F89E1F7" w14:textId="77777777" w:rsidR="00A06810" w:rsidRPr="0050544C" w:rsidRDefault="00A06810">
            <w:pPr>
              <w:spacing w:after="120"/>
              <w:rPr>
                <w:rFonts w:eastAsia="Times New Roman"/>
                <w:b/>
                <w:bCs/>
                <w:color w:val="FFFFFF"/>
                <w:sz w:val="20"/>
                <w:szCs w:val="20"/>
              </w:rPr>
            </w:pPr>
          </w:p>
        </w:tc>
      </w:tr>
      <w:tr w:rsidR="00A06810" w:rsidRPr="0050544C" w14:paraId="6837AE85" w14:textId="77777777">
        <w:trPr>
          <w:trHeight w:val="704"/>
        </w:trPr>
        <w:tc>
          <w:tcPr>
            <w:tcW w:w="582" w:type="pct"/>
            <w:vMerge w:val="restart"/>
            <w:shd w:val="clear" w:color="auto" w:fill="auto"/>
            <w:hideMark/>
          </w:tcPr>
          <w:p w14:paraId="3A9BA7B4" w14:textId="77777777" w:rsidR="00A06810" w:rsidRPr="0050544C" w:rsidRDefault="00A06810">
            <w:pPr>
              <w:spacing w:after="120"/>
              <w:rPr>
                <w:rFonts w:eastAsia="Times New Roman"/>
                <w:color w:val="000000"/>
                <w:sz w:val="20"/>
                <w:szCs w:val="20"/>
              </w:rPr>
            </w:pPr>
            <w:r w:rsidRPr="0050544C">
              <w:rPr>
                <w:rFonts w:eastAsia="Times New Roman"/>
                <w:b/>
                <w:bCs/>
                <w:color w:val="000000"/>
                <w:sz w:val="20"/>
                <w:szCs w:val="20"/>
              </w:rPr>
              <w:t>Rule ID:</w:t>
            </w:r>
            <w:r w:rsidRPr="0050544C">
              <w:rPr>
                <w:rFonts w:eastAsia="Times New Roman"/>
                <w:color w:val="000000"/>
                <w:sz w:val="20"/>
                <w:szCs w:val="20"/>
              </w:rPr>
              <w:t xml:space="preserve"> “Process ID” “activity number”. “DT”.“Rule number”</w:t>
            </w:r>
          </w:p>
          <w:p w14:paraId="007D7026" w14:textId="77777777" w:rsidR="00A06810" w:rsidRPr="0050544C" w:rsidRDefault="00A06810">
            <w:pPr>
              <w:spacing w:after="120"/>
              <w:rPr>
                <w:rFonts w:eastAsia="Times New Roman"/>
                <w:color w:val="000000"/>
                <w:sz w:val="20"/>
                <w:szCs w:val="20"/>
              </w:rPr>
            </w:pPr>
            <w:r w:rsidRPr="0050544C">
              <w:rPr>
                <w:rFonts w:eastAsia="Times New Roman"/>
                <w:color w:val="000000"/>
                <w:sz w:val="20"/>
                <w:szCs w:val="20"/>
              </w:rPr>
              <w:t xml:space="preserve">E.g. </w:t>
            </w:r>
            <w:r w:rsidRPr="0050544C">
              <w:rPr>
                <w:rFonts w:eastAsia="Times New Roman"/>
                <w:color w:val="000000"/>
                <w:sz w:val="20"/>
                <w:szCs w:val="20"/>
                <w:highlight w:val="yellow"/>
              </w:rPr>
              <w:t>TB.B4.DT.01</w:t>
            </w:r>
          </w:p>
        </w:tc>
        <w:tc>
          <w:tcPr>
            <w:tcW w:w="584" w:type="pct"/>
            <w:vMerge w:val="restart"/>
            <w:shd w:val="clear" w:color="auto" w:fill="auto"/>
            <w:hideMark/>
          </w:tcPr>
          <w:p w14:paraId="6744076B" w14:textId="58F6BC30" w:rsidR="00A06810" w:rsidRPr="0050544C" w:rsidRDefault="00A06810">
            <w:pPr>
              <w:spacing w:after="120"/>
              <w:rPr>
                <w:rFonts w:eastAsia="Times New Roman"/>
                <w:b/>
                <w:bCs/>
                <w:color w:val="000000"/>
                <w:sz w:val="20"/>
                <w:szCs w:val="20"/>
              </w:rPr>
            </w:pPr>
            <w:r w:rsidRPr="0050544C">
              <w:rPr>
                <w:rFonts w:eastAsia="Times New Roman"/>
                <w:b/>
                <w:bCs/>
                <w:color w:val="000000"/>
                <w:sz w:val="20"/>
                <w:szCs w:val="20"/>
              </w:rPr>
              <w:t xml:space="preserve">Input entry </w:t>
            </w:r>
            <w:r w:rsidR="00A907BF">
              <w:rPr>
                <w:rFonts w:eastAsia="Times New Roman"/>
                <w:b/>
                <w:bCs/>
                <w:color w:val="000000"/>
                <w:sz w:val="20"/>
                <w:szCs w:val="20"/>
              </w:rPr>
              <w:t>1a</w:t>
            </w:r>
          </w:p>
          <w:p w14:paraId="37DD74C1" w14:textId="77777777" w:rsidR="00A06810" w:rsidRPr="0050544C" w:rsidRDefault="00A06810">
            <w:pPr>
              <w:spacing w:after="120"/>
              <w:rPr>
                <w:rFonts w:eastAsia="Times New Roman"/>
                <w:b/>
                <w:bCs/>
                <w:color w:val="000000"/>
                <w:sz w:val="20"/>
                <w:szCs w:val="20"/>
              </w:rPr>
            </w:pPr>
            <w:r w:rsidRPr="0050544C">
              <w:rPr>
                <w:rFonts w:eastAsia="Times New Roman"/>
                <w:color w:val="000000"/>
                <w:sz w:val="20"/>
                <w:szCs w:val="20"/>
              </w:rPr>
              <w:t xml:space="preserve">The value of the input expression; the data type of the input entry cells is determined by the data type of </w:t>
            </w:r>
            <w:r w:rsidRPr="0050544C">
              <w:rPr>
                <w:rFonts w:eastAsia="Times New Roman"/>
                <w:color w:val="000000"/>
                <w:sz w:val="20"/>
                <w:szCs w:val="20"/>
              </w:rPr>
              <w:lastRenderedPageBreak/>
              <w:t>the input expression.</w:t>
            </w:r>
          </w:p>
        </w:tc>
        <w:tc>
          <w:tcPr>
            <w:tcW w:w="582" w:type="pct"/>
            <w:vMerge w:val="restart"/>
            <w:shd w:val="clear" w:color="auto" w:fill="auto"/>
            <w:hideMark/>
          </w:tcPr>
          <w:p w14:paraId="45D4F019" w14:textId="3A9A686E" w:rsidR="00A06810" w:rsidRPr="0050544C" w:rsidRDefault="00A06810">
            <w:pPr>
              <w:spacing w:after="120"/>
              <w:rPr>
                <w:rFonts w:eastAsia="Times New Roman"/>
                <w:b/>
                <w:bCs/>
                <w:sz w:val="20"/>
                <w:szCs w:val="20"/>
              </w:rPr>
            </w:pPr>
            <w:r w:rsidRPr="0050544C">
              <w:rPr>
                <w:rFonts w:eastAsia="Times New Roman"/>
                <w:b/>
                <w:bCs/>
                <w:sz w:val="20"/>
                <w:szCs w:val="20"/>
              </w:rPr>
              <w:lastRenderedPageBreak/>
              <w:t xml:space="preserve">Input entry </w:t>
            </w:r>
            <w:r w:rsidR="00A907BF">
              <w:rPr>
                <w:rFonts w:eastAsia="Times New Roman"/>
                <w:b/>
                <w:bCs/>
                <w:sz w:val="20"/>
                <w:szCs w:val="20"/>
              </w:rPr>
              <w:t>2a</w:t>
            </w:r>
          </w:p>
          <w:p w14:paraId="150BBCB6" w14:textId="77777777" w:rsidR="00A06810" w:rsidRPr="0050544C" w:rsidRDefault="00A06810">
            <w:pPr>
              <w:spacing w:after="120"/>
              <w:rPr>
                <w:rFonts w:eastAsia="Times New Roman"/>
                <w:sz w:val="20"/>
                <w:szCs w:val="20"/>
              </w:rPr>
            </w:pPr>
            <w:r w:rsidRPr="0050544C">
              <w:rPr>
                <w:rFonts w:eastAsia="Times New Roman"/>
                <w:sz w:val="20"/>
                <w:szCs w:val="20"/>
              </w:rPr>
              <w:t xml:space="preserve">If there are multiple input entries in the same row (such as here), these different inputs are considered as “AND”, that is, </w:t>
            </w:r>
            <w:r w:rsidRPr="0050544C">
              <w:rPr>
                <w:rFonts w:eastAsia="Times New Roman"/>
                <w:sz w:val="20"/>
                <w:szCs w:val="20"/>
              </w:rPr>
              <w:lastRenderedPageBreak/>
              <w:t>conditions that need to be in place at the same time.</w:t>
            </w:r>
          </w:p>
        </w:tc>
        <w:tc>
          <w:tcPr>
            <w:tcW w:w="519" w:type="pct"/>
            <w:vMerge w:val="restart"/>
            <w:shd w:val="clear" w:color="auto" w:fill="auto"/>
            <w:hideMark/>
          </w:tcPr>
          <w:p w14:paraId="7E534C7C" w14:textId="50A51B1A" w:rsidR="00A06810" w:rsidRPr="0050544C" w:rsidRDefault="00A06810">
            <w:pPr>
              <w:spacing w:after="120"/>
              <w:rPr>
                <w:rFonts w:eastAsia="Times New Roman"/>
                <w:b/>
                <w:bCs/>
                <w:sz w:val="20"/>
                <w:szCs w:val="20"/>
              </w:rPr>
            </w:pPr>
            <w:r w:rsidRPr="0050544C">
              <w:rPr>
                <w:b/>
                <w:bCs/>
                <w:sz w:val="20"/>
                <w:szCs w:val="20"/>
              </w:rPr>
              <w:lastRenderedPageBreak/>
              <w:t xml:space="preserve"> </w:t>
            </w:r>
            <w:r w:rsidRPr="0050544C">
              <w:rPr>
                <w:rFonts w:eastAsia="Times New Roman"/>
                <w:b/>
                <w:bCs/>
                <w:sz w:val="20"/>
                <w:szCs w:val="20"/>
              </w:rPr>
              <w:t xml:space="preserve">Output entry </w:t>
            </w:r>
            <w:r w:rsidR="00A907BF">
              <w:rPr>
                <w:rFonts w:eastAsia="Times New Roman"/>
                <w:b/>
                <w:bCs/>
                <w:sz w:val="20"/>
                <w:szCs w:val="20"/>
              </w:rPr>
              <w:t>1</w:t>
            </w:r>
            <w:r w:rsidRPr="0050544C">
              <w:rPr>
                <w:rFonts w:eastAsia="Times New Roman"/>
                <w:b/>
                <w:bCs/>
                <w:sz w:val="20"/>
                <w:szCs w:val="20"/>
              </w:rPr>
              <w:t>a</w:t>
            </w:r>
          </w:p>
        </w:tc>
        <w:tc>
          <w:tcPr>
            <w:tcW w:w="510" w:type="pct"/>
          </w:tcPr>
          <w:p w14:paraId="5CAA1DFE" w14:textId="1DEAB14F" w:rsidR="00A06810" w:rsidRPr="0050544C" w:rsidRDefault="00A06810">
            <w:pPr>
              <w:spacing w:after="120"/>
              <w:rPr>
                <w:rFonts w:eastAsia="Times New Roman"/>
                <w:sz w:val="20"/>
                <w:szCs w:val="20"/>
              </w:rPr>
            </w:pPr>
            <w:r w:rsidRPr="0050544C">
              <w:rPr>
                <w:rFonts w:eastAsia="Times New Roman"/>
                <w:b/>
                <w:bCs/>
                <w:sz w:val="20"/>
                <w:szCs w:val="20"/>
              </w:rPr>
              <w:t xml:space="preserve">Output entry </w:t>
            </w:r>
            <w:r w:rsidR="00A907BF">
              <w:rPr>
                <w:rFonts w:eastAsia="Times New Roman"/>
                <w:b/>
                <w:bCs/>
                <w:sz w:val="20"/>
                <w:szCs w:val="20"/>
              </w:rPr>
              <w:t>2a</w:t>
            </w:r>
          </w:p>
        </w:tc>
        <w:tc>
          <w:tcPr>
            <w:tcW w:w="557" w:type="pct"/>
            <w:shd w:val="clear" w:color="auto" w:fill="auto"/>
            <w:hideMark/>
          </w:tcPr>
          <w:p w14:paraId="054D7750" w14:textId="3CBF7BB5" w:rsidR="00A06810" w:rsidRPr="0050544C" w:rsidRDefault="00A06810">
            <w:pPr>
              <w:spacing w:after="120"/>
              <w:rPr>
                <w:rFonts w:eastAsia="Times New Roman"/>
                <w:sz w:val="20"/>
                <w:szCs w:val="20"/>
              </w:rPr>
            </w:pPr>
            <w:r w:rsidRPr="0050544C">
              <w:rPr>
                <w:rFonts w:eastAsia="Times New Roman"/>
                <w:b/>
                <w:bCs/>
                <w:sz w:val="20"/>
                <w:szCs w:val="20"/>
              </w:rPr>
              <w:t xml:space="preserve">Output entry </w:t>
            </w:r>
            <w:r w:rsidR="00A907BF">
              <w:rPr>
                <w:rFonts w:eastAsia="Times New Roman"/>
                <w:b/>
                <w:bCs/>
                <w:sz w:val="20"/>
                <w:szCs w:val="20"/>
              </w:rPr>
              <w:t>3a</w:t>
            </w:r>
          </w:p>
        </w:tc>
        <w:tc>
          <w:tcPr>
            <w:tcW w:w="815" w:type="pct"/>
            <w:vMerge w:val="restart"/>
            <w:shd w:val="clear" w:color="auto" w:fill="auto"/>
            <w:hideMark/>
          </w:tcPr>
          <w:p w14:paraId="07E6E9F8" w14:textId="15C5DD01" w:rsidR="00A06810" w:rsidRPr="0050544C" w:rsidRDefault="00A60EDA">
            <w:pPr>
              <w:spacing w:after="120"/>
              <w:rPr>
                <w:rFonts w:eastAsia="Times New Roman"/>
                <w:sz w:val="20"/>
                <w:szCs w:val="20"/>
              </w:rPr>
            </w:pPr>
            <w:r w:rsidRPr="00A60EDA">
              <w:rPr>
                <w:rFonts w:eastAsia="Times New Roman"/>
                <w:sz w:val="20"/>
                <w:szCs w:val="20"/>
              </w:rPr>
              <w:t>'This column is used for any other notes, annotations or for stating explicitly any assumptions. This can also include any additional information that does not fit into the other columns.</w:t>
            </w:r>
          </w:p>
        </w:tc>
        <w:tc>
          <w:tcPr>
            <w:tcW w:w="850" w:type="pct"/>
            <w:vMerge w:val="restart"/>
            <w:shd w:val="clear" w:color="auto" w:fill="auto"/>
            <w:hideMark/>
          </w:tcPr>
          <w:p w14:paraId="40AA8185" w14:textId="77777777" w:rsidR="00A06810" w:rsidRPr="0050544C" w:rsidRDefault="00A06810" w:rsidP="00600B6D">
            <w:pPr>
              <w:spacing w:after="120"/>
              <w:rPr>
                <w:rFonts w:eastAsia="Times New Roman"/>
                <w:sz w:val="20"/>
                <w:szCs w:val="20"/>
              </w:rPr>
            </w:pPr>
            <w:r w:rsidRPr="0050544C">
              <w:rPr>
                <w:rFonts w:eastAsia="Times New Roman"/>
                <w:sz w:val="20"/>
                <w:szCs w:val="20"/>
              </w:rPr>
              <w:t>Reference to appropriate guidance document(s)</w:t>
            </w:r>
          </w:p>
        </w:tc>
      </w:tr>
      <w:tr w:rsidR="00A06810" w:rsidRPr="0050544C" w14:paraId="58F1646A" w14:textId="77777777">
        <w:trPr>
          <w:trHeight w:val="1490"/>
        </w:trPr>
        <w:tc>
          <w:tcPr>
            <w:tcW w:w="582" w:type="pct"/>
            <w:vMerge/>
            <w:vAlign w:val="center"/>
            <w:hideMark/>
          </w:tcPr>
          <w:p w14:paraId="3B2F110A" w14:textId="77777777" w:rsidR="00A06810" w:rsidRPr="0050544C" w:rsidRDefault="00A06810">
            <w:pPr>
              <w:spacing w:after="120"/>
              <w:rPr>
                <w:rFonts w:eastAsia="Times New Roman"/>
                <w:b/>
                <w:bCs/>
                <w:color w:val="000000"/>
                <w:sz w:val="20"/>
                <w:szCs w:val="20"/>
              </w:rPr>
            </w:pPr>
          </w:p>
        </w:tc>
        <w:tc>
          <w:tcPr>
            <w:tcW w:w="584" w:type="pct"/>
            <w:vMerge/>
            <w:vAlign w:val="center"/>
            <w:hideMark/>
          </w:tcPr>
          <w:p w14:paraId="17AD759E" w14:textId="77777777" w:rsidR="00A06810" w:rsidRPr="0050544C" w:rsidRDefault="00A06810">
            <w:pPr>
              <w:spacing w:after="120"/>
              <w:rPr>
                <w:rFonts w:eastAsia="Times New Roman"/>
                <w:b/>
                <w:bCs/>
                <w:color w:val="000000"/>
                <w:sz w:val="20"/>
                <w:szCs w:val="20"/>
              </w:rPr>
            </w:pPr>
          </w:p>
        </w:tc>
        <w:tc>
          <w:tcPr>
            <w:tcW w:w="582" w:type="pct"/>
            <w:vMerge/>
            <w:vAlign w:val="center"/>
            <w:hideMark/>
          </w:tcPr>
          <w:p w14:paraId="7485DEB9" w14:textId="77777777" w:rsidR="00A06810" w:rsidRPr="0050544C" w:rsidRDefault="00A06810">
            <w:pPr>
              <w:spacing w:after="120"/>
              <w:rPr>
                <w:rFonts w:eastAsia="Times New Roman"/>
                <w:sz w:val="20"/>
                <w:szCs w:val="20"/>
              </w:rPr>
            </w:pPr>
          </w:p>
        </w:tc>
        <w:tc>
          <w:tcPr>
            <w:tcW w:w="519" w:type="pct"/>
            <w:vMerge/>
            <w:vAlign w:val="center"/>
            <w:hideMark/>
          </w:tcPr>
          <w:p w14:paraId="4EBE657A" w14:textId="77777777" w:rsidR="00A06810" w:rsidRPr="0050544C" w:rsidRDefault="00A06810">
            <w:pPr>
              <w:spacing w:after="120"/>
              <w:rPr>
                <w:rFonts w:eastAsia="Times New Roman"/>
                <w:sz w:val="20"/>
                <w:szCs w:val="20"/>
              </w:rPr>
            </w:pPr>
          </w:p>
        </w:tc>
        <w:tc>
          <w:tcPr>
            <w:tcW w:w="510" w:type="pct"/>
          </w:tcPr>
          <w:p w14:paraId="7947E656" w14:textId="77777777" w:rsidR="00A06810" w:rsidRPr="0050544C" w:rsidRDefault="00A06810">
            <w:pPr>
              <w:spacing w:after="120"/>
              <w:rPr>
                <w:rFonts w:eastAsia="Times New Roman"/>
                <w:sz w:val="20"/>
                <w:szCs w:val="20"/>
              </w:rPr>
            </w:pPr>
          </w:p>
        </w:tc>
        <w:tc>
          <w:tcPr>
            <w:tcW w:w="557" w:type="pct"/>
            <w:shd w:val="clear" w:color="auto" w:fill="auto"/>
            <w:hideMark/>
          </w:tcPr>
          <w:p w14:paraId="565C7C75" w14:textId="77777777" w:rsidR="00A06810" w:rsidRPr="0050544C" w:rsidRDefault="00A06810">
            <w:pPr>
              <w:spacing w:after="120"/>
              <w:rPr>
                <w:rFonts w:eastAsia="Times New Roman"/>
                <w:sz w:val="20"/>
                <w:szCs w:val="20"/>
              </w:rPr>
            </w:pPr>
          </w:p>
        </w:tc>
        <w:tc>
          <w:tcPr>
            <w:tcW w:w="815" w:type="pct"/>
            <w:vMerge/>
            <w:vAlign w:val="center"/>
            <w:hideMark/>
          </w:tcPr>
          <w:p w14:paraId="351F813A" w14:textId="77777777" w:rsidR="00A06810" w:rsidRPr="0050544C" w:rsidRDefault="00A06810">
            <w:pPr>
              <w:spacing w:after="120"/>
              <w:rPr>
                <w:rFonts w:eastAsia="Times New Roman"/>
                <w:sz w:val="20"/>
                <w:szCs w:val="20"/>
              </w:rPr>
            </w:pPr>
          </w:p>
        </w:tc>
        <w:tc>
          <w:tcPr>
            <w:tcW w:w="850" w:type="pct"/>
            <w:vMerge/>
            <w:vAlign w:val="center"/>
            <w:hideMark/>
          </w:tcPr>
          <w:p w14:paraId="14AD570E" w14:textId="77777777" w:rsidR="00A06810" w:rsidRPr="0050544C" w:rsidRDefault="00A06810">
            <w:pPr>
              <w:spacing w:after="120"/>
              <w:rPr>
                <w:rFonts w:eastAsia="Times New Roman"/>
                <w:sz w:val="20"/>
                <w:szCs w:val="20"/>
              </w:rPr>
            </w:pPr>
          </w:p>
        </w:tc>
      </w:tr>
      <w:tr w:rsidR="00A06810" w:rsidRPr="0050544C" w14:paraId="473E0133" w14:textId="77777777">
        <w:trPr>
          <w:trHeight w:val="1740"/>
        </w:trPr>
        <w:tc>
          <w:tcPr>
            <w:tcW w:w="582" w:type="pct"/>
            <w:shd w:val="clear" w:color="auto" w:fill="auto"/>
            <w:hideMark/>
          </w:tcPr>
          <w:p w14:paraId="3FA6166B" w14:textId="77777777" w:rsidR="00A06810" w:rsidRPr="0050544C" w:rsidRDefault="00A06810">
            <w:pPr>
              <w:spacing w:after="120"/>
              <w:rPr>
                <w:rFonts w:eastAsia="Times New Roman"/>
                <w:color w:val="000000"/>
                <w:sz w:val="20"/>
                <w:szCs w:val="20"/>
              </w:rPr>
            </w:pPr>
            <w:r w:rsidRPr="0050544C">
              <w:rPr>
                <w:rFonts w:eastAsia="Times New Roman"/>
                <w:b/>
                <w:bCs/>
                <w:color w:val="000000"/>
                <w:sz w:val="20"/>
                <w:szCs w:val="20"/>
              </w:rPr>
              <w:t>Rule ID:</w:t>
            </w:r>
            <w:r w:rsidRPr="0050544C">
              <w:rPr>
                <w:rFonts w:eastAsia="Times New Roman"/>
                <w:color w:val="000000"/>
                <w:sz w:val="20"/>
                <w:szCs w:val="20"/>
              </w:rPr>
              <w:t xml:space="preserve"> “Process ID” “activity number”. “DT”. “Rule number”</w:t>
            </w:r>
          </w:p>
          <w:p w14:paraId="61B6CD87" w14:textId="77777777" w:rsidR="00A06810" w:rsidRPr="0050544C" w:rsidRDefault="00A06810">
            <w:pPr>
              <w:spacing w:after="120"/>
              <w:rPr>
                <w:rFonts w:eastAsia="Times New Roman"/>
                <w:b/>
                <w:bCs/>
                <w:color w:val="000000"/>
                <w:sz w:val="20"/>
                <w:szCs w:val="20"/>
              </w:rPr>
            </w:pPr>
            <w:r w:rsidRPr="0050544C">
              <w:rPr>
                <w:rFonts w:eastAsia="Times New Roman"/>
                <w:color w:val="000000"/>
                <w:sz w:val="20"/>
                <w:szCs w:val="20"/>
              </w:rPr>
              <w:t xml:space="preserve">E.g. </w:t>
            </w:r>
            <w:r w:rsidRPr="0050544C">
              <w:rPr>
                <w:rFonts w:eastAsia="Times New Roman"/>
                <w:color w:val="000000"/>
                <w:sz w:val="20"/>
                <w:szCs w:val="20"/>
                <w:highlight w:val="yellow"/>
              </w:rPr>
              <w:t>TB.B4.DT.02</w:t>
            </w:r>
          </w:p>
        </w:tc>
        <w:tc>
          <w:tcPr>
            <w:tcW w:w="584" w:type="pct"/>
            <w:shd w:val="clear" w:color="auto" w:fill="auto"/>
            <w:hideMark/>
          </w:tcPr>
          <w:p w14:paraId="3CF798E6" w14:textId="37FF84F8" w:rsidR="00A06810" w:rsidRPr="0050544C" w:rsidRDefault="00A06810">
            <w:pPr>
              <w:spacing w:after="120"/>
              <w:rPr>
                <w:rFonts w:eastAsia="Times New Roman"/>
                <w:b/>
                <w:bCs/>
                <w:sz w:val="20"/>
                <w:szCs w:val="20"/>
              </w:rPr>
            </w:pPr>
            <w:r w:rsidRPr="0050544C">
              <w:rPr>
                <w:rFonts w:eastAsia="Times New Roman"/>
                <w:b/>
                <w:bCs/>
                <w:sz w:val="20"/>
                <w:szCs w:val="20"/>
              </w:rPr>
              <w:t xml:space="preserve">Input entry </w:t>
            </w:r>
            <w:r w:rsidR="00650B48">
              <w:rPr>
                <w:rFonts w:eastAsia="Times New Roman"/>
                <w:b/>
                <w:bCs/>
                <w:sz w:val="20"/>
                <w:szCs w:val="20"/>
              </w:rPr>
              <w:t>1b</w:t>
            </w:r>
          </w:p>
          <w:p w14:paraId="01B175C4" w14:textId="77777777" w:rsidR="00A06810" w:rsidRPr="0050544C" w:rsidRDefault="00A06810">
            <w:pPr>
              <w:spacing w:after="120"/>
              <w:rPr>
                <w:rFonts w:eastAsia="Times New Roman"/>
                <w:sz w:val="20"/>
                <w:szCs w:val="20"/>
              </w:rPr>
            </w:pPr>
            <w:r w:rsidRPr="0050544C">
              <w:rPr>
                <w:rFonts w:eastAsia="Times New Roman"/>
                <w:sz w:val="20"/>
                <w:szCs w:val="20"/>
              </w:rPr>
              <w:t>Inputs placed in different rows are considered as “OR” conditions that can be considered independently of the inputs on other rows.</w:t>
            </w:r>
          </w:p>
        </w:tc>
        <w:tc>
          <w:tcPr>
            <w:tcW w:w="582" w:type="pct"/>
            <w:shd w:val="clear" w:color="auto" w:fill="auto"/>
            <w:hideMark/>
          </w:tcPr>
          <w:p w14:paraId="0FFF9B40" w14:textId="77777777" w:rsidR="00A06810" w:rsidRPr="0050544C" w:rsidRDefault="00A06810">
            <w:pPr>
              <w:spacing w:after="120"/>
              <w:rPr>
                <w:rFonts w:eastAsia="Times New Roman"/>
                <w:sz w:val="20"/>
                <w:szCs w:val="20"/>
              </w:rPr>
            </w:pPr>
            <w:r w:rsidRPr="0050544C">
              <w:rPr>
                <w:rFonts w:eastAsia="Times New Roman"/>
                <w:sz w:val="20"/>
                <w:szCs w:val="20"/>
              </w:rPr>
              <w:t> </w:t>
            </w:r>
          </w:p>
        </w:tc>
        <w:tc>
          <w:tcPr>
            <w:tcW w:w="519" w:type="pct"/>
            <w:shd w:val="clear" w:color="auto" w:fill="auto"/>
            <w:hideMark/>
          </w:tcPr>
          <w:p w14:paraId="5BF39ED2" w14:textId="75090D7C" w:rsidR="00A06810" w:rsidRPr="0050544C" w:rsidRDefault="00A06810">
            <w:pPr>
              <w:spacing w:after="120"/>
              <w:rPr>
                <w:rFonts w:eastAsia="Times New Roman"/>
                <w:b/>
                <w:bCs/>
                <w:sz w:val="20"/>
                <w:szCs w:val="20"/>
              </w:rPr>
            </w:pPr>
            <w:r w:rsidRPr="0050544C">
              <w:rPr>
                <w:rFonts w:eastAsia="Times New Roman"/>
                <w:sz w:val="20"/>
                <w:szCs w:val="20"/>
              </w:rPr>
              <w:t> </w:t>
            </w:r>
            <w:r w:rsidRPr="0050544C">
              <w:rPr>
                <w:rFonts w:eastAsia="Times New Roman"/>
                <w:b/>
                <w:bCs/>
                <w:sz w:val="20"/>
                <w:szCs w:val="20"/>
              </w:rPr>
              <w:t xml:space="preserve">Output entry </w:t>
            </w:r>
            <w:r w:rsidR="0051636C">
              <w:rPr>
                <w:rFonts w:eastAsia="Times New Roman"/>
                <w:b/>
                <w:bCs/>
                <w:sz w:val="20"/>
                <w:szCs w:val="20"/>
              </w:rPr>
              <w:t>1b</w:t>
            </w:r>
          </w:p>
        </w:tc>
        <w:tc>
          <w:tcPr>
            <w:tcW w:w="510" w:type="pct"/>
          </w:tcPr>
          <w:p w14:paraId="2C20D474" w14:textId="77777777" w:rsidR="00A06810" w:rsidRPr="0050544C" w:rsidRDefault="00A06810">
            <w:pPr>
              <w:spacing w:after="120"/>
              <w:rPr>
                <w:rFonts w:eastAsia="Times New Roman"/>
                <w:b/>
                <w:bCs/>
                <w:sz w:val="20"/>
                <w:szCs w:val="20"/>
              </w:rPr>
            </w:pPr>
            <w:r w:rsidRPr="0050544C">
              <w:rPr>
                <w:rFonts w:eastAsia="Times New Roman"/>
                <w:b/>
                <w:bCs/>
                <w:sz w:val="20"/>
                <w:szCs w:val="20"/>
              </w:rPr>
              <w:t>N/A</w:t>
            </w:r>
          </w:p>
        </w:tc>
        <w:tc>
          <w:tcPr>
            <w:tcW w:w="557" w:type="pct"/>
            <w:shd w:val="clear" w:color="auto" w:fill="auto"/>
            <w:hideMark/>
          </w:tcPr>
          <w:p w14:paraId="02832AC7" w14:textId="35EFCF9B" w:rsidR="00A06810" w:rsidRPr="0050544C" w:rsidRDefault="00A06810">
            <w:pPr>
              <w:spacing w:after="120"/>
              <w:rPr>
                <w:rFonts w:eastAsia="Times New Roman"/>
                <w:b/>
                <w:bCs/>
                <w:sz w:val="20"/>
                <w:szCs w:val="20"/>
              </w:rPr>
            </w:pPr>
            <w:r w:rsidRPr="0050544C">
              <w:rPr>
                <w:rFonts w:eastAsia="Times New Roman"/>
                <w:sz w:val="20"/>
                <w:szCs w:val="20"/>
              </w:rPr>
              <w:t> </w:t>
            </w:r>
            <w:r w:rsidRPr="0050544C">
              <w:rPr>
                <w:rFonts w:eastAsia="Times New Roman"/>
                <w:b/>
                <w:bCs/>
                <w:sz w:val="20"/>
                <w:szCs w:val="20"/>
              </w:rPr>
              <w:t xml:space="preserve">Output entry </w:t>
            </w:r>
            <w:r w:rsidR="0051636C">
              <w:rPr>
                <w:rFonts w:eastAsia="Times New Roman"/>
                <w:b/>
                <w:bCs/>
                <w:sz w:val="20"/>
                <w:szCs w:val="20"/>
              </w:rPr>
              <w:t>3b</w:t>
            </w:r>
          </w:p>
        </w:tc>
        <w:tc>
          <w:tcPr>
            <w:tcW w:w="815" w:type="pct"/>
            <w:shd w:val="clear" w:color="auto" w:fill="auto"/>
            <w:hideMark/>
          </w:tcPr>
          <w:p w14:paraId="7D0CD674" w14:textId="77777777" w:rsidR="00A06810" w:rsidRPr="0050544C" w:rsidRDefault="00A06810">
            <w:pPr>
              <w:spacing w:after="120"/>
              <w:rPr>
                <w:rFonts w:eastAsia="Times New Roman"/>
                <w:sz w:val="20"/>
                <w:szCs w:val="20"/>
              </w:rPr>
            </w:pPr>
            <w:r w:rsidRPr="0050544C">
              <w:rPr>
                <w:rFonts w:eastAsia="Times New Roman"/>
                <w:sz w:val="20"/>
                <w:szCs w:val="20"/>
              </w:rPr>
              <w:t> </w:t>
            </w:r>
          </w:p>
        </w:tc>
        <w:tc>
          <w:tcPr>
            <w:tcW w:w="850" w:type="pct"/>
            <w:shd w:val="clear" w:color="auto" w:fill="auto"/>
            <w:hideMark/>
          </w:tcPr>
          <w:p w14:paraId="708C08E4" w14:textId="05BCBE5E" w:rsidR="00A06810" w:rsidRPr="00600B6D" w:rsidRDefault="00A06810" w:rsidP="00600B6D">
            <w:pPr>
              <w:spacing w:after="120"/>
              <w:rPr>
                <w:rFonts w:eastAsia="Times New Roman"/>
                <w:sz w:val="20"/>
                <w:szCs w:val="20"/>
              </w:rPr>
            </w:pPr>
            <w:r w:rsidRPr="0050544C">
              <w:rPr>
                <w:rFonts w:eastAsia="Times New Roman"/>
                <w:i/>
                <w:iCs/>
                <w:sz w:val="20"/>
                <w:szCs w:val="20"/>
              </w:rPr>
              <w:t> </w:t>
            </w:r>
            <w:r w:rsidR="007C1D5E" w:rsidRPr="00600B6D">
              <w:rPr>
                <w:rFonts w:eastAsia="Times New Roman"/>
                <w:sz w:val="20"/>
                <w:szCs w:val="20"/>
              </w:rPr>
              <w:t>Reference to appropriate guidance document(s)</w:t>
            </w:r>
          </w:p>
        </w:tc>
      </w:tr>
    </w:tbl>
    <w:p w14:paraId="071DB927" w14:textId="77777777" w:rsidR="00474519" w:rsidRDefault="00474519" w:rsidP="00474519"/>
    <w:p w14:paraId="421018DC" w14:textId="77777777" w:rsidR="00474519" w:rsidRPr="00474519" w:rsidRDefault="00474519" w:rsidP="00474519"/>
    <w:p w14:paraId="78D8AFCB" w14:textId="77777777" w:rsidR="00BF3660" w:rsidRPr="00BE1B17" w:rsidRDefault="00BF3660" w:rsidP="00BF3660">
      <w:pPr>
        <w:spacing w:after="0"/>
      </w:pPr>
      <w:r w:rsidRPr="00BE1B17">
        <w:br w:type="page"/>
      </w:r>
    </w:p>
    <w:p w14:paraId="575BA214" w14:textId="72CC032A" w:rsidR="00515175" w:rsidRDefault="00515175" w:rsidP="00110686">
      <w:pPr>
        <w:pStyle w:val="Caption"/>
      </w:pPr>
      <w:bookmarkStart w:id="410" w:name="_Toc183008411"/>
      <w:r w:rsidRPr="001A2979">
        <w:rPr>
          <w:highlight w:val="yellow"/>
        </w:rPr>
        <w:lastRenderedPageBreak/>
        <w:t xml:space="preserve">Table </w:t>
      </w:r>
      <w:r w:rsidRPr="001A2979">
        <w:rPr>
          <w:highlight w:val="yellow"/>
        </w:rPr>
        <w:fldChar w:fldCharType="begin"/>
      </w:r>
      <w:r w:rsidRPr="001A2979">
        <w:rPr>
          <w:highlight w:val="yellow"/>
        </w:rPr>
        <w:instrText xml:space="preserve"> SEQ Table \* ARABIC </w:instrText>
      </w:r>
      <w:r w:rsidRPr="001A2979">
        <w:rPr>
          <w:highlight w:val="yellow"/>
        </w:rPr>
        <w:fldChar w:fldCharType="separate"/>
      </w:r>
      <w:r w:rsidR="00654F24">
        <w:rPr>
          <w:noProof/>
          <w:highlight w:val="yellow"/>
        </w:rPr>
        <w:t>13</w:t>
      </w:r>
      <w:r w:rsidRPr="001A2979">
        <w:rPr>
          <w:highlight w:val="yellow"/>
        </w:rPr>
        <w:fldChar w:fldCharType="end"/>
      </w:r>
      <w:r w:rsidR="0050544C">
        <w:t>.</w:t>
      </w:r>
      <w:r w:rsidR="001A2979">
        <w:t xml:space="preserve"> </w:t>
      </w:r>
      <w:bookmarkStart w:id="411" w:name="Table_decision_tables_example"/>
      <w:bookmarkEnd w:id="411"/>
      <w:commentRangeStart w:id="412"/>
      <w:r w:rsidR="001A2979" w:rsidRPr="00490B4A">
        <w:t xml:space="preserve">Example decision-support logic table for </w:t>
      </w:r>
      <w:commentRangeEnd w:id="412"/>
      <w:r w:rsidR="001A2979">
        <w:rPr>
          <w:rStyle w:val="CommentReference"/>
          <w:rFonts w:eastAsia="Calibri"/>
          <w:b w:val="0"/>
          <w:iCs w:val="0"/>
          <w:color w:val="auto"/>
        </w:rPr>
        <w:commentReference w:id="412"/>
      </w:r>
      <w:r w:rsidR="004368A0" w:rsidRPr="004368A0">
        <w:rPr>
          <w:highlight w:val="yellow"/>
        </w:rPr>
        <w:t>determining whether TB infection testing is relevant</w:t>
      </w:r>
      <w:bookmarkEnd w:id="410"/>
      <w:r w:rsidR="004368A0" w:rsidRPr="004368A0" w:rsidDel="004368A0">
        <w:rPr>
          <w:highlight w:val="yellow"/>
        </w:rPr>
        <w:t xml:space="preserve"> </w:t>
      </w:r>
    </w:p>
    <w:tbl>
      <w:tblPr>
        <w:tblW w:w="15473" w:type="dxa"/>
        <w:tblInd w:w="-1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89"/>
        <w:gridCol w:w="1074"/>
        <w:gridCol w:w="1503"/>
        <w:gridCol w:w="1625"/>
        <w:gridCol w:w="1969"/>
        <w:gridCol w:w="3515"/>
        <w:gridCol w:w="4282"/>
        <w:gridCol w:w="16"/>
      </w:tblGrid>
      <w:tr w:rsidR="006463D4" w:rsidRPr="00FD4EC4" w14:paraId="6C0A0328" w14:textId="77777777" w:rsidTr="00B1251A">
        <w:trPr>
          <w:gridAfter w:val="1"/>
          <w:wAfter w:w="16" w:type="dxa"/>
          <w:trHeight w:val="580"/>
        </w:trPr>
        <w:tc>
          <w:tcPr>
            <w:tcW w:w="1489" w:type="dxa"/>
            <w:shd w:val="clear" w:color="000000" w:fill="073763"/>
            <w:hideMark/>
          </w:tcPr>
          <w:p w14:paraId="0664F34E" w14:textId="77777777" w:rsidR="00CC0B05" w:rsidRPr="006A7126" w:rsidRDefault="00CC0B05">
            <w:pPr>
              <w:spacing w:after="0"/>
              <w:rPr>
                <w:rFonts w:eastAsia="Times New Roman"/>
                <w:b/>
                <w:bCs/>
                <w:color w:val="FFFFFF"/>
                <w:sz w:val="20"/>
                <w:szCs w:val="20"/>
                <w:lang w:val="en-US"/>
              </w:rPr>
            </w:pPr>
            <w:r w:rsidRPr="006A7126">
              <w:rPr>
                <w:rFonts w:eastAsia="Times New Roman"/>
                <w:b/>
                <w:bCs/>
                <w:color w:val="FFFFFF"/>
                <w:sz w:val="20"/>
                <w:szCs w:val="20"/>
                <w:lang w:val="en-US"/>
              </w:rPr>
              <w:t>Decision-support table ID</w:t>
            </w:r>
          </w:p>
        </w:tc>
        <w:tc>
          <w:tcPr>
            <w:tcW w:w="13968" w:type="dxa"/>
            <w:gridSpan w:val="6"/>
            <w:shd w:val="clear" w:color="000000" w:fill="073763"/>
            <w:hideMark/>
          </w:tcPr>
          <w:p w14:paraId="69D6A6EA" w14:textId="77777777" w:rsidR="00CC0B05" w:rsidRPr="006A7126" w:rsidRDefault="00CC0B05">
            <w:pPr>
              <w:spacing w:after="0"/>
              <w:rPr>
                <w:rFonts w:eastAsia="Times New Roman"/>
                <w:color w:val="FFFFFF"/>
                <w:sz w:val="20"/>
                <w:szCs w:val="20"/>
                <w:lang w:val="en-US"/>
              </w:rPr>
            </w:pPr>
            <w:r w:rsidRPr="006A7126">
              <w:rPr>
                <w:rFonts w:eastAsia="Times New Roman"/>
                <w:color w:val="FFFFFF"/>
                <w:sz w:val="20"/>
                <w:szCs w:val="20"/>
                <w:lang w:val="en-US"/>
              </w:rPr>
              <w:t>TB.E3.1.DT</w:t>
            </w:r>
          </w:p>
        </w:tc>
      </w:tr>
      <w:tr w:rsidR="006463D4" w:rsidRPr="00FD4EC4" w14:paraId="33F8B6C2" w14:textId="77777777" w:rsidTr="00B1251A">
        <w:trPr>
          <w:gridAfter w:val="1"/>
          <w:wAfter w:w="16" w:type="dxa"/>
          <w:trHeight w:val="310"/>
        </w:trPr>
        <w:tc>
          <w:tcPr>
            <w:tcW w:w="1489" w:type="dxa"/>
            <w:shd w:val="clear" w:color="000000" w:fill="073763"/>
            <w:vAlign w:val="center"/>
            <w:hideMark/>
          </w:tcPr>
          <w:p w14:paraId="065EB7E0" w14:textId="77777777" w:rsidR="00CC0B05" w:rsidRPr="006A7126" w:rsidRDefault="00CC0B05">
            <w:pPr>
              <w:spacing w:after="0"/>
              <w:rPr>
                <w:rFonts w:eastAsia="Times New Roman"/>
                <w:b/>
                <w:bCs/>
                <w:color w:val="FFFFFF"/>
                <w:sz w:val="20"/>
                <w:szCs w:val="20"/>
                <w:lang w:val="en-US"/>
              </w:rPr>
            </w:pPr>
            <w:r w:rsidRPr="006A7126">
              <w:rPr>
                <w:rFonts w:eastAsia="Times New Roman"/>
                <w:b/>
                <w:bCs/>
                <w:color w:val="FFFFFF"/>
                <w:sz w:val="20"/>
                <w:szCs w:val="20"/>
                <w:lang w:val="en-US"/>
              </w:rPr>
              <w:t>Decision name</w:t>
            </w:r>
          </w:p>
        </w:tc>
        <w:tc>
          <w:tcPr>
            <w:tcW w:w="13968" w:type="dxa"/>
            <w:gridSpan w:val="6"/>
            <w:shd w:val="clear" w:color="000000" w:fill="073763"/>
            <w:hideMark/>
          </w:tcPr>
          <w:p w14:paraId="7AC0C731" w14:textId="77777777" w:rsidR="00CC0B05" w:rsidRPr="006A7126" w:rsidRDefault="00CC0B05">
            <w:pPr>
              <w:spacing w:after="0"/>
              <w:rPr>
                <w:rFonts w:eastAsia="Times New Roman"/>
                <w:color w:val="FFFFFF"/>
                <w:sz w:val="20"/>
                <w:szCs w:val="20"/>
                <w:lang w:val="en-US"/>
              </w:rPr>
            </w:pPr>
            <w:r w:rsidRPr="006A7126">
              <w:rPr>
                <w:rFonts w:eastAsia="Times New Roman"/>
                <w:color w:val="FFFFFF"/>
                <w:sz w:val="20"/>
                <w:szCs w:val="20"/>
                <w:lang w:val="en-US"/>
              </w:rPr>
              <w:t>TB infection testing recommendation</w:t>
            </w:r>
          </w:p>
        </w:tc>
      </w:tr>
      <w:tr w:rsidR="006463D4" w:rsidRPr="00FD4EC4" w14:paraId="337C8178" w14:textId="77777777" w:rsidTr="00B1251A">
        <w:trPr>
          <w:gridAfter w:val="1"/>
          <w:wAfter w:w="16" w:type="dxa"/>
          <w:trHeight w:val="310"/>
        </w:trPr>
        <w:tc>
          <w:tcPr>
            <w:tcW w:w="1489" w:type="dxa"/>
            <w:shd w:val="clear" w:color="000000" w:fill="073763"/>
            <w:hideMark/>
          </w:tcPr>
          <w:p w14:paraId="2169AA53" w14:textId="77777777" w:rsidR="00CC0B05" w:rsidRPr="006A7126" w:rsidRDefault="00CC0B05">
            <w:pPr>
              <w:spacing w:after="0"/>
              <w:rPr>
                <w:rFonts w:eastAsia="Times New Roman"/>
                <w:b/>
                <w:bCs/>
                <w:color w:val="FFFFFF"/>
                <w:sz w:val="20"/>
                <w:szCs w:val="20"/>
                <w:lang w:val="en-US"/>
              </w:rPr>
            </w:pPr>
            <w:r w:rsidRPr="006A7126">
              <w:rPr>
                <w:rFonts w:eastAsia="Times New Roman"/>
                <w:b/>
                <w:bCs/>
                <w:color w:val="FFFFFF"/>
                <w:sz w:val="20"/>
                <w:szCs w:val="20"/>
                <w:lang w:val="en-US"/>
              </w:rPr>
              <w:t>Activity ID</w:t>
            </w:r>
          </w:p>
        </w:tc>
        <w:tc>
          <w:tcPr>
            <w:tcW w:w="13968" w:type="dxa"/>
            <w:gridSpan w:val="6"/>
            <w:shd w:val="clear" w:color="000000" w:fill="073763"/>
            <w:hideMark/>
          </w:tcPr>
          <w:p w14:paraId="6DB7FEBA" w14:textId="77777777" w:rsidR="00CC0B05" w:rsidRPr="006A7126" w:rsidRDefault="00CC0B05">
            <w:pPr>
              <w:spacing w:after="0"/>
              <w:rPr>
                <w:rFonts w:eastAsia="Times New Roman"/>
                <w:color w:val="FFFFFF"/>
                <w:sz w:val="20"/>
                <w:szCs w:val="20"/>
                <w:lang w:val="en-US"/>
              </w:rPr>
            </w:pPr>
            <w:r w:rsidRPr="006A7126">
              <w:rPr>
                <w:rFonts w:eastAsia="Times New Roman"/>
                <w:color w:val="FFFFFF"/>
                <w:sz w:val="20"/>
                <w:szCs w:val="20"/>
                <w:lang w:val="en-US"/>
              </w:rPr>
              <w:t>TB.E3.1. Determine whether TB infection testing is relevant</w:t>
            </w:r>
          </w:p>
        </w:tc>
      </w:tr>
      <w:tr w:rsidR="006463D4" w:rsidRPr="00FD4EC4" w14:paraId="7ECD89F7" w14:textId="77777777" w:rsidTr="00B1251A">
        <w:trPr>
          <w:gridAfter w:val="1"/>
          <w:wAfter w:w="16" w:type="dxa"/>
          <w:trHeight w:val="580"/>
        </w:trPr>
        <w:tc>
          <w:tcPr>
            <w:tcW w:w="1489" w:type="dxa"/>
            <w:shd w:val="clear" w:color="000000" w:fill="073763"/>
            <w:vAlign w:val="center"/>
            <w:hideMark/>
          </w:tcPr>
          <w:p w14:paraId="060346BC" w14:textId="77777777" w:rsidR="00CC0B05" w:rsidRPr="006A7126" w:rsidRDefault="00CC0B05">
            <w:pPr>
              <w:spacing w:after="0"/>
              <w:rPr>
                <w:rFonts w:eastAsia="Times New Roman"/>
                <w:b/>
                <w:bCs/>
                <w:color w:val="FFFFFF"/>
                <w:sz w:val="20"/>
                <w:szCs w:val="20"/>
                <w:lang w:val="en-US"/>
              </w:rPr>
            </w:pPr>
            <w:r w:rsidRPr="006A7126">
              <w:rPr>
                <w:rFonts w:eastAsia="Times New Roman"/>
                <w:b/>
                <w:bCs/>
                <w:color w:val="FFFFFF"/>
                <w:sz w:val="20"/>
                <w:szCs w:val="20"/>
                <w:lang w:val="en-US"/>
              </w:rPr>
              <w:t>Hit policy indicator</w:t>
            </w:r>
          </w:p>
        </w:tc>
        <w:tc>
          <w:tcPr>
            <w:tcW w:w="13968" w:type="dxa"/>
            <w:gridSpan w:val="6"/>
            <w:shd w:val="clear" w:color="000000" w:fill="073763"/>
            <w:hideMark/>
          </w:tcPr>
          <w:p w14:paraId="46BD538B" w14:textId="0590C5DA" w:rsidR="00CC0B05" w:rsidRPr="006A7126" w:rsidRDefault="007B252E">
            <w:pPr>
              <w:spacing w:after="0"/>
              <w:rPr>
                <w:rFonts w:eastAsia="Times New Roman"/>
                <w:color w:val="FFFFFF"/>
                <w:sz w:val="20"/>
                <w:szCs w:val="20"/>
                <w:lang w:val="en-US"/>
              </w:rPr>
            </w:pPr>
            <w:r w:rsidRPr="007B252E">
              <w:rPr>
                <w:rFonts w:eastAsia="Times New Roman"/>
                <w:sz w:val="20"/>
                <w:szCs w:val="20"/>
                <w:lang w:val="en-US"/>
              </w:rPr>
              <w:t>First (F):  a “First” hit policy indicator applies. Multiple “rules” can apply simultaneously and the “rules” are not mutually exclusive. However, unlike “Rule order”, only the first rule in which conditions are met will be executed, and the following rules in which conditions are met will not be executed. The result of the decision-support table depends on the sequence in which these rules are presented.</w:t>
            </w:r>
          </w:p>
        </w:tc>
      </w:tr>
      <w:tr w:rsidR="006463D4" w:rsidRPr="00FD4EC4" w14:paraId="70D3DEC9" w14:textId="77777777" w:rsidTr="00B1251A">
        <w:trPr>
          <w:trHeight w:val="470"/>
        </w:trPr>
        <w:tc>
          <w:tcPr>
            <w:tcW w:w="1489" w:type="dxa"/>
            <w:vMerge w:val="restart"/>
            <w:shd w:val="clear" w:color="000000" w:fill="CFE2F3"/>
            <w:hideMark/>
          </w:tcPr>
          <w:p w14:paraId="32C9A4EB" w14:textId="77777777" w:rsidR="00CC0B05" w:rsidRPr="006A7126" w:rsidRDefault="00CC0B05">
            <w:pPr>
              <w:spacing w:after="0"/>
              <w:rPr>
                <w:rFonts w:eastAsia="Times New Roman"/>
                <w:b/>
                <w:bCs/>
                <w:color w:val="000000"/>
                <w:sz w:val="20"/>
                <w:szCs w:val="20"/>
                <w:highlight w:val="yellow"/>
                <w:lang w:val="en-US"/>
              </w:rPr>
            </w:pPr>
            <w:r w:rsidRPr="006A7126">
              <w:rPr>
                <w:rFonts w:eastAsia="Times New Roman"/>
                <w:b/>
                <w:bCs/>
                <w:color w:val="000000"/>
                <w:sz w:val="20"/>
                <w:szCs w:val="20"/>
                <w:highlight w:val="yellow"/>
                <w:lang w:val="en-US"/>
              </w:rPr>
              <w:t>F</w:t>
            </w:r>
          </w:p>
        </w:tc>
        <w:tc>
          <w:tcPr>
            <w:tcW w:w="1074" w:type="dxa"/>
            <w:vMerge w:val="restart"/>
            <w:shd w:val="clear" w:color="000000" w:fill="CFE2F3"/>
            <w:hideMark/>
          </w:tcPr>
          <w:p w14:paraId="7CC89014" w14:textId="77777777" w:rsidR="00CC0B05" w:rsidRPr="006A7126" w:rsidRDefault="00CC0B05">
            <w:pPr>
              <w:spacing w:after="0"/>
              <w:rPr>
                <w:rFonts w:eastAsia="Times New Roman"/>
                <w:b/>
                <w:bCs/>
                <w:color w:val="000000"/>
                <w:sz w:val="20"/>
                <w:szCs w:val="20"/>
                <w:highlight w:val="yellow"/>
                <w:lang w:val="en-US"/>
              </w:rPr>
            </w:pPr>
            <w:r w:rsidRPr="006A7126">
              <w:rPr>
                <w:rFonts w:eastAsia="Times New Roman"/>
                <w:b/>
                <w:bCs/>
                <w:color w:val="000000"/>
                <w:sz w:val="20"/>
                <w:szCs w:val="20"/>
                <w:highlight w:val="yellow"/>
                <w:lang w:val="en-US"/>
              </w:rPr>
              <w:t>Risk group</w:t>
            </w:r>
            <w:r w:rsidRPr="006A7126">
              <w:rPr>
                <w:rFonts w:eastAsia="Times New Roman"/>
                <w:b/>
                <w:bCs/>
                <w:color w:val="000000"/>
                <w:sz w:val="20"/>
                <w:szCs w:val="20"/>
                <w:highlight w:val="yellow"/>
                <w:lang w:val="en-US"/>
              </w:rPr>
              <w:br/>
            </w:r>
            <w:r w:rsidRPr="006A7126">
              <w:rPr>
                <w:rFonts w:eastAsia="Times New Roman"/>
                <w:color w:val="000000"/>
                <w:sz w:val="20"/>
                <w:szCs w:val="20"/>
                <w:highlight w:val="yellow"/>
                <w:lang w:val="en-US"/>
              </w:rPr>
              <w:t>Indicates the risk group to which the client belongs</w:t>
            </w:r>
          </w:p>
        </w:tc>
        <w:tc>
          <w:tcPr>
            <w:tcW w:w="1503" w:type="dxa"/>
            <w:vMerge w:val="restart"/>
            <w:shd w:val="clear" w:color="000000" w:fill="CFE2F3"/>
            <w:hideMark/>
          </w:tcPr>
          <w:p w14:paraId="354C3EC3" w14:textId="77777777" w:rsidR="00CC0B05" w:rsidRPr="006A7126" w:rsidRDefault="00CC0B05">
            <w:pPr>
              <w:spacing w:after="0"/>
              <w:rPr>
                <w:rFonts w:eastAsia="Times New Roman"/>
                <w:b/>
                <w:bCs/>
                <w:color w:val="000000"/>
                <w:sz w:val="20"/>
                <w:szCs w:val="20"/>
                <w:highlight w:val="yellow"/>
                <w:lang w:val="en-US"/>
              </w:rPr>
            </w:pPr>
            <w:r w:rsidRPr="006A7126">
              <w:rPr>
                <w:rFonts w:eastAsia="Times New Roman"/>
                <w:b/>
                <w:bCs/>
                <w:color w:val="000000"/>
                <w:sz w:val="20"/>
                <w:szCs w:val="20"/>
                <w:highlight w:val="yellow"/>
                <w:lang w:val="en-US"/>
              </w:rPr>
              <w:t>Age</w:t>
            </w:r>
            <w:r w:rsidRPr="006A7126">
              <w:rPr>
                <w:rFonts w:eastAsia="Times New Roman"/>
                <w:b/>
                <w:bCs/>
                <w:color w:val="000000"/>
                <w:sz w:val="20"/>
                <w:szCs w:val="20"/>
                <w:highlight w:val="yellow"/>
                <w:lang w:val="en-US"/>
              </w:rPr>
              <w:br/>
            </w:r>
            <w:r w:rsidRPr="006A7126">
              <w:rPr>
                <w:rFonts w:eastAsia="Times New Roman"/>
                <w:color w:val="000000"/>
                <w:sz w:val="20"/>
                <w:szCs w:val="20"/>
                <w:highlight w:val="yellow"/>
                <w:lang w:val="en-US"/>
              </w:rPr>
              <w:t>Age (number of years, rounded to the nearest integer) of the client calculated based on their date of birth</w:t>
            </w:r>
          </w:p>
        </w:tc>
        <w:tc>
          <w:tcPr>
            <w:tcW w:w="3594" w:type="dxa"/>
            <w:gridSpan w:val="2"/>
            <w:shd w:val="clear" w:color="000000" w:fill="D9EAD3"/>
            <w:vAlign w:val="center"/>
            <w:hideMark/>
          </w:tcPr>
          <w:p w14:paraId="49107D1B" w14:textId="77777777" w:rsidR="00CC0B05" w:rsidRPr="006A7126" w:rsidRDefault="00CC0B05" w:rsidP="00F82EAB">
            <w:pPr>
              <w:tabs>
                <w:tab w:val="left" w:pos="0"/>
                <w:tab w:val="left" w:pos="945"/>
              </w:tabs>
              <w:spacing w:after="0"/>
              <w:jc w:val="center"/>
              <w:rPr>
                <w:rFonts w:eastAsia="Times New Roman"/>
                <w:b/>
                <w:bCs/>
                <w:color w:val="000000"/>
                <w:sz w:val="20"/>
                <w:szCs w:val="20"/>
                <w:lang w:val="en-US"/>
              </w:rPr>
            </w:pPr>
            <w:r w:rsidRPr="006A7126">
              <w:rPr>
                <w:rFonts w:eastAsia="Times New Roman"/>
                <w:b/>
                <w:bCs/>
                <w:color w:val="000000"/>
                <w:sz w:val="20"/>
                <w:szCs w:val="20"/>
                <w:lang w:val="en-US"/>
              </w:rPr>
              <w:t>Outputs</w:t>
            </w:r>
          </w:p>
        </w:tc>
        <w:tc>
          <w:tcPr>
            <w:tcW w:w="3515" w:type="dxa"/>
            <w:vMerge w:val="restart"/>
            <w:shd w:val="clear" w:color="000000" w:fill="EAD1DC"/>
            <w:hideMark/>
          </w:tcPr>
          <w:p w14:paraId="189C4C7A" w14:textId="77777777" w:rsidR="00CC0B05" w:rsidRPr="006A7126" w:rsidRDefault="00CC0B05">
            <w:pPr>
              <w:spacing w:after="0"/>
              <w:rPr>
                <w:rFonts w:eastAsia="Times New Roman"/>
                <w:b/>
                <w:bCs/>
                <w:color w:val="000000"/>
                <w:sz w:val="20"/>
                <w:szCs w:val="20"/>
                <w:lang w:val="en-US"/>
              </w:rPr>
            </w:pPr>
            <w:r w:rsidRPr="006A7126">
              <w:rPr>
                <w:rFonts w:eastAsia="Times New Roman"/>
                <w:b/>
                <w:bCs/>
                <w:color w:val="000000"/>
                <w:sz w:val="20"/>
                <w:szCs w:val="20"/>
                <w:lang w:val="en-US"/>
              </w:rPr>
              <w:t>Annotations</w:t>
            </w:r>
          </w:p>
        </w:tc>
        <w:tc>
          <w:tcPr>
            <w:tcW w:w="4298" w:type="dxa"/>
            <w:gridSpan w:val="2"/>
            <w:vMerge w:val="restart"/>
            <w:shd w:val="clear" w:color="000000" w:fill="EAD1DC"/>
            <w:hideMark/>
          </w:tcPr>
          <w:p w14:paraId="3F2EABBA" w14:textId="77777777" w:rsidR="00CC0B05" w:rsidRPr="006A7126" w:rsidRDefault="00CC0B05">
            <w:pPr>
              <w:spacing w:after="0"/>
              <w:rPr>
                <w:rFonts w:eastAsia="Times New Roman"/>
                <w:b/>
                <w:bCs/>
                <w:color w:val="000000"/>
                <w:sz w:val="20"/>
                <w:szCs w:val="20"/>
                <w:lang w:val="en-US"/>
              </w:rPr>
            </w:pPr>
            <w:r w:rsidRPr="006A7126">
              <w:rPr>
                <w:rFonts w:eastAsia="Times New Roman"/>
                <w:b/>
                <w:bCs/>
                <w:color w:val="000000"/>
                <w:sz w:val="20"/>
                <w:szCs w:val="20"/>
                <w:lang w:val="en-US"/>
              </w:rPr>
              <w:t>Reference(s)</w:t>
            </w:r>
          </w:p>
        </w:tc>
      </w:tr>
      <w:tr w:rsidR="004A069F" w:rsidRPr="00FD4EC4" w14:paraId="55902E2A" w14:textId="77777777" w:rsidTr="00B1251A">
        <w:trPr>
          <w:trHeight w:val="990"/>
        </w:trPr>
        <w:tc>
          <w:tcPr>
            <w:tcW w:w="1489" w:type="dxa"/>
            <w:vMerge/>
            <w:vAlign w:val="center"/>
            <w:hideMark/>
          </w:tcPr>
          <w:p w14:paraId="29D95EF7" w14:textId="77777777" w:rsidR="00CC0B05" w:rsidRPr="006A7126" w:rsidRDefault="00CC0B05">
            <w:pPr>
              <w:spacing w:after="0"/>
              <w:rPr>
                <w:rFonts w:eastAsia="Times New Roman"/>
                <w:b/>
                <w:bCs/>
                <w:color w:val="000000"/>
                <w:sz w:val="20"/>
                <w:szCs w:val="20"/>
                <w:highlight w:val="yellow"/>
                <w:lang w:val="en-US"/>
              </w:rPr>
            </w:pPr>
          </w:p>
        </w:tc>
        <w:tc>
          <w:tcPr>
            <w:tcW w:w="1074" w:type="dxa"/>
            <w:vMerge/>
            <w:vAlign w:val="center"/>
            <w:hideMark/>
          </w:tcPr>
          <w:p w14:paraId="131CE899" w14:textId="77777777" w:rsidR="00CC0B05" w:rsidRPr="006A7126" w:rsidRDefault="00CC0B05">
            <w:pPr>
              <w:spacing w:after="0"/>
              <w:rPr>
                <w:rFonts w:eastAsia="Times New Roman"/>
                <w:b/>
                <w:bCs/>
                <w:color w:val="000000"/>
                <w:sz w:val="20"/>
                <w:szCs w:val="20"/>
                <w:highlight w:val="yellow"/>
                <w:lang w:val="en-US"/>
              </w:rPr>
            </w:pPr>
          </w:p>
        </w:tc>
        <w:tc>
          <w:tcPr>
            <w:tcW w:w="1503" w:type="dxa"/>
            <w:vMerge/>
            <w:vAlign w:val="center"/>
            <w:hideMark/>
          </w:tcPr>
          <w:p w14:paraId="5713F844" w14:textId="77777777" w:rsidR="00CC0B05" w:rsidRPr="006A7126" w:rsidRDefault="00CC0B05">
            <w:pPr>
              <w:spacing w:after="0"/>
              <w:rPr>
                <w:rFonts w:eastAsia="Times New Roman"/>
                <w:b/>
                <w:bCs/>
                <w:color w:val="000000"/>
                <w:sz w:val="20"/>
                <w:szCs w:val="20"/>
                <w:highlight w:val="yellow"/>
                <w:lang w:val="en-US"/>
              </w:rPr>
            </w:pPr>
          </w:p>
        </w:tc>
        <w:tc>
          <w:tcPr>
            <w:tcW w:w="1625" w:type="dxa"/>
            <w:shd w:val="clear" w:color="000000" w:fill="D9EAD3"/>
            <w:hideMark/>
          </w:tcPr>
          <w:p w14:paraId="34283BDE" w14:textId="77777777" w:rsidR="00CC0B05" w:rsidRPr="006A7126" w:rsidRDefault="00CC0B05">
            <w:pPr>
              <w:spacing w:after="0"/>
              <w:rPr>
                <w:rFonts w:eastAsia="Times New Roman"/>
                <w:b/>
                <w:bCs/>
                <w:color w:val="000000"/>
                <w:sz w:val="20"/>
                <w:szCs w:val="20"/>
                <w:highlight w:val="yellow"/>
                <w:lang w:val="en-US"/>
              </w:rPr>
            </w:pPr>
            <w:r w:rsidRPr="006A7126">
              <w:rPr>
                <w:rFonts w:eastAsia="Times New Roman"/>
                <w:b/>
                <w:bCs/>
                <w:color w:val="000000"/>
                <w:sz w:val="20"/>
                <w:szCs w:val="20"/>
                <w:highlight w:val="yellow"/>
                <w:lang w:val="en-US"/>
              </w:rPr>
              <w:t>TB infection test recommended</w:t>
            </w:r>
            <w:r w:rsidRPr="006A7126">
              <w:rPr>
                <w:rFonts w:eastAsia="Times New Roman"/>
                <w:b/>
                <w:bCs/>
                <w:color w:val="000000"/>
                <w:sz w:val="20"/>
                <w:szCs w:val="20"/>
                <w:highlight w:val="yellow"/>
                <w:lang w:val="en-US"/>
              </w:rPr>
              <w:br/>
            </w:r>
            <w:r w:rsidRPr="006A7126">
              <w:rPr>
                <w:rFonts w:eastAsia="Times New Roman"/>
                <w:color w:val="000000"/>
                <w:sz w:val="20"/>
                <w:szCs w:val="20"/>
                <w:highlight w:val="yellow"/>
                <w:lang w:val="en-US"/>
              </w:rPr>
              <w:t>Indicates if the client should be tested for TB infection</w:t>
            </w:r>
          </w:p>
        </w:tc>
        <w:tc>
          <w:tcPr>
            <w:tcW w:w="1969" w:type="dxa"/>
            <w:shd w:val="clear" w:color="000000" w:fill="D9EAD3"/>
            <w:hideMark/>
          </w:tcPr>
          <w:p w14:paraId="068D9476" w14:textId="77777777" w:rsidR="00CC0B05" w:rsidRPr="006A7126" w:rsidRDefault="00CC0B05">
            <w:pPr>
              <w:spacing w:after="0"/>
              <w:rPr>
                <w:rFonts w:eastAsia="Times New Roman"/>
                <w:b/>
                <w:bCs/>
                <w:color w:val="000000"/>
                <w:sz w:val="20"/>
                <w:szCs w:val="20"/>
                <w:highlight w:val="yellow"/>
                <w:lang w:val="en-US"/>
              </w:rPr>
            </w:pPr>
            <w:r w:rsidRPr="006A7126">
              <w:rPr>
                <w:rFonts w:eastAsia="Times New Roman"/>
                <w:b/>
                <w:bCs/>
                <w:color w:val="000000"/>
                <w:sz w:val="20"/>
                <w:szCs w:val="20"/>
                <w:highlight w:val="yellow"/>
                <w:lang w:val="en-US"/>
              </w:rPr>
              <w:t>Guidance displayed to health worker</w:t>
            </w:r>
          </w:p>
        </w:tc>
        <w:tc>
          <w:tcPr>
            <w:tcW w:w="3515" w:type="dxa"/>
            <w:vMerge/>
            <w:vAlign w:val="center"/>
            <w:hideMark/>
          </w:tcPr>
          <w:p w14:paraId="00851A0F" w14:textId="77777777" w:rsidR="00CC0B05" w:rsidRPr="006A7126" w:rsidRDefault="00CC0B05">
            <w:pPr>
              <w:spacing w:after="0"/>
              <w:rPr>
                <w:rFonts w:eastAsia="Times New Roman"/>
                <w:b/>
                <w:bCs/>
                <w:color w:val="000000"/>
                <w:sz w:val="20"/>
                <w:szCs w:val="20"/>
                <w:highlight w:val="yellow"/>
                <w:lang w:val="en-US"/>
              </w:rPr>
            </w:pPr>
          </w:p>
        </w:tc>
        <w:tc>
          <w:tcPr>
            <w:tcW w:w="4298" w:type="dxa"/>
            <w:gridSpan w:val="2"/>
            <w:vMerge/>
            <w:vAlign w:val="center"/>
            <w:hideMark/>
          </w:tcPr>
          <w:p w14:paraId="0D4564DA" w14:textId="77777777" w:rsidR="00CC0B05" w:rsidRPr="006A7126" w:rsidRDefault="00CC0B05">
            <w:pPr>
              <w:spacing w:after="0"/>
              <w:rPr>
                <w:rFonts w:eastAsia="Times New Roman"/>
                <w:b/>
                <w:bCs/>
                <w:color w:val="000000"/>
                <w:sz w:val="20"/>
                <w:szCs w:val="20"/>
                <w:highlight w:val="yellow"/>
                <w:lang w:val="en-US"/>
              </w:rPr>
            </w:pPr>
          </w:p>
        </w:tc>
      </w:tr>
      <w:tr w:rsidR="004A069F" w:rsidRPr="00FD4EC4" w14:paraId="17099B7C" w14:textId="77777777" w:rsidTr="00B1251A">
        <w:trPr>
          <w:trHeight w:val="1460"/>
        </w:trPr>
        <w:tc>
          <w:tcPr>
            <w:tcW w:w="1489" w:type="dxa"/>
            <w:shd w:val="clear" w:color="auto" w:fill="auto"/>
            <w:hideMark/>
          </w:tcPr>
          <w:p w14:paraId="7C606590"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TB.E3.1.DT.01</w:t>
            </w:r>
          </w:p>
        </w:tc>
        <w:tc>
          <w:tcPr>
            <w:tcW w:w="1074" w:type="dxa"/>
            <w:shd w:val="clear" w:color="auto" w:fill="auto"/>
            <w:hideMark/>
          </w:tcPr>
          <w:p w14:paraId="19254824"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Risk group </w:t>
            </w:r>
            <w:r w:rsidRPr="006A7126">
              <w:rPr>
                <w:rFonts w:eastAsia="Times New Roman"/>
                <w:b/>
                <w:bCs/>
                <w:sz w:val="20"/>
                <w:szCs w:val="20"/>
                <w:highlight w:val="yellow"/>
                <w:lang w:val="en-US"/>
              </w:rPr>
              <w:t>has</w:t>
            </w:r>
            <w:r w:rsidRPr="006A7126">
              <w:rPr>
                <w:rFonts w:eastAsia="Times New Roman"/>
                <w:sz w:val="20"/>
                <w:szCs w:val="20"/>
                <w:highlight w:val="yellow"/>
                <w:lang w:val="en-US"/>
              </w:rPr>
              <w:t xml:space="preserve"> PLHIV</w:t>
            </w:r>
          </w:p>
        </w:tc>
        <w:tc>
          <w:tcPr>
            <w:tcW w:w="1503" w:type="dxa"/>
            <w:shd w:val="clear" w:color="auto" w:fill="auto"/>
            <w:vAlign w:val="center"/>
            <w:hideMark/>
          </w:tcPr>
          <w:p w14:paraId="464D4640" w14:textId="77777777" w:rsidR="00CC0B05" w:rsidRPr="006A7126" w:rsidRDefault="00CC0B05">
            <w:pPr>
              <w:spacing w:after="0"/>
              <w:jc w:val="center"/>
              <w:rPr>
                <w:rFonts w:eastAsia="Times New Roman"/>
                <w:sz w:val="20"/>
                <w:szCs w:val="20"/>
                <w:highlight w:val="yellow"/>
                <w:lang w:val="en-US"/>
              </w:rPr>
            </w:pPr>
            <w:r w:rsidRPr="006A7126">
              <w:rPr>
                <w:rFonts w:eastAsia="Times New Roman"/>
                <w:sz w:val="20"/>
                <w:szCs w:val="20"/>
                <w:highlight w:val="yellow"/>
                <w:lang w:val="en-US"/>
              </w:rPr>
              <w:t>-</w:t>
            </w:r>
          </w:p>
        </w:tc>
        <w:tc>
          <w:tcPr>
            <w:tcW w:w="1625" w:type="dxa"/>
            <w:shd w:val="clear" w:color="auto" w:fill="auto"/>
            <w:hideMark/>
          </w:tcPr>
          <w:p w14:paraId="1D8CCF6E"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recommended </w:t>
            </w:r>
            <w:r w:rsidRPr="006A7126">
              <w:rPr>
                <w:rFonts w:eastAsia="Times New Roman"/>
                <w:b/>
                <w:bCs/>
                <w:sz w:val="20"/>
                <w:szCs w:val="20"/>
                <w:highlight w:val="yellow"/>
                <w:lang w:val="en-US"/>
              </w:rPr>
              <w:t>is</w:t>
            </w:r>
            <w:r w:rsidRPr="006A7126">
              <w:rPr>
                <w:rFonts w:eastAsia="Times New Roman"/>
                <w:sz w:val="20"/>
                <w:szCs w:val="20"/>
                <w:highlight w:val="yellow"/>
                <w:lang w:val="en-US"/>
              </w:rPr>
              <w:t xml:space="preserve"> False</w:t>
            </w:r>
          </w:p>
        </w:tc>
        <w:tc>
          <w:tcPr>
            <w:tcW w:w="1969" w:type="dxa"/>
            <w:shd w:val="clear" w:color="auto" w:fill="auto"/>
            <w:hideMark/>
          </w:tcPr>
          <w:p w14:paraId="3DFE820F"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TB infection test is optional. WHO recommends that testing for TB infection should not be a requirement for initiating TB preventive treatment (TPT) among people living with HIV</w:t>
            </w:r>
          </w:p>
        </w:tc>
        <w:tc>
          <w:tcPr>
            <w:tcW w:w="3515" w:type="dxa"/>
            <w:shd w:val="clear" w:color="auto" w:fill="auto"/>
            <w:hideMark/>
          </w:tcPr>
          <w:p w14:paraId="67D03DC8"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People living with HIV who are on antiretroviral therapy (ART) benefit from TPT regardless of whether they test positive or negative for TB infection. People living with HIV who are not on ART and who test positive for TB infection are shown to benefit more from TPT than those with a negative test. However, WHO recommends that testing for TB infection should not be a requirement for initiating TPT among people living with HIV</w:t>
            </w:r>
          </w:p>
        </w:tc>
        <w:tc>
          <w:tcPr>
            <w:tcW w:w="4298" w:type="dxa"/>
            <w:gridSpan w:val="2"/>
            <w:vMerge w:val="restart"/>
            <w:shd w:val="clear" w:color="auto" w:fill="auto"/>
            <w:vAlign w:val="center"/>
            <w:hideMark/>
          </w:tcPr>
          <w:p w14:paraId="3ADF14AC" w14:textId="77777777" w:rsidR="00CC0B05" w:rsidRPr="006A7126" w:rsidRDefault="00CC0B05">
            <w:pPr>
              <w:spacing w:after="0"/>
              <w:rPr>
                <w:rFonts w:eastAsia="Times New Roman"/>
                <w:i/>
                <w:iCs/>
                <w:sz w:val="20"/>
                <w:szCs w:val="20"/>
                <w:highlight w:val="yellow"/>
                <w:lang w:val="en-US"/>
              </w:rPr>
            </w:pPr>
            <w:r w:rsidRPr="006A7126">
              <w:rPr>
                <w:rFonts w:eastAsia="Times New Roman"/>
                <w:i/>
                <w:iCs/>
                <w:sz w:val="20"/>
                <w:szCs w:val="20"/>
                <w:highlight w:val="yellow"/>
                <w:lang w:val="en-US"/>
              </w:rPr>
              <w:t>Operational handbook – Module 1: prevention (2)</w:t>
            </w:r>
            <w:r w:rsidRPr="006A7126">
              <w:rPr>
                <w:rFonts w:eastAsia="Times New Roman"/>
                <w:sz w:val="20"/>
                <w:szCs w:val="20"/>
                <w:highlight w:val="yellow"/>
                <w:lang w:val="en-US"/>
              </w:rPr>
              <w:t>:</w:t>
            </w:r>
            <w:r w:rsidRPr="006A7126">
              <w:rPr>
                <w:rFonts w:eastAsia="Times New Roman"/>
                <w:i/>
                <w:iCs/>
                <w:sz w:val="20"/>
                <w:szCs w:val="20"/>
                <w:highlight w:val="yellow"/>
                <w:lang w:val="en-US"/>
              </w:rPr>
              <w:br/>
            </w:r>
            <w:r w:rsidRPr="006A7126">
              <w:rPr>
                <w:rFonts w:eastAsia="Times New Roman"/>
                <w:sz w:val="20"/>
                <w:szCs w:val="20"/>
                <w:highlight w:val="yellow"/>
                <w:lang w:val="en-US"/>
              </w:rPr>
              <w:t>- Chapter 4. Testing for TB infection</w:t>
            </w:r>
            <w:r w:rsidRPr="006A7126">
              <w:rPr>
                <w:rFonts w:eastAsia="Times New Roman"/>
                <w:i/>
                <w:iCs/>
                <w:sz w:val="20"/>
                <w:szCs w:val="20"/>
                <w:highlight w:val="yellow"/>
                <w:lang w:val="en-US"/>
              </w:rPr>
              <w:br/>
            </w:r>
            <w:r w:rsidRPr="006A7126">
              <w:rPr>
                <w:rFonts w:eastAsia="Times New Roman"/>
                <w:i/>
                <w:iCs/>
                <w:sz w:val="20"/>
                <w:szCs w:val="20"/>
                <w:highlight w:val="yellow"/>
                <w:lang w:val="en-US"/>
              </w:rPr>
              <w:br/>
              <w:t>Consolidated guidelines – Module 3: diagnosis: tests for TB infection (3)</w:t>
            </w:r>
          </w:p>
        </w:tc>
      </w:tr>
      <w:tr w:rsidR="004A069F" w:rsidRPr="00FD4EC4" w14:paraId="6D6AC426" w14:textId="77777777" w:rsidTr="00B1251A">
        <w:trPr>
          <w:trHeight w:val="1430"/>
        </w:trPr>
        <w:tc>
          <w:tcPr>
            <w:tcW w:w="1489" w:type="dxa"/>
            <w:shd w:val="clear" w:color="auto" w:fill="auto"/>
            <w:hideMark/>
          </w:tcPr>
          <w:p w14:paraId="09C0C1DB"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TB.E3.1.DT.02</w:t>
            </w:r>
          </w:p>
        </w:tc>
        <w:tc>
          <w:tcPr>
            <w:tcW w:w="1074" w:type="dxa"/>
            <w:vMerge w:val="restart"/>
            <w:shd w:val="clear" w:color="auto" w:fill="auto"/>
            <w:vAlign w:val="center"/>
            <w:hideMark/>
          </w:tcPr>
          <w:p w14:paraId="42D9A136"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Risk group </w:t>
            </w:r>
            <w:r w:rsidRPr="006A7126">
              <w:rPr>
                <w:rFonts w:eastAsia="Times New Roman"/>
                <w:b/>
                <w:bCs/>
                <w:sz w:val="20"/>
                <w:szCs w:val="20"/>
                <w:highlight w:val="yellow"/>
                <w:lang w:val="en-US"/>
              </w:rPr>
              <w:t>has</w:t>
            </w:r>
            <w:r w:rsidRPr="006A7126">
              <w:rPr>
                <w:rFonts w:eastAsia="Times New Roman"/>
                <w:sz w:val="20"/>
                <w:szCs w:val="20"/>
                <w:highlight w:val="yellow"/>
                <w:lang w:val="en-US"/>
              </w:rPr>
              <w:t xml:space="preserve"> Contacts</w:t>
            </w:r>
          </w:p>
        </w:tc>
        <w:tc>
          <w:tcPr>
            <w:tcW w:w="1503" w:type="dxa"/>
            <w:shd w:val="clear" w:color="auto" w:fill="auto"/>
            <w:hideMark/>
          </w:tcPr>
          <w:p w14:paraId="320A665D" w14:textId="77777777" w:rsidR="00CC0B05" w:rsidRPr="006A7126" w:rsidRDefault="00CC0B05">
            <w:pPr>
              <w:spacing w:after="0"/>
              <w:rPr>
                <w:rFonts w:eastAsia="Times New Roman"/>
                <w:color w:val="000000"/>
                <w:sz w:val="20"/>
                <w:szCs w:val="20"/>
                <w:highlight w:val="yellow"/>
                <w:lang w:val="en-US"/>
              </w:rPr>
            </w:pPr>
            <w:r w:rsidRPr="006A7126">
              <w:rPr>
                <w:rFonts w:eastAsia="Times New Roman"/>
                <w:color w:val="000000"/>
                <w:sz w:val="20"/>
                <w:szCs w:val="20"/>
                <w:highlight w:val="yellow"/>
                <w:lang w:val="en-US"/>
              </w:rPr>
              <w:t xml:space="preserve">Age </w:t>
            </w:r>
            <w:r w:rsidRPr="006A7126">
              <w:rPr>
                <w:rFonts w:eastAsia="Times New Roman"/>
                <w:b/>
                <w:bCs/>
                <w:color w:val="000000"/>
                <w:sz w:val="20"/>
                <w:szCs w:val="20"/>
                <w:highlight w:val="yellow"/>
                <w:lang w:val="en-US"/>
              </w:rPr>
              <w:t>is</w:t>
            </w:r>
            <w:r w:rsidRPr="006A7126">
              <w:rPr>
                <w:rFonts w:eastAsia="Times New Roman"/>
                <w:color w:val="000000"/>
                <w:sz w:val="20"/>
                <w:szCs w:val="20"/>
                <w:highlight w:val="yellow"/>
                <w:lang w:val="en-US"/>
              </w:rPr>
              <w:t xml:space="preserve"> greater than or equal to 5 years</w:t>
            </w:r>
          </w:p>
        </w:tc>
        <w:tc>
          <w:tcPr>
            <w:tcW w:w="1625" w:type="dxa"/>
            <w:shd w:val="clear" w:color="auto" w:fill="auto"/>
            <w:hideMark/>
          </w:tcPr>
          <w:p w14:paraId="5405DE24"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recommended </w:t>
            </w:r>
            <w:r w:rsidRPr="006A7126">
              <w:rPr>
                <w:rFonts w:eastAsia="Times New Roman"/>
                <w:b/>
                <w:bCs/>
                <w:sz w:val="20"/>
                <w:szCs w:val="20"/>
                <w:highlight w:val="yellow"/>
                <w:lang w:val="en-US"/>
              </w:rPr>
              <w:t>is</w:t>
            </w:r>
            <w:r w:rsidRPr="006A7126">
              <w:rPr>
                <w:rFonts w:eastAsia="Times New Roman"/>
                <w:sz w:val="20"/>
                <w:szCs w:val="20"/>
                <w:highlight w:val="yellow"/>
                <w:lang w:val="en-US"/>
              </w:rPr>
              <w:t xml:space="preserve"> True</w:t>
            </w:r>
          </w:p>
        </w:tc>
        <w:tc>
          <w:tcPr>
            <w:tcW w:w="1969" w:type="dxa"/>
            <w:shd w:val="clear" w:color="auto" w:fill="auto"/>
            <w:hideMark/>
          </w:tcPr>
          <w:p w14:paraId="0027FB8D"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is recommended. Test the client for TB infection using tuberculin skin test (TST), interferon-Gamma Release Assay (IGRA) or </w:t>
            </w:r>
            <w:r w:rsidRPr="006A7126">
              <w:rPr>
                <w:rFonts w:eastAsia="Times New Roman"/>
                <w:i/>
                <w:iCs/>
                <w:sz w:val="20"/>
                <w:szCs w:val="20"/>
                <w:highlight w:val="yellow"/>
                <w:lang w:val="en-US"/>
              </w:rPr>
              <w:t>Mycobacterium tuberculosis</w:t>
            </w:r>
            <w:r w:rsidRPr="006A7126">
              <w:rPr>
                <w:rFonts w:eastAsia="Times New Roman"/>
                <w:sz w:val="20"/>
                <w:szCs w:val="20"/>
                <w:highlight w:val="yellow"/>
                <w:lang w:val="en-US"/>
              </w:rPr>
              <w:t xml:space="preserve"> antigen-</w:t>
            </w:r>
            <w:r w:rsidRPr="006A7126">
              <w:rPr>
                <w:rFonts w:eastAsia="Times New Roman"/>
                <w:sz w:val="20"/>
                <w:szCs w:val="20"/>
                <w:highlight w:val="yellow"/>
                <w:lang w:val="en-US"/>
              </w:rPr>
              <w:lastRenderedPageBreak/>
              <w:t>based skin test (TBST)</w:t>
            </w:r>
          </w:p>
        </w:tc>
        <w:tc>
          <w:tcPr>
            <w:tcW w:w="3515" w:type="dxa"/>
            <w:shd w:val="clear" w:color="auto" w:fill="auto"/>
            <w:hideMark/>
          </w:tcPr>
          <w:p w14:paraId="18E9F5FD"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lastRenderedPageBreak/>
              <w:t>The use of TB infection tests limits unnecessary treatment of uninfected individuals (as in settings with low prevalence of TB infection). Availability of a positive test for TB infection among HIV-negative contacts may reassure clinicians and health workers that TB infection is likely and to start TPT</w:t>
            </w:r>
          </w:p>
        </w:tc>
        <w:tc>
          <w:tcPr>
            <w:tcW w:w="4298" w:type="dxa"/>
            <w:gridSpan w:val="2"/>
            <w:vMerge/>
            <w:vAlign w:val="center"/>
            <w:hideMark/>
          </w:tcPr>
          <w:p w14:paraId="628EB35E" w14:textId="77777777" w:rsidR="00CC0B05" w:rsidRPr="006A7126" w:rsidRDefault="00CC0B05">
            <w:pPr>
              <w:spacing w:after="0"/>
              <w:rPr>
                <w:rFonts w:eastAsia="Times New Roman"/>
                <w:i/>
                <w:iCs/>
                <w:sz w:val="20"/>
                <w:szCs w:val="20"/>
                <w:highlight w:val="yellow"/>
                <w:lang w:val="en-US"/>
              </w:rPr>
            </w:pPr>
          </w:p>
        </w:tc>
      </w:tr>
      <w:tr w:rsidR="004A069F" w:rsidRPr="00FD4EC4" w14:paraId="687EB342" w14:textId="77777777" w:rsidTr="00B1251A">
        <w:trPr>
          <w:trHeight w:val="950"/>
        </w:trPr>
        <w:tc>
          <w:tcPr>
            <w:tcW w:w="1489" w:type="dxa"/>
            <w:shd w:val="clear" w:color="auto" w:fill="auto"/>
            <w:hideMark/>
          </w:tcPr>
          <w:p w14:paraId="3CC60036"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TB.E3.1.DT.03</w:t>
            </w:r>
          </w:p>
        </w:tc>
        <w:tc>
          <w:tcPr>
            <w:tcW w:w="1074" w:type="dxa"/>
            <w:vMerge/>
            <w:vAlign w:val="center"/>
            <w:hideMark/>
          </w:tcPr>
          <w:p w14:paraId="1302ECD0" w14:textId="77777777" w:rsidR="00CC0B05" w:rsidRPr="006A7126" w:rsidRDefault="00CC0B05">
            <w:pPr>
              <w:spacing w:after="0"/>
              <w:rPr>
                <w:rFonts w:eastAsia="Times New Roman"/>
                <w:sz w:val="20"/>
                <w:szCs w:val="20"/>
                <w:highlight w:val="yellow"/>
                <w:lang w:val="en-US"/>
              </w:rPr>
            </w:pPr>
          </w:p>
        </w:tc>
        <w:tc>
          <w:tcPr>
            <w:tcW w:w="1503" w:type="dxa"/>
            <w:shd w:val="clear" w:color="auto" w:fill="auto"/>
            <w:hideMark/>
          </w:tcPr>
          <w:p w14:paraId="7243AF31" w14:textId="77777777" w:rsidR="00CC0B05" w:rsidRPr="006A7126" w:rsidRDefault="00CC0B05">
            <w:pPr>
              <w:spacing w:after="0"/>
              <w:rPr>
                <w:rFonts w:eastAsia="Times New Roman"/>
                <w:color w:val="000000"/>
                <w:sz w:val="20"/>
                <w:szCs w:val="20"/>
                <w:highlight w:val="yellow"/>
                <w:lang w:val="en-US"/>
              </w:rPr>
            </w:pPr>
            <w:r w:rsidRPr="006A7126">
              <w:rPr>
                <w:rFonts w:eastAsia="Times New Roman"/>
                <w:color w:val="000000"/>
                <w:sz w:val="20"/>
                <w:szCs w:val="20"/>
                <w:highlight w:val="yellow"/>
                <w:lang w:val="en-US"/>
              </w:rPr>
              <w:t xml:space="preserve">Age </w:t>
            </w:r>
            <w:r w:rsidRPr="006A7126">
              <w:rPr>
                <w:rFonts w:eastAsia="Times New Roman"/>
                <w:b/>
                <w:bCs/>
                <w:color w:val="000000"/>
                <w:sz w:val="20"/>
                <w:szCs w:val="20"/>
                <w:highlight w:val="yellow"/>
                <w:lang w:val="en-US"/>
              </w:rPr>
              <w:t>is</w:t>
            </w:r>
            <w:r w:rsidRPr="006A7126">
              <w:rPr>
                <w:rFonts w:eastAsia="Times New Roman"/>
                <w:color w:val="000000"/>
                <w:sz w:val="20"/>
                <w:szCs w:val="20"/>
                <w:highlight w:val="yellow"/>
                <w:lang w:val="en-US"/>
              </w:rPr>
              <w:t xml:space="preserve"> less than 5 years</w:t>
            </w:r>
          </w:p>
        </w:tc>
        <w:tc>
          <w:tcPr>
            <w:tcW w:w="1625" w:type="dxa"/>
            <w:shd w:val="clear" w:color="auto" w:fill="auto"/>
            <w:hideMark/>
          </w:tcPr>
          <w:p w14:paraId="29A4DD85"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recommended </w:t>
            </w:r>
            <w:r w:rsidRPr="006A7126">
              <w:rPr>
                <w:rFonts w:eastAsia="Times New Roman"/>
                <w:b/>
                <w:bCs/>
                <w:sz w:val="20"/>
                <w:szCs w:val="20"/>
                <w:highlight w:val="yellow"/>
                <w:lang w:val="en-US"/>
              </w:rPr>
              <w:t>is</w:t>
            </w:r>
            <w:r w:rsidRPr="006A7126">
              <w:rPr>
                <w:rFonts w:eastAsia="Times New Roman"/>
                <w:sz w:val="20"/>
                <w:szCs w:val="20"/>
                <w:highlight w:val="yellow"/>
                <w:lang w:val="en-US"/>
              </w:rPr>
              <w:t xml:space="preserve"> False</w:t>
            </w:r>
          </w:p>
        </w:tc>
        <w:tc>
          <w:tcPr>
            <w:tcW w:w="1969" w:type="dxa"/>
            <w:shd w:val="clear" w:color="auto" w:fill="auto"/>
            <w:hideMark/>
          </w:tcPr>
          <w:p w14:paraId="34D2EE64"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TB infection test is optional. The benefits of TPT (even without testing) clearly outweigh the risks</w:t>
            </w:r>
          </w:p>
        </w:tc>
        <w:tc>
          <w:tcPr>
            <w:tcW w:w="3515" w:type="dxa"/>
            <w:shd w:val="clear" w:color="auto" w:fill="auto"/>
            <w:hideMark/>
          </w:tcPr>
          <w:p w14:paraId="1B103936"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WHO recommends that testing for TB infection should not be a requirement for initiating TPT among child contacts below 5 years of age, particularly in countries with high TB incidence, given that the benefits of treatment (even without testing) clearly outweigh the risks</w:t>
            </w:r>
          </w:p>
        </w:tc>
        <w:tc>
          <w:tcPr>
            <w:tcW w:w="4298" w:type="dxa"/>
            <w:gridSpan w:val="2"/>
            <w:vMerge/>
            <w:vAlign w:val="center"/>
            <w:hideMark/>
          </w:tcPr>
          <w:p w14:paraId="586FA003" w14:textId="77777777" w:rsidR="00CC0B05" w:rsidRPr="006A7126" w:rsidRDefault="00CC0B05">
            <w:pPr>
              <w:spacing w:after="0"/>
              <w:rPr>
                <w:rFonts w:eastAsia="Times New Roman"/>
                <w:i/>
                <w:iCs/>
                <w:sz w:val="20"/>
                <w:szCs w:val="20"/>
                <w:highlight w:val="yellow"/>
                <w:lang w:val="en-US"/>
              </w:rPr>
            </w:pPr>
          </w:p>
        </w:tc>
      </w:tr>
      <w:tr w:rsidR="004A069F" w:rsidRPr="00FD4EC4" w14:paraId="63DA5E9B" w14:textId="77777777" w:rsidTr="00B1251A">
        <w:trPr>
          <w:trHeight w:val="1573"/>
        </w:trPr>
        <w:tc>
          <w:tcPr>
            <w:tcW w:w="1489" w:type="dxa"/>
            <w:shd w:val="clear" w:color="auto" w:fill="auto"/>
            <w:hideMark/>
          </w:tcPr>
          <w:p w14:paraId="22060D24"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TB.E3.1.DT.04</w:t>
            </w:r>
          </w:p>
        </w:tc>
        <w:tc>
          <w:tcPr>
            <w:tcW w:w="1074" w:type="dxa"/>
            <w:shd w:val="clear" w:color="auto" w:fill="auto"/>
            <w:hideMark/>
          </w:tcPr>
          <w:p w14:paraId="5D32F272"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Risk group </w:t>
            </w:r>
            <w:r w:rsidRPr="006A7126">
              <w:rPr>
                <w:rFonts w:eastAsia="Times New Roman"/>
                <w:b/>
                <w:bCs/>
                <w:sz w:val="20"/>
                <w:szCs w:val="20"/>
                <w:highlight w:val="yellow"/>
                <w:lang w:val="en-US"/>
              </w:rPr>
              <w:t>has</w:t>
            </w:r>
            <w:r w:rsidRPr="006A7126">
              <w:rPr>
                <w:rFonts w:eastAsia="Times New Roman"/>
                <w:sz w:val="20"/>
                <w:szCs w:val="20"/>
                <w:highlight w:val="yellow"/>
                <w:lang w:val="en-US"/>
              </w:rPr>
              <w:t xml:space="preserve"> Other risk group</w:t>
            </w:r>
          </w:p>
        </w:tc>
        <w:tc>
          <w:tcPr>
            <w:tcW w:w="1503" w:type="dxa"/>
            <w:shd w:val="clear" w:color="auto" w:fill="auto"/>
            <w:vAlign w:val="center"/>
            <w:hideMark/>
          </w:tcPr>
          <w:p w14:paraId="068BED7D" w14:textId="77777777" w:rsidR="00CC0B05" w:rsidRPr="006A7126" w:rsidRDefault="00CC0B05">
            <w:pPr>
              <w:spacing w:after="0"/>
              <w:jc w:val="center"/>
              <w:rPr>
                <w:rFonts w:eastAsia="Times New Roman"/>
                <w:sz w:val="20"/>
                <w:szCs w:val="20"/>
                <w:highlight w:val="yellow"/>
                <w:lang w:val="en-US"/>
              </w:rPr>
            </w:pPr>
            <w:r w:rsidRPr="006A7126">
              <w:rPr>
                <w:rFonts w:eastAsia="Times New Roman"/>
                <w:sz w:val="20"/>
                <w:szCs w:val="20"/>
                <w:highlight w:val="yellow"/>
                <w:lang w:val="en-US"/>
              </w:rPr>
              <w:t>-</w:t>
            </w:r>
          </w:p>
        </w:tc>
        <w:tc>
          <w:tcPr>
            <w:tcW w:w="1625" w:type="dxa"/>
            <w:shd w:val="clear" w:color="auto" w:fill="auto"/>
            <w:hideMark/>
          </w:tcPr>
          <w:p w14:paraId="4122815E"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recommended </w:t>
            </w:r>
            <w:r w:rsidRPr="006A7126">
              <w:rPr>
                <w:rFonts w:eastAsia="Times New Roman"/>
                <w:b/>
                <w:bCs/>
                <w:sz w:val="20"/>
                <w:szCs w:val="20"/>
                <w:highlight w:val="yellow"/>
                <w:lang w:val="en-US"/>
              </w:rPr>
              <w:t>is</w:t>
            </w:r>
            <w:r w:rsidRPr="006A7126">
              <w:rPr>
                <w:rFonts w:eastAsia="Times New Roman"/>
                <w:sz w:val="20"/>
                <w:szCs w:val="20"/>
                <w:highlight w:val="yellow"/>
                <w:lang w:val="en-US"/>
              </w:rPr>
              <w:t xml:space="preserve"> True</w:t>
            </w:r>
          </w:p>
        </w:tc>
        <w:tc>
          <w:tcPr>
            <w:tcW w:w="1969" w:type="dxa"/>
            <w:shd w:val="clear" w:color="auto" w:fill="auto"/>
            <w:hideMark/>
          </w:tcPr>
          <w:p w14:paraId="63C9CC63"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is recommended. Test the client for TB infection using tuberculin skin test (TST), interferon-Gamma Release Assay (IGRA) or </w:t>
            </w:r>
            <w:r w:rsidRPr="006A7126">
              <w:rPr>
                <w:rFonts w:eastAsia="Times New Roman"/>
                <w:i/>
                <w:iCs/>
                <w:sz w:val="20"/>
                <w:szCs w:val="20"/>
                <w:highlight w:val="yellow"/>
                <w:lang w:val="en-US"/>
              </w:rPr>
              <w:t>Mycobacterium tuberculosis</w:t>
            </w:r>
            <w:r w:rsidRPr="006A7126">
              <w:rPr>
                <w:rFonts w:eastAsia="Times New Roman"/>
                <w:sz w:val="20"/>
                <w:szCs w:val="20"/>
                <w:highlight w:val="yellow"/>
                <w:lang w:val="en-US"/>
              </w:rPr>
              <w:t xml:space="preserve"> antigen-based skin test (TBST)</w:t>
            </w:r>
          </w:p>
        </w:tc>
        <w:tc>
          <w:tcPr>
            <w:tcW w:w="3515" w:type="dxa"/>
            <w:shd w:val="clear" w:color="auto" w:fill="auto"/>
            <w:hideMark/>
          </w:tcPr>
          <w:p w14:paraId="4FB2D89E"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For individuals or populations with a higher risk of harms due to TPT or (relatively) lower risk of progression to TB disease, confirmation of TB infection may be preferred. Availability of a positive test for TB infection among individuals in other clinical risk groups (clients initiating anti-tumour necrosis factor treatment, receiving dialysis, preparing for organ or haematological transplantation) may reassure clinicians and health workers that TB infection is likely and to start TPT</w:t>
            </w:r>
          </w:p>
        </w:tc>
        <w:tc>
          <w:tcPr>
            <w:tcW w:w="4298" w:type="dxa"/>
            <w:gridSpan w:val="2"/>
            <w:shd w:val="clear" w:color="auto" w:fill="auto"/>
            <w:hideMark/>
          </w:tcPr>
          <w:p w14:paraId="1B2CF965" w14:textId="77777777" w:rsidR="00CC0B05" w:rsidRPr="006A7126" w:rsidRDefault="00CC0B05">
            <w:pPr>
              <w:spacing w:after="0"/>
              <w:rPr>
                <w:rFonts w:eastAsia="Times New Roman"/>
                <w:i/>
                <w:iCs/>
                <w:sz w:val="20"/>
                <w:szCs w:val="20"/>
                <w:highlight w:val="yellow"/>
                <w:lang w:val="en-US"/>
              </w:rPr>
            </w:pPr>
            <w:r w:rsidRPr="006A7126">
              <w:rPr>
                <w:rFonts w:eastAsia="Times New Roman"/>
                <w:i/>
                <w:iCs/>
                <w:sz w:val="20"/>
                <w:szCs w:val="20"/>
                <w:highlight w:val="yellow"/>
                <w:lang w:val="en-US"/>
              </w:rPr>
              <w:t>Operational handbook – Module 2: screening</w:t>
            </w:r>
            <w:r w:rsidRPr="006A7126">
              <w:rPr>
                <w:rFonts w:eastAsia="Times New Roman"/>
                <w:sz w:val="20"/>
                <w:szCs w:val="20"/>
                <w:highlight w:val="yellow"/>
                <w:lang w:val="en-US"/>
              </w:rPr>
              <w:t xml:space="preserve"> </w:t>
            </w:r>
            <w:r w:rsidRPr="006A7126">
              <w:rPr>
                <w:rFonts w:eastAsia="Times New Roman"/>
                <w:i/>
                <w:iCs/>
                <w:sz w:val="20"/>
                <w:szCs w:val="20"/>
                <w:highlight w:val="yellow"/>
                <w:lang w:val="en-US"/>
              </w:rPr>
              <w:t>(1)</w:t>
            </w:r>
            <w:r w:rsidRPr="006A7126">
              <w:rPr>
                <w:rFonts w:eastAsia="Times New Roman"/>
                <w:sz w:val="20"/>
                <w:szCs w:val="20"/>
                <w:highlight w:val="yellow"/>
                <w:lang w:val="en-US"/>
              </w:rPr>
              <w:t>:</w:t>
            </w:r>
            <w:r w:rsidRPr="006A7126">
              <w:rPr>
                <w:rFonts w:eastAsia="Times New Roman"/>
                <w:i/>
                <w:iCs/>
                <w:sz w:val="20"/>
                <w:szCs w:val="20"/>
                <w:highlight w:val="yellow"/>
                <w:lang w:val="en-US"/>
              </w:rPr>
              <w:br/>
            </w:r>
            <w:r w:rsidRPr="006A7126">
              <w:rPr>
                <w:rFonts w:eastAsia="Times New Roman"/>
                <w:sz w:val="20"/>
                <w:szCs w:val="20"/>
                <w:highlight w:val="yellow"/>
                <w:lang w:val="en-US"/>
              </w:rPr>
              <w:t>- Chapter 3. Screening tools and algorithms</w:t>
            </w:r>
            <w:r w:rsidRPr="006A7126">
              <w:rPr>
                <w:rFonts w:eastAsia="Times New Roman"/>
                <w:i/>
                <w:iCs/>
                <w:sz w:val="20"/>
                <w:szCs w:val="20"/>
                <w:highlight w:val="yellow"/>
                <w:lang w:val="en-US"/>
              </w:rPr>
              <w:br/>
            </w:r>
            <w:r w:rsidRPr="006A7126">
              <w:rPr>
                <w:rFonts w:eastAsia="Times New Roman"/>
                <w:i/>
                <w:iCs/>
                <w:sz w:val="20"/>
                <w:szCs w:val="20"/>
                <w:highlight w:val="yellow"/>
                <w:lang w:val="en-US"/>
              </w:rPr>
              <w:br/>
              <w:t>Operational handbook – Module 1: prevention</w:t>
            </w:r>
            <w:r w:rsidRPr="006A7126">
              <w:rPr>
                <w:rFonts w:eastAsia="Times New Roman"/>
                <w:sz w:val="20"/>
                <w:szCs w:val="20"/>
                <w:highlight w:val="yellow"/>
                <w:lang w:val="en-US"/>
              </w:rPr>
              <w:t xml:space="preserve"> </w:t>
            </w:r>
            <w:r w:rsidRPr="006A7126">
              <w:rPr>
                <w:rFonts w:eastAsia="Times New Roman"/>
                <w:i/>
                <w:iCs/>
                <w:sz w:val="20"/>
                <w:szCs w:val="20"/>
                <w:highlight w:val="yellow"/>
                <w:lang w:val="en-US"/>
              </w:rPr>
              <w:t>(2)</w:t>
            </w:r>
            <w:r w:rsidRPr="006A7126">
              <w:rPr>
                <w:rFonts w:eastAsia="Times New Roman"/>
                <w:sz w:val="20"/>
                <w:szCs w:val="20"/>
                <w:highlight w:val="yellow"/>
                <w:lang w:val="en-US"/>
              </w:rPr>
              <w:t>:</w:t>
            </w:r>
            <w:r w:rsidRPr="006A7126">
              <w:rPr>
                <w:rFonts w:eastAsia="Times New Roman"/>
                <w:i/>
                <w:iCs/>
                <w:sz w:val="20"/>
                <w:szCs w:val="20"/>
                <w:highlight w:val="yellow"/>
                <w:lang w:val="en-US"/>
              </w:rPr>
              <w:br/>
            </w:r>
            <w:r w:rsidRPr="006A7126">
              <w:rPr>
                <w:rFonts w:eastAsia="Times New Roman"/>
                <w:sz w:val="20"/>
                <w:szCs w:val="20"/>
                <w:highlight w:val="yellow"/>
                <w:lang w:val="en-US"/>
              </w:rPr>
              <w:t>- Chapter 4. Testing for TB infection</w:t>
            </w:r>
            <w:r w:rsidRPr="006A7126">
              <w:rPr>
                <w:rFonts w:eastAsia="Times New Roman"/>
                <w:i/>
                <w:iCs/>
                <w:sz w:val="20"/>
                <w:szCs w:val="20"/>
                <w:highlight w:val="yellow"/>
                <w:lang w:val="en-US"/>
              </w:rPr>
              <w:br/>
            </w:r>
            <w:r w:rsidRPr="006A7126">
              <w:rPr>
                <w:rFonts w:eastAsia="Times New Roman"/>
                <w:i/>
                <w:iCs/>
                <w:sz w:val="20"/>
                <w:szCs w:val="20"/>
                <w:highlight w:val="yellow"/>
                <w:lang w:val="en-US"/>
              </w:rPr>
              <w:br/>
              <w:t>Consolidated guidelines – Module 3: diagnosis: tests for TB infection (3)</w:t>
            </w:r>
          </w:p>
        </w:tc>
      </w:tr>
    </w:tbl>
    <w:p w14:paraId="5D895950" w14:textId="77777777" w:rsidR="00A70BD8" w:rsidRDefault="00A70BD8" w:rsidP="00BF3660">
      <w:pPr>
        <w:spacing w:after="0"/>
      </w:pPr>
    </w:p>
    <w:p w14:paraId="058CBF69" w14:textId="2135DB47" w:rsidR="00BF3660" w:rsidRPr="00BE1B17" w:rsidRDefault="00BF3660" w:rsidP="00BF3660">
      <w:pPr>
        <w:spacing w:after="0"/>
      </w:pPr>
      <w:r w:rsidRPr="00490B4A">
        <w:t xml:space="preserve">For all the decision-support tables that are available for the </w:t>
      </w:r>
      <w:r w:rsidR="004B743A" w:rsidRPr="004B743A">
        <w:rPr>
          <w:rFonts w:eastAsia="Helvetica Neue"/>
          <w:highlight w:val="yellow"/>
        </w:rPr>
        <w:t>[</w:t>
      </w:r>
      <w:r w:rsidR="00EC55E3">
        <w:rPr>
          <w:rFonts w:eastAsia="Helvetica Neue"/>
          <w:highlight w:val="yellow"/>
        </w:rPr>
        <w:t>insert health domain abbreviation here</w:t>
      </w:r>
      <w:r w:rsidR="004B743A" w:rsidRPr="004B743A">
        <w:rPr>
          <w:rFonts w:eastAsia="Helvetica Neue"/>
          <w:highlight w:val="yellow"/>
        </w:rPr>
        <w:t>]</w:t>
      </w:r>
      <w:r w:rsidR="004B743A">
        <w:rPr>
          <w:rFonts w:eastAsia="Helvetica Neue"/>
        </w:rPr>
        <w:t xml:space="preserve"> </w:t>
      </w:r>
      <w:r w:rsidRPr="00490B4A">
        <w:t xml:space="preserve">DAK, please refer to </w:t>
      </w:r>
      <w:r w:rsidR="00D31FB4" w:rsidRPr="00D31FB4">
        <w:t xml:space="preserve">the </w:t>
      </w:r>
      <w:commentRangeStart w:id="413"/>
      <w:r w:rsidR="00D31FB4" w:rsidRPr="00D31FB4">
        <w:t>decision-support implementation tool</w:t>
      </w:r>
      <w:commentRangeEnd w:id="413"/>
      <w:r w:rsidR="00A243EC">
        <w:rPr>
          <w:rStyle w:val="CommentReference"/>
          <w:rFonts w:eastAsia="Calibri"/>
        </w:rPr>
        <w:commentReference w:id="413"/>
      </w:r>
      <w:r w:rsidRPr="00490B4A">
        <w:t>.</w:t>
      </w:r>
    </w:p>
    <w:p w14:paraId="74E99459" w14:textId="77777777" w:rsidR="00BF3660" w:rsidRPr="00BE1B17" w:rsidRDefault="00BF3660" w:rsidP="004B743A"/>
    <w:p w14:paraId="15D9D738" w14:textId="4268E764" w:rsidR="005E0AC3" w:rsidRPr="00331EB9" w:rsidRDefault="005E0AC3" w:rsidP="00074F52">
      <w:pPr>
        <w:pStyle w:val="Heading3"/>
        <w:rPr>
          <w:color w:val="FF0000"/>
        </w:rPr>
      </w:pPr>
      <w:bookmarkStart w:id="414" w:name="_Toc183597190"/>
      <w:r w:rsidRPr="00331EB9">
        <w:rPr>
          <w:color w:val="FF0000"/>
          <w:highlight w:val="yellow"/>
        </w:rPr>
        <w:t>Decision trees</w:t>
      </w:r>
      <w:r w:rsidRPr="00331EB9">
        <w:rPr>
          <w:color w:val="FF0000"/>
        </w:rPr>
        <w:t xml:space="preserve"> </w:t>
      </w:r>
      <w:r w:rsidRPr="00331EB9">
        <w:rPr>
          <w:color w:val="FF0000"/>
          <w:highlight w:val="yellow"/>
        </w:rPr>
        <w:t>(OPTIONAL section)</w:t>
      </w:r>
      <w:bookmarkEnd w:id="414"/>
    </w:p>
    <w:p w14:paraId="4743AEA8" w14:textId="69AF7FE9" w:rsidR="00AA7BC4" w:rsidRPr="00331EB9" w:rsidRDefault="00AA7BC4" w:rsidP="00AA7BC4">
      <w:pPr>
        <w:rPr>
          <w:color w:val="FF0000"/>
          <w:highlight w:val="yellow"/>
        </w:rPr>
      </w:pPr>
      <w:r w:rsidRPr="00331EB9">
        <w:rPr>
          <w:color w:val="FF0000"/>
          <w:highlight w:val="yellow"/>
        </w:rPr>
        <w:t xml:space="preserve">Decision </w:t>
      </w:r>
      <w:r w:rsidR="00287153" w:rsidRPr="00331EB9">
        <w:rPr>
          <w:color w:val="FF0000"/>
          <w:highlight w:val="yellow"/>
        </w:rPr>
        <w:t>t</w:t>
      </w:r>
      <w:r w:rsidRPr="00331EB9">
        <w:rPr>
          <w:color w:val="FF0000"/>
          <w:highlight w:val="yellow"/>
        </w:rPr>
        <w:t>rees are a graphical depiction of your decision</w:t>
      </w:r>
      <w:r w:rsidR="0081217F" w:rsidRPr="00331EB9">
        <w:rPr>
          <w:color w:val="FF0000"/>
          <w:highlight w:val="yellow"/>
        </w:rPr>
        <w:t>-</w:t>
      </w:r>
      <w:r w:rsidRPr="00331EB9">
        <w:rPr>
          <w:color w:val="FF0000"/>
          <w:highlight w:val="yellow"/>
        </w:rPr>
        <w:t>support logic. Although the decision tables, linked to specific activities in the workflow, should be comprehensive in covering all the logic that will need to be included in the system</w:t>
      </w:r>
      <w:r w:rsidR="009B1006" w:rsidRPr="00331EB9">
        <w:rPr>
          <w:color w:val="FF0000"/>
          <w:highlight w:val="yellow"/>
        </w:rPr>
        <w:t>,</w:t>
      </w:r>
      <w:r w:rsidRPr="00331EB9">
        <w:rPr>
          <w:color w:val="FF0000"/>
          <w:highlight w:val="yellow"/>
        </w:rPr>
        <w:t xml:space="preserve"> sometimes a visual depiction of the decision logic in a decision tree form can be helpful. Depending on the complexity of the care pathway algorithm, this decision tree can be too overwhelming and unhelpful. However, less complex decisions can easily also be depicted in a graphical form, which may prove helpful if included.</w:t>
      </w:r>
    </w:p>
    <w:p w14:paraId="0A902C64" w14:textId="77777777" w:rsidR="00AA7BC4" w:rsidRPr="00331EB9" w:rsidRDefault="00AA7BC4" w:rsidP="00AA7BC4">
      <w:pPr>
        <w:rPr>
          <w:color w:val="FF0000"/>
          <w:highlight w:val="yellow"/>
        </w:rPr>
      </w:pPr>
    </w:p>
    <w:p w14:paraId="5803A522" w14:textId="3A289AA8" w:rsidR="00AA7BC4" w:rsidRPr="00331EB9" w:rsidRDefault="00AA7BC4" w:rsidP="00AA7BC4">
      <w:pPr>
        <w:rPr>
          <w:b/>
          <w:color w:val="FF0000"/>
          <w:highlight w:val="yellow"/>
        </w:rPr>
      </w:pPr>
      <w:r w:rsidRPr="00331EB9">
        <w:rPr>
          <w:b/>
          <w:color w:val="FF0000"/>
          <w:highlight w:val="yellow"/>
        </w:rPr>
        <w:t xml:space="preserve">Example </w:t>
      </w:r>
      <w:r w:rsidR="00376C67" w:rsidRPr="00331EB9">
        <w:rPr>
          <w:b/>
          <w:color w:val="FF0000"/>
          <w:highlight w:val="yellow"/>
        </w:rPr>
        <w:t>d</w:t>
      </w:r>
      <w:r w:rsidRPr="00331EB9">
        <w:rPr>
          <w:b/>
          <w:color w:val="FF0000"/>
          <w:highlight w:val="yellow"/>
        </w:rPr>
        <w:t xml:space="preserve">ecision </w:t>
      </w:r>
      <w:r w:rsidR="00376C67" w:rsidRPr="00331EB9">
        <w:rPr>
          <w:b/>
          <w:color w:val="FF0000"/>
          <w:highlight w:val="yellow"/>
        </w:rPr>
        <w:t>t</w:t>
      </w:r>
      <w:r w:rsidRPr="00331EB9">
        <w:rPr>
          <w:b/>
          <w:color w:val="FF0000"/>
          <w:highlight w:val="yellow"/>
        </w:rPr>
        <w:t>ree</w:t>
      </w:r>
    </w:p>
    <w:p w14:paraId="1EE2FB05" w14:textId="7FA41A0B" w:rsidR="00AA7BC4" w:rsidRPr="00331EB9" w:rsidRDefault="008F43B9" w:rsidP="00F518C9">
      <w:pPr>
        <w:rPr>
          <w:color w:val="FF0000"/>
          <w:highlight w:val="yellow"/>
        </w:rPr>
      </w:pPr>
      <w:r w:rsidRPr="00331EB9">
        <w:rPr>
          <w:color w:val="FF0000"/>
          <w:highlight w:val="yellow"/>
        </w:rPr>
        <w:lastRenderedPageBreak/>
        <w:t xml:space="preserve">Decision trees may be used to supplement the structured format of the decision-support tables and can help in visualizing different pathways. The addition of decision trees may be especially useful for decision points that consist of multiple inputs and outputs. An example of a decision tree is given in </w:t>
      </w:r>
      <w:hyperlink w:anchor="Fig_decision_tree_example" w:history="1">
        <w:r w:rsidR="005630F6">
          <w:rPr>
            <w:rStyle w:val="Hyperlink"/>
            <w:color w:val="FF0000"/>
            <w:highlight w:val="yellow"/>
          </w:rPr>
          <w:t>Fig. 5</w:t>
        </w:r>
      </w:hyperlink>
      <w:r w:rsidRPr="00331EB9">
        <w:rPr>
          <w:color w:val="FF0000"/>
          <w:highlight w:val="yellow"/>
        </w:rPr>
        <w:t xml:space="preserve">. </w:t>
      </w:r>
      <w:r w:rsidR="00AA7BC4" w:rsidRPr="00331EB9">
        <w:rPr>
          <w:color w:val="FF0000"/>
          <w:highlight w:val="yellow"/>
        </w:rPr>
        <w:t>Each box represents a single decision that needs to be made.</w:t>
      </w:r>
      <w:r w:rsidR="006D5801" w:rsidRPr="00331EB9">
        <w:rPr>
          <w:color w:val="FF0000"/>
          <w:highlight w:val="yellow"/>
        </w:rPr>
        <w:t xml:space="preserve"> </w:t>
      </w:r>
      <w:r w:rsidR="00AA7BC4" w:rsidRPr="00331EB9">
        <w:rPr>
          <w:color w:val="FF0000"/>
          <w:highlight w:val="yellow"/>
        </w:rPr>
        <w:t xml:space="preserve">The tree depicts how the outputs of one decision will serve as inputs to another decision that will need to be made. </w:t>
      </w:r>
    </w:p>
    <w:p w14:paraId="0C204027" w14:textId="18582C4B" w:rsidR="00F518C9" w:rsidRPr="00331EB9" w:rsidRDefault="00F518C9" w:rsidP="00110686">
      <w:pPr>
        <w:pStyle w:val="Caption"/>
        <w:rPr>
          <w:color w:val="FF0000"/>
          <w:highlight w:val="yellow"/>
        </w:rPr>
      </w:pPr>
      <w:bookmarkStart w:id="415" w:name="_Toc183008398"/>
      <w:r w:rsidRPr="00331EB9">
        <w:rPr>
          <w:color w:val="FF0000"/>
          <w:highlight w:val="yellow"/>
        </w:rPr>
        <w:t xml:space="preserve">Fig. </w:t>
      </w:r>
      <w:r w:rsidRPr="00331EB9">
        <w:rPr>
          <w:color w:val="FF0000"/>
          <w:highlight w:val="yellow"/>
        </w:rPr>
        <w:fldChar w:fldCharType="begin"/>
      </w:r>
      <w:r w:rsidRPr="00331EB9">
        <w:rPr>
          <w:color w:val="FF0000"/>
          <w:highlight w:val="yellow"/>
        </w:rPr>
        <w:instrText xml:space="preserve"> SEQ Figure \* ARABIC </w:instrText>
      </w:r>
      <w:r w:rsidRPr="00331EB9">
        <w:rPr>
          <w:color w:val="FF0000"/>
          <w:highlight w:val="yellow"/>
        </w:rPr>
        <w:fldChar w:fldCharType="separate"/>
      </w:r>
      <w:r w:rsidR="00654F24">
        <w:rPr>
          <w:noProof/>
          <w:color w:val="FF0000"/>
          <w:highlight w:val="yellow"/>
        </w:rPr>
        <w:t>5</w:t>
      </w:r>
      <w:r w:rsidRPr="00331EB9">
        <w:rPr>
          <w:color w:val="FF0000"/>
          <w:highlight w:val="yellow"/>
        </w:rPr>
        <w:fldChar w:fldCharType="end"/>
      </w:r>
      <w:r w:rsidR="00970496" w:rsidRPr="00331EB9">
        <w:rPr>
          <w:color w:val="FF0000"/>
          <w:highlight w:val="yellow"/>
        </w:rPr>
        <w:t>.</w:t>
      </w:r>
      <w:r w:rsidR="00D30DE3" w:rsidRPr="00331EB9">
        <w:rPr>
          <w:color w:val="FF0000"/>
          <w:highlight w:val="yellow"/>
        </w:rPr>
        <w:t xml:space="preserve"> </w:t>
      </w:r>
      <w:bookmarkStart w:id="416" w:name="Fig_decision_tree_example"/>
      <w:bookmarkEnd w:id="416"/>
      <w:r w:rsidR="00D30DE3" w:rsidRPr="00331EB9">
        <w:rPr>
          <w:color w:val="FF0000"/>
          <w:highlight w:val="yellow"/>
        </w:rPr>
        <w:t xml:space="preserve">[name of the decision </w:t>
      </w:r>
      <w:commentRangeStart w:id="417"/>
      <w:r w:rsidR="00D30DE3" w:rsidRPr="00331EB9">
        <w:rPr>
          <w:color w:val="FF0000"/>
          <w:highlight w:val="yellow"/>
        </w:rPr>
        <w:t>tree</w:t>
      </w:r>
      <w:commentRangeEnd w:id="417"/>
      <w:r w:rsidR="0030708A" w:rsidRPr="00331EB9">
        <w:rPr>
          <w:rStyle w:val="CommentReference"/>
          <w:rFonts w:eastAsia="Calibri"/>
          <w:b w:val="0"/>
          <w:iCs w:val="0"/>
          <w:color w:val="FF0000"/>
          <w:highlight w:val="yellow"/>
        </w:rPr>
        <w:commentReference w:id="417"/>
      </w:r>
      <w:r w:rsidR="00D30DE3" w:rsidRPr="00331EB9">
        <w:rPr>
          <w:color w:val="FF0000"/>
          <w:highlight w:val="yellow"/>
        </w:rPr>
        <w:t>]</w:t>
      </w:r>
      <w:bookmarkEnd w:id="415"/>
    </w:p>
    <w:p w14:paraId="04C4B75A" w14:textId="77F152BB" w:rsidR="00F252B2" w:rsidRPr="00331EB9" w:rsidRDefault="00DD5421" w:rsidP="00F518C9">
      <w:pPr>
        <w:rPr>
          <w:color w:val="FF0000"/>
        </w:rPr>
      </w:pPr>
      <w:r w:rsidRPr="00331EB9">
        <w:rPr>
          <w:noProof/>
          <w:color w:val="FF0000"/>
          <w:highlight w:val="yellow"/>
        </w:rPr>
        <w:drawing>
          <wp:inline distT="0" distB="0" distL="0" distR="0" wp14:anchorId="25E64567" wp14:editId="0E0154F1">
            <wp:extent cx="7020905" cy="4525006"/>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20905" cy="4525006"/>
                    </a:xfrm>
                    <a:prstGeom prst="rect">
                      <a:avLst/>
                    </a:prstGeom>
                  </pic:spPr>
                </pic:pic>
              </a:graphicData>
            </a:graphic>
          </wp:inline>
        </w:drawing>
      </w:r>
    </w:p>
    <w:p w14:paraId="7FFFD048" w14:textId="77777777" w:rsidR="00F252B2" w:rsidRDefault="00F252B2">
      <w:pPr>
        <w:spacing w:after="160" w:line="259" w:lineRule="auto"/>
        <w:rPr>
          <w:color w:val="FF0000"/>
        </w:rPr>
      </w:pPr>
      <w:r>
        <w:rPr>
          <w:color w:val="FF0000"/>
        </w:rPr>
        <w:br w:type="page"/>
      </w:r>
    </w:p>
    <w:p w14:paraId="6C5008A9" w14:textId="331483BC" w:rsidR="00733F39" w:rsidRDefault="00733F39" w:rsidP="008B3430">
      <w:pPr>
        <w:pStyle w:val="Heading2"/>
      </w:pPr>
      <w:bookmarkStart w:id="418" w:name="_Toc183597191"/>
      <w:r>
        <w:lastRenderedPageBreak/>
        <w:t>Component 7: Scheduling logic</w:t>
      </w:r>
      <w:bookmarkEnd w:id="418"/>
    </w:p>
    <w:p w14:paraId="08CB6D0C" w14:textId="09A8035B" w:rsidR="00CF58C7" w:rsidRPr="00CF58C7" w:rsidRDefault="00CF58C7" w:rsidP="00CF58C7">
      <w:r w:rsidRPr="00CF58C7">
        <w:t xml:space="preserve">The scheduling logic component of the DAK provides information on scheduling of services, in accordance with </w:t>
      </w:r>
      <w:r w:rsidR="00F24600" w:rsidRPr="00F24600">
        <w:rPr>
          <w:highlight w:val="yellow"/>
        </w:rPr>
        <w:t>[L1]</w:t>
      </w:r>
      <w:r w:rsidR="00F24600" w:rsidRPr="00CF58C7">
        <w:t xml:space="preserve"> </w:t>
      </w:r>
      <w:r w:rsidRPr="00CF58C7">
        <w:t>guidelines. In this DAK, the scheduling logic deconstruct the recommendations within the [</w:t>
      </w:r>
      <w:r w:rsidRPr="009C669C">
        <w:rPr>
          <w:highlight w:val="yellow"/>
        </w:rPr>
        <w:t>health domain abbreviation</w:t>
      </w:r>
      <w:r w:rsidRPr="00CF58C7">
        <w:t xml:space="preserve">] guidelines and guidance into a format that describe how services should be scheduled </w:t>
      </w:r>
      <w:r w:rsidR="00C5382E">
        <w:t xml:space="preserve">and communicated </w:t>
      </w:r>
      <w:r w:rsidR="00786F35">
        <w:t xml:space="preserve">so </w:t>
      </w:r>
      <w:r w:rsidRPr="00CF58C7">
        <w:t xml:space="preserve">that </w:t>
      </w:r>
      <w:r w:rsidR="00786F35">
        <w:t xml:space="preserve">they </w:t>
      </w:r>
      <w:r w:rsidRPr="00CF58C7">
        <w:t>can be operationalized in a digital system.</w:t>
      </w:r>
    </w:p>
    <w:p w14:paraId="20974A36" w14:textId="22A72C5B" w:rsidR="000B1F9E" w:rsidRPr="00BE1B17" w:rsidRDefault="007F40ED" w:rsidP="00074F52">
      <w:pPr>
        <w:pStyle w:val="Heading3"/>
      </w:pPr>
      <w:bookmarkStart w:id="419" w:name="_Toc160198269"/>
      <w:bookmarkStart w:id="420" w:name="_Toc161155489"/>
      <w:bookmarkStart w:id="421" w:name="_Toc161243940"/>
      <w:bookmarkStart w:id="422" w:name="_Toc161244004"/>
      <w:bookmarkStart w:id="423" w:name="_Toc161244068"/>
      <w:bookmarkStart w:id="424" w:name="_Toc162338033"/>
      <w:bookmarkStart w:id="425" w:name="_Toc163491312"/>
      <w:bookmarkStart w:id="426" w:name="_Toc163566612"/>
      <w:bookmarkStart w:id="427" w:name="_Toc168574404"/>
      <w:bookmarkStart w:id="428" w:name="_Toc169778360"/>
      <w:bookmarkStart w:id="429" w:name="_Toc169784239"/>
      <w:bookmarkStart w:id="430" w:name="_Toc169784940"/>
      <w:bookmarkStart w:id="431" w:name="_Toc170226419"/>
      <w:bookmarkStart w:id="432" w:name="_Toc171525842"/>
      <w:bookmarkStart w:id="433" w:name="_Toc171525929"/>
      <w:bookmarkStart w:id="434" w:name="_Toc171526061"/>
      <w:bookmarkStart w:id="435" w:name="_Toc171526187"/>
      <w:bookmarkStart w:id="436" w:name="_Toc171683160"/>
      <w:bookmarkStart w:id="437" w:name="_Toc171683220"/>
      <w:bookmarkStart w:id="438" w:name="_Toc183597192"/>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BE1B17">
        <w:t xml:space="preserve">Scheduling </w:t>
      </w:r>
      <w:r w:rsidR="00643C93" w:rsidRPr="00BE1B17">
        <w:t>l</w:t>
      </w:r>
      <w:r w:rsidRPr="00BE1B17">
        <w:t xml:space="preserve">ogic </w:t>
      </w:r>
      <w:r w:rsidR="00643C93" w:rsidRPr="00BE1B17">
        <w:t>o</w:t>
      </w:r>
      <w:r w:rsidRPr="00BE1B17">
        <w:t>verview</w:t>
      </w:r>
      <w:bookmarkEnd w:id="405"/>
      <w:bookmarkEnd w:id="438"/>
    </w:p>
    <w:p w14:paraId="06AF7D72" w14:textId="5D72D729" w:rsidR="000B1F9E" w:rsidRPr="004B743A" w:rsidRDefault="008B1464" w:rsidP="004B743A">
      <w:r w:rsidRPr="004B743A">
        <w:t xml:space="preserve">In addition to specific </w:t>
      </w:r>
      <w:r w:rsidR="00364BA1" w:rsidRPr="004B743A">
        <w:t>decision</w:t>
      </w:r>
      <w:r w:rsidR="00892478" w:rsidRPr="004B743A">
        <w:t>-</w:t>
      </w:r>
      <w:r w:rsidR="00364BA1" w:rsidRPr="004B743A">
        <w:t xml:space="preserve">support logic that needs to be detailed, there is also scheduling logic that can be used to facilitate the digital tracking of clients. For example, it will be important for the health worker to know when the </w:t>
      </w:r>
      <w:r w:rsidR="008E32EE" w:rsidRPr="004B743A">
        <w:t>client</w:t>
      </w:r>
      <w:r w:rsidR="000B1F9E" w:rsidRPr="004B743A">
        <w:t>’</w:t>
      </w:r>
      <w:r w:rsidR="008E32EE" w:rsidRPr="004B743A">
        <w:t>s next visit is due</w:t>
      </w:r>
      <w:r w:rsidR="00431AA9">
        <w:t>,</w:t>
      </w:r>
      <w:r w:rsidR="008E32EE" w:rsidRPr="004B743A">
        <w:t xml:space="preserve"> based on the recommendations for </w:t>
      </w:r>
      <w:r w:rsidR="000B1F9E" w:rsidRPr="004B743A">
        <w:t>follow-up</w:t>
      </w:r>
      <w:r w:rsidR="00AD216F">
        <w:t>, and communicate this information to the client</w:t>
      </w:r>
      <w:r w:rsidR="00AD216F" w:rsidRPr="004B743A">
        <w:t>.</w:t>
      </w:r>
      <w:r w:rsidR="008E32EE" w:rsidRPr="004B743A">
        <w:t xml:space="preserve"> </w:t>
      </w:r>
      <w:r w:rsidR="00892165" w:rsidRPr="004B743A">
        <w:t xml:space="preserve">The </w:t>
      </w:r>
      <w:r w:rsidR="00470993" w:rsidRPr="004B743A">
        <w:t>overview</w:t>
      </w:r>
      <w:r w:rsidR="00892165" w:rsidRPr="004B743A">
        <w:t xml:space="preserve"> </w:t>
      </w:r>
      <w:r w:rsidR="00470993" w:rsidRPr="004B743A">
        <w:t xml:space="preserve">of the follow-up </w:t>
      </w:r>
      <w:r w:rsidR="00892165" w:rsidRPr="004B743A">
        <w:t>schedul</w:t>
      </w:r>
      <w:r w:rsidR="00470993" w:rsidRPr="004B743A">
        <w:t>es</w:t>
      </w:r>
      <w:r w:rsidR="00892165" w:rsidRPr="004B743A">
        <w:t xml:space="preserve"> </w:t>
      </w:r>
      <w:r w:rsidR="008B76DE" w:rsidRPr="004B743A">
        <w:t>is</w:t>
      </w:r>
      <w:r w:rsidR="00892165" w:rsidRPr="004B743A">
        <w:t xml:space="preserve"> provided in </w:t>
      </w:r>
      <w:hyperlink w:anchor="Table_scheduling_logic_overview" w:history="1">
        <w:r w:rsidR="005630F6">
          <w:rPr>
            <w:rStyle w:val="Hyperlink"/>
            <w:highlight w:val="yellow"/>
          </w:rPr>
          <w:t>Table 14</w:t>
        </w:r>
      </w:hyperlink>
      <w:r w:rsidR="00892165" w:rsidRPr="004B743A">
        <w:t xml:space="preserve"> and </w:t>
      </w:r>
      <w:r w:rsidR="00470993" w:rsidRPr="004B743A">
        <w:t xml:space="preserve">the corresponding logic is </w:t>
      </w:r>
      <w:r w:rsidR="00892165" w:rsidRPr="004B743A">
        <w:t xml:space="preserve">elaborated in </w:t>
      </w:r>
      <w:r w:rsidR="00533CBD" w:rsidRPr="005909A6">
        <w:t xml:space="preserve">the </w:t>
      </w:r>
      <w:r w:rsidR="000E0945" w:rsidRPr="005909A6">
        <w:t xml:space="preserve">scheduling logic implementation tool found </w:t>
      </w:r>
      <w:hyperlink r:id="rId62" w:history="1">
        <w:r w:rsidR="000E0945" w:rsidRPr="00EB38D2">
          <w:rPr>
            <w:rStyle w:val="Hyperlink"/>
            <w:highlight w:val="yellow"/>
          </w:rPr>
          <w:t>here</w:t>
        </w:r>
      </w:hyperlink>
      <w:commentRangeStart w:id="439"/>
      <w:commentRangeEnd w:id="439"/>
      <w:r w:rsidR="005909A6" w:rsidRPr="00EB38D2">
        <w:rPr>
          <w:rStyle w:val="CommentReference"/>
          <w:rFonts w:eastAsia="Calibri"/>
          <w:highlight w:val="yellow"/>
        </w:rPr>
        <w:commentReference w:id="439"/>
      </w:r>
      <w:r w:rsidR="00892165" w:rsidRPr="00EB38D2">
        <w:rPr>
          <w:highlight w:val="yellow"/>
        </w:rPr>
        <w:t>.</w:t>
      </w:r>
    </w:p>
    <w:p w14:paraId="1BF51002" w14:textId="77777777" w:rsidR="00892478" w:rsidRPr="00BE1B17" w:rsidRDefault="00892478" w:rsidP="00EE7C0A">
      <w:pPr>
        <w:spacing w:after="0"/>
        <w:rPr>
          <w:rFonts w:eastAsia="Times New Roman"/>
          <w:szCs w:val="24"/>
        </w:rPr>
      </w:pPr>
    </w:p>
    <w:p w14:paraId="4C3607FC" w14:textId="43012DBD" w:rsidR="00F12DB4" w:rsidRDefault="00F12DB4" w:rsidP="00110686">
      <w:pPr>
        <w:pStyle w:val="Caption"/>
      </w:pPr>
      <w:bookmarkStart w:id="440" w:name="_Toc183008412"/>
      <w:r w:rsidRPr="00F12DB4">
        <w:rPr>
          <w:highlight w:val="yellow"/>
        </w:rPr>
        <w:t xml:space="preserve">Table </w:t>
      </w:r>
      <w:r w:rsidRPr="00F12DB4">
        <w:rPr>
          <w:highlight w:val="yellow"/>
        </w:rPr>
        <w:fldChar w:fldCharType="begin"/>
      </w:r>
      <w:r w:rsidRPr="00F12DB4">
        <w:rPr>
          <w:highlight w:val="yellow"/>
        </w:rPr>
        <w:instrText xml:space="preserve"> SEQ Table \* ARABIC </w:instrText>
      </w:r>
      <w:r w:rsidRPr="00F12DB4">
        <w:rPr>
          <w:highlight w:val="yellow"/>
        </w:rPr>
        <w:fldChar w:fldCharType="separate"/>
      </w:r>
      <w:r w:rsidR="00654F24">
        <w:rPr>
          <w:noProof/>
          <w:highlight w:val="yellow"/>
        </w:rPr>
        <w:t>14</w:t>
      </w:r>
      <w:r w:rsidRPr="00F12DB4">
        <w:rPr>
          <w:highlight w:val="yellow"/>
        </w:rPr>
        <w:fldChar w:fldCharType="end"/>
      </w:r>
      <w:r w:rsidR="00584BBF">
        <w:t>.</w:t>
      </w:r>
      <w:r>
        <w:t xml:space="preserve"> </w:t>
      </w:r>
      <w:bookmarkStart w:id="441" w:name="Table_scheduling_logic_overview"/>
      <w:bookmarkEnd w:id="441"/>
      <w:commentRangeStart w:id="442"/>
      <w:r w:rsidRPr="00446AB2">
        <w:t>Overview of scheduling logic</w:t>
      </w:r>
      <w:commentRangeEnd w:id="442"/>
      <w:r>
        <w:rPr>
          <w:rStyle w:val="CommentReference"/>
          <w:rFonts w:eastAsia="Calibri"/>
          <w:b w:val="0"/>
          <w:iCs w:val="0"/>
          <w:color w:val="auto"/>
        </w:rPr>
        <w:commentReference w:id="442"/>
      </w:r>
      <w:bookmarkEnd w:id="440"/>
    </w:p>
    <w:tbl>
      <w:tblPr>
        <w:tblW w:w="15309" w:type="dxa"/>
        <w:tblBorders>
          <w:top w:val="single" w:sz="8" w:space="0" w:color="000000"/>
          <w:bottom w:val="single" w:sz="8" w:space="0" w:color="000000"/>
          <w:insideH w:val="single" w:sz="8" w:space="0" w:color="000000"/>
        </w:tblBorders>
        <w:tblCellMar>
          <w:top w:w="15" w:type="dxa"/>
          <w:left w:w="15" w:type="dxa"/>
          <w:bottom w:w="15" w:type="dxa"/>
          <w:right w:w="15" w:type="dxa"/>
        </w:tblCellMar>
        <w:tblLook w:val="04A0" w:firstRow="1" w:lastRow="0" w:firstColumn="1" w:lastColumn="0" w:noHBand="0" w:noVBand="1"/>
      </w:tblPr>
      <w:tblGrid>
        <w:gridCol w:w="1772"/>
        <w:gridCol w:w="4523"/>
        <w:gridCol w:w="4436"/>
        <w:gridCol w:w="4578"/>
      </w:tblGrid>
      <w:tr w:rsidR="00A9433E" w:rsidRPr="00584BBF" w14:paraId="2A13F042" w14:textId="77777777" w:rsidTr="00A9433E">
        <w:trPr>
          <w:trHeight w:val="19"/>
        </w:trPr>
        <w:tc>
          <w:tcPr>
            <w:tcW w:w="1756" w:type="dxa"/>
            <w:shd w:val="clear" w:color="auto" w:fill="FFF2CC"/>
          </w:tcPr>
          <w:p w14:paraId="6D4DF213" w14:textId="77777777" w:rsidR="00A9433E" w:rsidRPr="00584BBF" w:rsidRDefault="00A9433E">
            <w:pPr>
              <w:spacing w:after="0"/>
              <w:rPr>
                <w:rFonts w:eastAsia="Times New Roman"/>
                <w:b/>
                <w:bCs/>
                <w:color w:val="000000"/>
                <w:sz w:val="20"/>
                <w:szCs w:val="20"/>
              </w:rPr>
            </w:pPr>
            <w:r>
              <w:rPr>
                <w:rFonts w:eastAsia="Times New Roman"/>
                <w:b/>
                <w:bCs/>
                <w:color w:val="000000"/>
                <w:sz w:val="20"/>
                <w:szCs w:val="20"/>
              </w:rPr>
              <w:t>Schedule name</w:t>
            </w:r>
          </w:p>
        </w:tc>
        <w:tc>
          <w:tcPr>
            <w:tcW w:w="4481" w:type="dxa"/>
            <w:shd w:val="clear" w:color="auto" w:fill="FFF2CC"/>
            <w:tcMar>
              <w:top w:w="100" w:type="dxa"/>
              <w:left w:w="100" w:type="dxa"/>
              <w:bottom w:w="100" w:type="dxa"/>
              <w:right w:w="100" w:type="dxa"/>
            </w:tcMar>
            <w:hideMark/>
          </w:tcPr>
          <w:p w14:paraId="624CBD09" w14:textId="77777777" w:rsidR="00A9433E" w:rsidRPr="00584BBF" w:rsidRDefault="00A9433E">
            <w:pPr>
              <w:spacing w:after="0"/>
              <w:rPr>
                <w:rFonts w:eastAsia="Times New Roman"/>
                <w:sz w:val="20"/>
                <w:szCs w:val="20"/>
              </w:rPr>
            </w:pPr>
            <w:r w:rsidRPr="00584BBF">
              <w:rPr>
                <w:rFonts w:eastAsia="Times New Roman"/>
                <w:b/>
                <w:bCs/>
                <w:color w:val="000000"/>
                <w:sz w:val="20"/>
                <w:szCs w:val="20"/>
              </w:rPr>
              <w:t>Schedul</w:t>
            </w:r>
            <w:r>
              <w:rPr>
                <w:rFonts w:eastAsia="Times New Roman"/>
                <w:b/>
                <w:bCs/>
                <w:color w:val="000000"/>
                <w:sz w:val="20"/>
                <w:szCs w:val="20"/>
              </w:rPr>
              <w:t>e-logic</w:t>
            </w:r>
            <w:r w:rsidRPr="00584BBF">
              <w:rPr>
                <w:rFonts w:eastAsia="Times New Roman"/>
                <w:b/>
                <w:bCs/>
                <w:color w:val="000000"/>
                <w:sz w:val="20"/>
                <w:szCs w:val="20"/>
              </w:rPr>
              <w:t xml:space="preserve"> ID</w:t>
            </w:r>
          </w:p>
          <w:p w14:paraId="34FCDF1B" w14:textId="77777777" w:rsidR="00A9433E" w:rsidRPr="00584BBF" w:rsidRDefault="00A9433E">
            <w:pPr>
              <w:spacing w:after="0"/>
              <w:rPr>
                <w:rFonts w:eastAsia="Times New Roman"/>
                <w:sz w:val="20"/>
                <w:szCs w:val="20"/>
              </w:rPr>
            </w:pPr>
          </w:p>
        </w:tc>
        <w:tc>
          <w:tcPr>
            <w:tcW w:w="4395" w:type="dxa"/>
            <w:shd w:val="clear" w:color="auto" w:fill="FFF2CC"/>
            <w:tcMar>
              <w:top w:w="100" w:type="dxa"/>
              <w:left w:w="100" w:type="dxa"/>
              <w:bottom w:w="100" w:type="dxa"/>
              <w:right w:w="100" w:type="dxa"/>
            </w:tcMar>
            <w:hideMark/>
          </w:tcPr>
          <w:p w14:paraId="6407EAAB" w14:textId="77777777" w:rsidR="00A9433E" w:rsidRPr="00584BBF" w:rsidRDefault="00A9433E">
            <w:pPr>
              <w:spacing w:after="0"/>
              <w:rPr>
                <w:rFonts w:eastAsia="Times New Roman"/>
                <w:sz w:val="20"/>
                <w:szCs w:val="20"/>
              </w:rPr>
            </w:pPr>
            <w:r>
              <w:rPr>
                <w:rFonts w:eastAsia="Times New Roman"/>
                <w:b/>
                <w:bCs/>
                <w:color w:val="000000"/>
                <w:sz w:val="20"/>
                <w:szCs w:val="20"/>
              </w:rPr>
              <w:t>D</w:t>
            </w:r>
            <w:r w:rsidRPr="00584BBF">
              <w:rPr>
                <w:rFonts w:eastAsia="Times New Roman"/>
                <w:b/>
                <w:bCs/>
                <w:color w:val="000000"/>
                <w:sz w:val="20"/>
                <w:szCs w:val="20"/>
              </w:rPr>
              <w:t>escription</w:t>
            </w:r>
          </w:p>
        </w:tc>
        <w:tc>
          <w:tcPr>
            <w:tcW w:w="4536" w:type="dxa"/>
            <w:shd w:val="clear" w:color="auto" w:fill="FFF2CC"/>
            <w:tcMar>
              <w:top w:w="100" w:type="dxa"/>
              <w:left w:w="100" w:type="dxa"/>
              <w:bottom w:w="100" w:type="dxa"/>
              <w:right w:w="100" w:type="dxa"/>
            </w:tcMar>
            <w:hideMark/>
          </w:tcPr>
          <w:p w14:paraId="1EC2967D" w14:textId="77777777" w:rsidR="00A9433E" w:rsidRPr="00584BBF" w:rsidRDefault="00A9433E">
            <w:pPr>
              <w:spacing w:after="0"/>
              <w:rPr>
                <w:rFonts w:eastAsia="Times New Roman"/>
                <w:sz w:val="20"/>
                <w:szCs w:val="20"/>
              </w:rPr>
            </w:pPr>
            <w:r w:rsidRPr="00584BBF">
              <w:rPr>
                <w:rFonts w:eastAsia="Times New Roman"/>
                <w:b/>
                <w:bCs/>
                <w:color w:val="000000"/>
                <w:sz w:val="20"/>
                <w:szCs w:val="20"/>
              </w:rPr>
              <w:t>Reference</w:t>
            </w:r>
            <w:r>
              <w:rPr>
                <w:rFonts w:eastAsia="Times New Roman"/>
                <w:b/>
                <w:bCs/>
                <w:color w:val="000000"/>
                <w:sz w:val="20"/>
                <w:szCs w:val="20"/>
              </w:rPr>
              <w:t>(s)</w:t>
            </w:r>
          </w:p>
        </w:tc>
      </w:tr>
      <w:tr w:rsidR="00A9433E" w:rsidRPr="00584BBF" w14:paraId="42F815FB" w14:textId="77777777" w:rsidTr="00A9433E">
        <w:trPr>
          <w:trHeight w:val="375"/>
        </w:trPr>
        <w:tc>
          <w:tcPr>
            <w:tcW w:w="1756" w:type="dxa"/>
          </w:tcPr>
          <w:p w14:paraId="59F4EC51" w14:textId="77777777" w:rsidR="00A9433E" w:rsidRPr="00584BBF" w:rsidRDefault="00A9433E">
            <w:pPr>
              <w:widowControl w:val="0"/>
              <w:rPr>
                <w:color w:val="FF0000"/>
                <w:sz w:val="20"/>
                <w:szCs w:val="20"/>
                <w:highlight w:val="yellow"/>
              </w:rPr>
            </w:pPr>
            <w:r>
              <w:rPr>
                <w:color w:val="FF0000"/>
                <w:sz w:val="20"/>
                <w:szCs w:val="20"/>
                <w:highlight w:val="yellow"/>
              </w:rPr>
              <w:t>[Name of schedule]</w:t>
            </w:r>
          </w:p>
        </w:tc>
        <w:tc>
          <w:tcPr>
            <w:tcW w:w="4481" w:type="dxa"/>
            <w:shd w:val="clear" w:color="auto" w:fill="auto"/>
            <w:tcMar>
              <w:top w:w="100" w:type="dxa"/>
              <w:left w:w="100" w:type="dxa"/>
              <w:bottom w:w="100" w:type="dxa"/>
              <w:right w:w="100" w:type="dxa"/>
            </w:tcMar>
          </w:tcPr>
          <w:p w14:paraId="241ABF30" w14:textId="77777777" w:rsidR="00A9433E" w:rsidRPr="00584BBF" w:rsidRDefault="00A9433E">
            <w:pPr>
              <w:widowControl w:val="0"/>
              <w:rPr>
                <w:color w:val="FF0000"/>
                <w:sz w:val="20"/>
                <w:szCs w:val="20"/>
                <w:highlight w:val="yellow"/>
              </w:rPr>
            </w:pPr>
            <w:r w:rsidRPr="00584BBF">
              <w:rPr>
                <w:color w:val="FF0000"/>
                <w:sz w:val="20"/>
                <w:szCs w:val="20"/>
                <w:highlight w:val="yellow"/>
              </w:rPr>
              <w:t>[This helps ensure linkages and facilitated cross references to the data dictionary.</w:t>
            </w:r>
          </w:p>
          <w:p w14:paraId="31254D29" w14:textId="77777777" w:rsidR="00A9433E" w:rsidRPr="00584BBF" w:rsidRDefault="00A9433E">
            <w:pPr>
              <w:widowControl w:val="0"/>
              <w:rPr>
                <w:color w:val="FF0000"/>
                <w:sz w:val="20"/>
                <w:szCs w:val="20"/>
                <w:highlight w:val="yellow"/>
              </w:rPr>
            </w:pPr>
            <w:r w:rsidRPr="00584BBF">
              <w:rPr>
                <w:color w:val="FF0000"/>
                <w:sz w:val="20"/>
                <w:szCs w:val="20"/>
                <w:highlight w:val="yellow"/>
              </w:rPr>
              <w:t xml:space="preserve">The notation should reflect: </w:t>
            </w:r>
          </w:p>
          <w:p w14:paraId="7F0DE4A0" w14:textId="77777777" w:rsidR="00A9433E" w:rsidRPr="00F80294" w:rsidRDefault="00A9433E">
            <w:pPr>
              <w:widowControl w:val="0"/>
              <w:rPr>
                <w:color w:val="FF0000"/>
                <w:sz w:val="20"/>
                <w:szCs w:val="20"/>
                <w:highlight w:val="yellow"/>
              </w:rPr>
            </w:pPr>
            <w:r>
              <w:rPr>
                <w:color w:val="FF0000"/>
                <w:sz w:val="20"/>
                <w:szCs w:val="20"/>
                <w:highlight w:val="yellow"/>
              </w:rPr>
              <w:t>“</w:t>
            </w:r>
            <w:r w:rsidRPr="00F80294">
              <w:rPr>
                <w:color w:val="FF0000"/>
                <w:sz w:val="20"/>
                <w:szCs w:val="20"/>
                <w:highlight w:val="yellow"/>
              </w:rPr>
              <w:t xml:space="preserve">Process ID""activity number"."S"] </w:t>
            </w:r>
          </w:p>
          <w:p w14:paraId="5308B9F2" w14:textId="77777777" w:rsidR="00A9433E" w:rsidRPr="00584BBF" w:rsidRDefault="00A9433E">
            <w:pPr>
              <w:spacing w:after="0"/>
              <w:rPr>
                <w:rFonts w:eastAsia="Times New Roman"/>
                <w:color w:val="FF0000"/>
                <w:sz w:val="20"/>
                <w:szCs w:val="20"/>
                <w:highlight w:val="yellow"/>
              </w:rPr>
            </w:pPr>
          </w:p>
        </w:tc>
        <w:tc>
          <w:tcPr>
            <w:tcW w:w="4395" w:type="dxa"/>
            <w:shd w:val="clear" w:color="auto" w:fill="auto"/>
            <w:tcMar>
              <w:top w:w="100" w:type="dxa"/>
              <w:left w:w="100" w:type="dxa"/>
              <w:bottom w:w="100" w:type="dxa"/>
              <w:right w:w="100" w:type="dxa"/>
            </w:tcMar>
          </w:tcPr>
          <w:p w14:paraId="10D26171" w14:textId="77777777" w:rsidR="00A9433E" w:rsidRPr="00584BBF" w:rsidRDefault="00A9433E">
            <w:pPr>
              <w:spacing w:after="0"/>
              <w:rPr>
                <w:rFonts w:eastAsia="Times New Roman"/>
                <w:color w:val="FF0000"/>
                <w:sz w:val="20"/>
                <w:szCs w:val="20"/>
                <w:highlight w:val="yellow"/>
              </w:rPr>
            </w:pPr>
            <w:r w:rsidRPr="00584BBF">
              <w:rPr>
                <w:color w:val="FF0000"/>
                <w:sz w:val="20"/>
                <w:szCs w:val="20"/>
                <w:highlight w:val="yellow"/>
              </w:rPr>
              <w:t xml:space="preserve">[What is the description of this schedule? What is the care plan being outlined?] </w:t>
            </w:r>
          </w:p>
        </w:tc>
        <w:tc>
          <w:tcPr>
            <w:tcW w:w="4536" w:type="dxa"/>
            <w:shd w:val="clear" w:color="auto" w:fill="auto"/>
            <w:tcMar>
              <w:top w:w="100" w:type="dxa"/>
              <w:left w:w="100" w:type="dxa"/>
              <w:bottom w:w="100" w:type="dxa"/>
              <w:right w:w="100" w:type="dxa"/>
            </w:tcMar>
          </w:tcPr>
          <w:p w14:paraId="71F0EE6F" w14:textId="77777777" w:rsidR="00A9433E" w:rsidRPr="00584BBF" w:rsidRDefault="00A9433E">
            <w:pPr>
              <w:spacing w:after="0"/>
              <w:rPr>
                <w:color w:val="FF0000"/>
                <w:sz w:val="20"/>
                <w:szCs w:val="20"/>
                <w:highlight w:val="yellow"/>
              </w:rPr>
            </w:pPr>
            <w:r w:rsidRPr="00584BBF">
              <w:rPr>
                <w:color w:val="FF0000"/>
                <w:sz w:val="20"/>
                <w:szCs w:val="20"/>
                <w:highlight w:val="yellow"/>
              </w:rPr>
              <w:t>[What global or national guidelines dictate this?]</w:t>
            </w:r>
          </w:p>
        </w:tc>
      </w:tr>
      <w:tr w:rsidR="00A9433E" w:rsidRPr="00584BBF" w14:paraId="0BC2E68D" w14:textId="77777777" w:rsidTr="00A9433E">
        <w:trPr>
          <w:trHeight w:val="222"/>
        </w:trPr>
        <w:tc>
          <w:tcPr>
            <w:tcW w:w="1756" w:type="dxa"/>
          </w:tcPr>
          <w:p w14:paraId="42700930" w14:textId="77777777" w:rsidR="00A9433E" w:rsidRPr="00584BBF" w:rsidRDefault="00A9433E">
            <w:pPr>
              <w:widowControl w:val="0"/>
              <w:spacing w:after="120"/>
              <w:rPr>
                <w:sz w:val="20"/>
                <w:szCs w:val="20"/>
                <w:highlight w:val="yellow"/>
              </w:rPr>
            </w:pPr>
            <w:r w:rsidRPr="006F42E3">
              <w:rPr>
                <w:sz w:val="20"/>
                <w:szCs w:val="20"/>
                <w:highlight w:val="yellow"/>
              </w:rPr>
              <w:t>Measles, ongoing transmission schedule</w:t>
            </w:r>
          </w:p>
        </w:tc>
        <w:tc>
          <w:tcPr>
            <w:tcW w:w="4481" w:type="dxa"/>
            <w:shd w:val="clear" w:color="auto" w:fill="auto"/>
            <w:tcMar>
              <w:top w:w="100" w:type="dxa"/>
              <w:left w:w="100" w:type="dxa"/>
              <w:bottom w:w="100" w:type="dxa"/>
              <w:right w:w="100" w:type="dxa"/>
            </w:tcMar>
          </w:tcPr>
          <w:p w14:paraId="5F1D4975" w14:textId="77777777" w:rsidR="00A9433E" w:rsidRPr="006F42E3" w:rsidRDefault="00A9433E">
            <w:pPr>
              <w:widowControl w:val="0"/>
              <w:spacing w:after="120"/>
              <w:rPr>
                <w:sz w:val="20"/>
                <w:szCs w:val="20"/>
                <w:highlight w:val="yellow"/>
              </w:rPr>
            </w:pPr>
            <w:r w:rsidRPr="006F42E3">
              <w:rPr>
                <w:sz w:val="20"/>
                <w:szCs w:val="20"/>
                <w:highlight w:val="yellow"/>
              </w:rPr>
              <w:t>IMMZ.D18.S</w:t>
            </w:r>
          </w:p>
          <w:p w14:paraId="0197F13D" w14:textId="77777777" w:rsidR="00A9433E" w:rsidRPr="00584BBF" w:rsidRDefault="00A9433E">
            <w:pPr>
              <w:spacing w:after="0"/>
              <w:rPr>
                <w:rFonts w:eastAsia="Times New Roman"/>
                <w:color w:val="000000"/>
                <w:sz w:val="20"/>
                <w:szCs w:val="20"/>
                <w:highlight w:val="yellow"/>
              </w:rPr>
            </w:pPr>
          </w:p>
        </w:tc>
        <w:tc>
          <w:tcPr>
            <w:tcW w:w="4395" w:type="dxa"/>
            <w:shd w:val="clear" w:color="auto" w:fill="auto"/>
            <w:tcMar>
              <w:top w:w="100" w:type="dxa"/>
              <w:left w:w="100" w:type="dxa"/>
              <w:bottom w:w="100" w:type="dxa"/>
              <w:right w:w="100" w:type="dxa"/>
            </w:tcMar>
          </w:tcPr>
          <w:p w14:paraId="3D0E5B92" w14:textId="77777777" w:rsidR="00A9433E" w:rsidRPr="00584BBF" w:rsidRDefault="00A9433E">
            <w:pPr>
              <w:spacing w:after="0"/>
              <w:rPr>
                <w:rFonts w:eastAsia="Times New Roman"/>
                <w:color w:val="000000"/>
                <w:sz w:val="20"/>
                <w:szCs w:val="20"/>
                <w:highlight w:val="yellow"/>
              </w:rPr>
            </w:pPr>
            <w:r w:rsidRPr="00584BBF">
              <w:rPr>
                <w:rFonts w:eastAsia="Times New Roman"/>
                <w:sz w:val="20"/>
                <w:szCs w:val="20"/>
                <w:highlight w:val="yellow"/>
              </w:rPr>
              <w:t xml:space="preserve">Scheduling logic for </w:t>
            </w:r>
            <w:r>
              <w:rPr>
                <w:rFonts w:eastAsia="Times New Roman"/>
                <w:sz w:val="20"/>
                <w:szCs w:val="20"/>
                <w:highlight w:val="yellow"/>
              </w:rPr>
              <w:t>measles immunization, ongoing transmission</w:t>
            </w:r>
          </w:p>
        </w:tc>
        <w:tc>
          <w:tcPr>
            <w:tcW w:w="4536" w:type="dxa"/>
            <w:shd w:val="clear" w:color="auto" w:fill="auto"/>
            <w:tcMar>
              <w:top w:w="100" w:type="dxa"/>
              <w:left w:w="100" w:type="dxa"/>
              <w:bottom w:w="100" w:type="dxa"/>
              <w:right w:w="100" w:type="dxa"/>
            </w:tcMar>
          </w:tcPr>
          <w:p w14:paraId="6ADBC289" w14:textId="77777777" w:rsidR="00A9433E" w:rsidRPr="00584BBF" w:rsidRDefault="00A9433E">
            <w:pPr>
              <w:spacing w:after="0"/>
              <w:rPr>
                <w:sz w:val="20"/>
                <w:szCs w:val="20"/>
                <w:highlight w:val="yellow"/>
              </w:rPr>
            </w:pPr>
            <w:r w:rsidRPr="00761838">
              <w:rPr>
                <w:i/>
                <w:iCs/>
                <w:sz w:val="20"/>
                <w:szCs w:val="20"/>
                <w:highlight w:val="yellow"/>
              </w:rPr>
              <w:t>WHO recommendations for routine immunization - summary tables (March 2023)</w:t>
            </w:r>
            <w:r w:rsidRPr="00761838" w:rsidDel="00761838">
              <w:rPr>
                <w:i/>
                <w:iCs/>
                <w:sz w:val="20"/>
                <w:szCs w:val="20"/>
                <w:highlight w:val="yellow"/>
              </w:rPr>
              <w:t xml:space="preserve"> </w:t>
            </w:r>
            <w:r w:rsidRPr="00584BBF">
              <w:rPr>
                <w:i/>
                <w:sz w:val="20"/>
                <w:szCs w:val="20"/>
                <w:highlight w:val="yellow"/>
              </w:rPr>
              <w:t>(foot note to the reference)</w:t>
            </w:r>
          </w:p>
        </w:tc>
      </w:tr>
    </w:tbl>
    <w:p w14:paraId="7B1F975A" w14:textId="2F6FC1C0" w:rsidR="000B1F9E" w:rsidRPr="00BE1B17" w:rsidRDefault="000B1F9E" w:rsidP="00EE7C0A">
      <w:pPr>
        <w:spacing w:after="0"/>
      </w:pPr>
    </w:p>
    <w:p w14:paraId="46332466" w14:textId="6D5E9DBC" w:rsidR="00F03F12" w:rsidRPr="00E45467" w:rsidRDefault="00F03F12" w:rsidP="00074F52">
      <w:pPr>
        <w:pStyle w:val="Heading3"/>
      </w:pPr>
      <w:bookmarkStart w:id="443" w:name="_Toc15921959"/>
      <w:bookmarkStart w:id="444" w:name="_Toc16065454"/>
      <w:bookmarkStart w:id="445" w:name="_Toc37323974"/>
      <w:bookmarkStart w:id="446" w:name="_Toc63344728"/>
      <w:bookmarkStart w:id="447" w:name="_Toc71291345"/>
      <w:bookmarkStart w:id="448" w:name="_Toc183597193"/>
      <w:r w:rsidRPr="00E45467">
        <w:t>Scheduling logic</w:t>
      </w:r>
      <w:bookmarkEnd w:id="448"/>
      <w:r w:rsidRPr="00E45467">
        <w:t xml:space="preserve"> </w:t>
      </w:r>
    </w:p>
    <w:p w14:paraId="1DFC49EF" w14:textId="76DE8D60" w:rsidR="00B076B5" w:rsidRDefault="005E0AC3" w:rsidP="001B33E0">
      <w:r w:rsidRPr="00FE15D7">
        <w:t>Scheduling logic</w:t>
      </w:r>
      <w:r w:rsidR="00B602AC" w:rsidRPr="00FE15D7">
        <w:t xml:space="preserve"> as shown in </w:t>
      </w:r>
      <w:hyperlink w:anchor="Table_scheduling_logic_components" w:history="1">
        <w:r w:rsidR="005630F6">
          <w:rPr>
            <w:rStyle w:val="Hyperlink"/>
            <w:highlight w:val="yellow"/>
          </w:rPr>
          <w:t>Table 15</w:t>
        </w:r>
      </w:hyperlink>
      <w:r w:rsidR="00B602AC" w:rsidRPr="00FE15D7">
        <w:t>,</w:t>
      </w:r>
      <w:r w:rsidRPr="00FE15D7">
        <w:t xml:space="preserve"> is at a much higher level than the decision support logic</w:t>
      </w:r>
      <w:r w:rsidR="005241BD" w:rsidRPr="00FE15D7">
        <w:t>;</w:t>
      </w:r>
      <w:r w:rsidRPr="00FE15D7">
        <w:t xml:space="preserve"> i</w:t>
      </w:r>
      <w:r w:rsidR="0047252F">
        <w:t>t</w:t>
      </w:r>
      <w:r w:rsidRPr="00FE15D7">
        <w:t xml:space="preserve"> </w:t>
      </w:r>
      <w:r w:rsidR="009E1400" w:rsidRPr="00FE15D7">
        <w:t>describes</w:t>
      </w:r>
      <w:r w:rsidRPr="00FE15D7">
        <w:t xml:space="preserve"> how services overall should be scheduled </w:t>
      </w:r>
      <w:r w:rsidR="00A654B5">
        <w:t xml:space="preserve">and communicated </w:t>
      </w:r>
      <w:r w:rsidRPr="00FE15D7">
        <w:t xml:space="preserve">based on recommendations rather than specific decisions that need to be made at the point of care. For example, scheduling logic would include </w:t>
      </w:r>
      <w:r w:rsidRPr="009B09E3">
        <w:rPr>
          <w:highlight w:val="yellow"/>
        </w:rPr>
        <w:t>the recommended immunization schedule, the recommended antenatal care contact schedule, or the recommended follow-up times for specific contraceptive methods</w:t>
      </w:r>
      <w:r w:rsidRPr="00FE15D7">
        <w:t xml:space="preserve">. This should be included in the </w:t>
      </w:r>
      <w:r w:rsidR="00F77E59" w:rsidRPr="00FE15D7">
        <w:t>DAK</w:t>
      </w:r>
      <w:r w:rsidRPr="00FE15D7">
        <w:t xml:space="preserve"> in a spreadsheet. </w:t>
      </w:r>
      <w:hyperlink w:anchor="Table_scheduling_logic_example" w:history="1">
        <w:r w:rsidR="005630F6">
          <w:rPr>
            <w:rStyle w:val="Hyperlink"/>
            <w:highlight w:val="yellow"/>
          </w:rPr>
          <w:t>Table 16</w:t>
        </w:r>
      </w:hyperlink>
      <w:r w:rsidR="00832A69" w:rsidRPr="005D3CC5">
        <w:t xml:space="preserve"> </w:t>
      </w:r>
      <w:r w:rsidR="00832A69">
        <w:t>provides</w:t>
      </w:r>
      <w:r w:rsidR="00832A69" w:rsidRPr="005D3CC5">
        <w:t xml:space="preserve"> an example of a </w:t>
      </w:r>
      <w:r w:rsidR="00832A69">
        <w:t>scheduling</w:t>
      </w:r>
      <w:r w:rsidR="00832A69" w:rsidRPr="005D3CC5">
        <w:t xml:space="preserve"> logic table for</w:t>
      </w:r>
      <w:r w:rsidR="00832A69">
        <w:t xml:space="preserve"> </w:t>
      </w:r>
      <w:r w:rsidR="00832A69" w:rsidRPr="00CC1523">
        <w:rPr>
          <w:highlight w:val="yellow"/>
        </w:rPr>
        <w:t>[insert the</w:t>
      </w:r>
      <w:r w:rsidR="00832A69">
        <w:rPr>
          <w:highlight w:val="yellow"/>
        </w:rPr>
        <w:t xml:space="preserve"> schedule</w:t>
      </w:r>
      <w:r w:rsidR="00832A69" w:rsidRPr="00CC1523">
        <w:rPr>
          <w:highlight w:val="yellow"/>
        </w:rPr>
        <w:t xml:space="preserve"> </w:t>
      </w:r>
      <w:r w:rsidR="00832A69">
        <w:rPr>
          <w:highlight w:val="yellow"/>
        </w:rPr>
        <w:t>name</w:t>
      </w:r>
      <w:r w:rsidR="00832A69" w:rsidRPr="00CC1523">
        <w:rPr>
          <w:highlight w:val="yellow"/>
        </w:rPr>
        <w:t xml:space="preserve"> </w:t>
      </w:r>
      <w:r w:rsidR="00832A69" w:rsidRPr="00CC1523">
        <w:rPr>
          <w:rFonts w:eastAsia="Times New Roman"/>
          <w:highlight w:val="yellow"/>
        </w:rPr>
        <w:t>used as example]</w:t>
      </w:r>
      <w:r w:rsidR="00832A69">
        <w:rPr>
          <w:rFonts w:eastAsia="Times New Roman"/>
        </w:rPr>
        <w:t>.</w:t>
      </w:r>
    </w:p>
    <w:p w14:paraId="681B0428" w14:textId="4E141C71" w:rsidR="001B33E0" w:rsidRDefault="001B33E0" w:rsidP="00110686">
      <w:pPr>
        <w:pStyle w:val="Caption"/>
      </w:pPr>
      <w:bookmarkStart w:id="449" w:name="_Toc183008413"/>
      <w:r w:rsidRPr="001B33E0">
        <w:rPr>
          <w:highlight w:val="yellow"/>
        </w:rPr>
        <w:t xml:space="preserve">Table </w:t>
      </w:r>
      <w:r w:rsidRPr="001B33E0">
        <w:rPr>
          <w:highlight w:val="yellow"/>
        </w:rPr>
        <w:fldChar w:fldCharType="begin"/>
      </w:r>
      <w:r w:rsidRPr="001B33E0">
        <w:rPr>
          <w:highlight w:val="yellow"/>
        </w:rPr>
        <w:instrText xml:space="preserve"> SEQ Table \* ARABIC </w:instrText>
      </w:r>
      <w:r w:rsidRPr="001B33E0">
        <w:rPr>
          <w:highlight w:val="yellow"/>
        </w:rPr>
        <w:fldChar w:fldCharType="separate"/>
      </w:r>
      <w:r w:rsidR="00654F24">
        <w:rPr>
          <w:noProof/>
          <w:highlight w:val="yellow"/>
        </w:rPr>
        <w:t>15</w:t>
      </w:r>
      <w:r w:rsidRPr="001B33E0">
        <w:rPr>
          <w:highlight w:val="yellow"/>
        </w:rPr>
        <w:fldChar w:fldCharType="end"/>
      </w:r>
      <w:r w:rsidR="00584BBF">
        <w:t>.</w:t>
      </w:r>
      <w:r>
        <w:t xml:space="preserve"> </w:t>
      </w:r>
      <w:bookmarkStart w:id="450" w:name="Table_scheduling_logic_components"/>
      <w:bookmarkEnd w:id="450"/>
      <w:r w:rsidR="00A96EF0">
        <w:t>Components of the scheduling logic table</w:t>
      </w:r>
      <w:r w:rsidR="009C020D">
        <w:t>s</w:t>
      </w:r>
      <w:bookmarkEnd w:id="449"/>
    </w:p>
    <w:tbl>
      <w:tblPr>
        <w:tblW w:w="14937" w:type="dxa"/>
        <w:tblBorders>
          <w:top w:val="single" w:sz="4" w:space="0" w:color="auto"/>
          <w:bottom w:val="single" w:sz="4" w:space="0" w:color="auto"/>
          <w:insideH w:val="single" w:sz="4" w:space="0" w:color="auto"/>
        </w:tblBorders>
        <w:tblLook w:val="04A0" w:firstRow="1" w:lastRow="0" w:firstColumn="1" w:lastColumn="0" w:noHBand="0" w:noVBand="1"/>
      </w:tblPr>
      <w:tblGrid>
        <w:gridCol w:w="1745"/>
        <w:gridCol w:w="2220"/>
        <w:gridCol w:w="2410"/>
        <w:gridCol w:w="1550"/>
        <w:gridCol w:w="3359"/>
        <w:gridCol w:w="1759"/>
        <w:gridCol w:w="1841"/>
        <w:gridCol w:w="53"/>
      </w:tblGrid>
      <w:tr w:rsidR="001A7E15" w:rsidRPr="0036395F" w14:paraId="326AFABF" w14:textId="77777777">
        <w:trPr>
          <w:trHeight w:val="410"/>
        </w:trPr>
        <w:tc>
          <w:tcPr>
            <w:tcW w:w="1745" w:type="dxa"/>
            <w:shd w:val="clear" w:color="000000" w:fill="073763"/>
            <w:hideMark/>
          </w:tcPr>
          <w:p w14:paraId="4D897B8F" w14:textId="77777777" w:rsidR="001A7E15" w:rsidRPr="0036395F" w:rsidRDefault="001A7E15">
            <w:pPr>
              <w:spacing w:after="0"/>
              <w:rPr>
                <w:rFonts w:eastAsia="Times New Roman"/>
                <w:b/>
                <w:bCs/>
                <w:color w:val="FFFFFF"/>
                <w:sz w:val="20"/>
                <w:szCs w:val="20"/>
                <w:lang w:val="en-US"/>
              </w:rPr>
            </w:pPr>
            <w:r w:rsidRPr="0036395F">
              <w:rPr>
                <w:rFonts w:eastAsia="Times New Roman"/>
                <w:b/>
                <w:bCs/>
                <w:color w:val="FFFFFF"/>
                <w:sz w:val="20"/>
                <w:szCs w:val="20"/>
                <w:lang w:val="en-US"/>
              </w:rPr>
              <w:t>Schedule ID</w:t>
            </w:r>
          </w:p>
        </w:tc>
        <w:tc>
          <w:tcPr>
            <w:tcW w:w="13192" w:type="dxa"/>
            <w:gridSpan w:val="7"/>
            <w:shd w:val="clear" w:color="000000" w:fill="073763"/>
            <w:noWrap/>
            <w:hideMark/>
          </w:tcPr>
          <w:p w14:paraId="2E55F37E" w14:textId="445F3228" w:rsidR="001A7E15" w:rsidRPr="0036395F" w:rsidRDefault="001A7E15">
            <w:pPr>
              <w:spacing w:after="0"/>
              <w:rPr>
                <w:rFonts w:eastAsia="Times New Roman"/>
                <w:color w:val="FFFFFF"/>
                <w:sz w:val="20"/>
                <w:szCs w:val="20"/>
                <w:lang w:val="en-US"/>
              </w:rPr>
            </w:pPr>
            <w:r w:rsidRPr="0036395F">
              <w:rPr>
                <w:rFonts w:eastAsia="Times New Roman"/>
                <w:color w:val="FFFFFF"/>
                <w:sz w:val="20"/>
                <w:szCs w:val="20"/>
                <w:lang w:val="en-US"/>
              </w:rPr>
              <w:t xml:space="preserve">This is the running number of the scheduling logic. It helps ensure linkages and facilitated cross-references to the data dictionary </w:t>
            </w:r>
            <w:r w:rsidR="00D335BD" w:rsidRPr="00D335BD">
              <w:rPr>
                <w:rFonts w:eastAsia="Times New Roman"/>
                <w:color w:val="FFFFFF"/>
                <w:sz w:val="20"/>
                <w:szCs w:val="20"/>
                <w:lang w:val="en-US"/>
              </w:rPr>
              <w:t>(e.g. “XYZ123.S” where XYZ is the Process ID, 123 is the activity number and S is the abbreviation for "scheduling logic")</w:t>
            </w:r>
            <w:r w:rsidR="008056C3">
              <w:rPr>
                <w:rFonts w:eastAsia="Times New Roman"/>
                <w:color w:val="FFFFFF"/>
                <w:sz w:val="20"/>
                <w:szCs w:val="20"/>
                <w:lang w:val="en-US"/>
              </w:rPr>
              <w:t>.</w:t>
            </w:r>
          </w:p>
        </w:tc>
      </w:tr>
      <w:tr w:rsidR="001A7E15" w:rsidRPr="0036395F" w14:paraId="15690B61" w14:textId="77777777">
        <w:trPr>
          <w:trHeight w:val="403"/>
        </w:trPr>
        <w:tc>
          <w:tcPr>
            <w:tcW w:w="1745" w:type="dxa"/>
            <w:shd w:val="clear" w:color="000000" w:fill="073763"/>
            <w:hideMark/>
          </w:tcPr>
          <w:p w14:paraId="4D224049" w14:textId="77777777" w:rsidR="001A7E15" w:rsidRPr="0036395F" w:rsidRDefault="001A7E15">
            <w:pPr>
              <w:spacing w:after="0"/>
              <w:rPr>
                <w:rFonts w:eastAsia="Times New Roman"/>
                <w:b/>
                <w:bCs/>
                <w:color w:val="FFFFFF"/>
                <w:sz w:val="20"/>
                <w:szCs w:val="20"/>
                <w:lang w:val="en-US"/>
              </w:rPr>
            </w:pPr>
            <w:r w:rsidRPr="0036395F">
              <w:rPr>
                <w:rFonts w:eastAsia="Times New Roman"/>
                <w:b/>
                <w:bCs/>
                <w:color w:val="FFFFFF"/>
                <w:sz w:val="20"/>
                <w:szCs w:val="20"/>
                <w:lang w:val="en-US"/>
              </w:rPr>
              <w:t>Schedule name</w:t>
            </w:r>
          </w:p>
        </w:tc>
        <w:tc>
          <w:tcPr>
            <w:tcW w:w="13192" w:type="dxa"/>
            <w:gridSpan w:val="7"/>
            <w:shd w:val="clear" w:color="000000" w:fill="073763"/>
            <w:noWrap/>
            <w:hideMark/>
          </w:tcPr>
          <w:p w14:paraId="360914A0" w14:textId="117E64CA" w:rsidR="001A7E15" w:rsidRPr="0036395F" w:rsidRDefault="001A7E15">
            <w:pPr>
              <w:spacing w:after="0"/>
              <w:rPr>
                <w:rFonts w:eastAsia="Times New Roman"/>
                <w:color w:val="FFFFFF"/>
                <w:sz w:val="20"/>
                <w:szCs w:val="20"/>
                <w:lang w:val="en-US"/>
              </w:rPr>
            </w:pPr>
            <w:r w:rsidRPr="0036395F">
              <w:rPr>
                <w:rFonts w:eastAsia="Times New Roman"/>
                <w:color w:val="FFFFFF"/>
                <w:sz w:val="20"/>
                <w:szCs w:val="20"/>
                <w:lang w:val="en-US"/>
              </w:rPr>
              <w:t>Describes the health service or care plan being outlined</w:t>
            </w:r>
            <w:r w:rsidR="00260C43">
              <w:rPr>
                <w:rFonts w:eastAsia="Times New Roman"/>
                <w:color w:val="FFFFFF"/>
                <w:sz w:val="20"/>
                <w:szCs w:val="20"/>
                <w:lang w:val="en-US"/>
              </w:rPr>
              <w:t>.</w:t>
            </w:r>
          </w:p>
        </w:tc>
      </w:tr>
      <w:tr w:rsidR="001A7E15" w:rsidRPr="0036395F" w14:paraId="06740970" w14:textId="77777777">
        <w:trPr>
          <w:trHeight w:val="410"/>
        </w:trPr>
        <w:tc>
          <w:tcPr>
            <w:tcW w:w="1745" w:type="dxa"/>
            <w:shd w:val="clear" w:color="000000" w:fill="073763"/>
            <w:hideMark/>
          </w:tcPr>
          <w:p w14:paraId="79E64620" w14:textId="77777777" w:rsidR="001A7E15" w:rsidRPr="0036395F" w:rsidRDefault="001A7E15">
            <w:pPr>
              <w:spacing w:after="0"/>
              <w:rPr>
                <w:rFonts w:eastAsia="Times New Roman"/>
                <w:b/>
                <w:bCs/>
                <w:color w:val="FFFFFF"/>
                <w:sz w:val="20"/>
                <w:szCs w:val="20"/>
                <w:lang w:val="en-US"/>
              </w:rPr>
            </w:pPr>
            <w:r w:rsidRPr="0036395F">
              <w:rPr>
                <w:rFonts w:eastAsia="Times New Roman"/>
                <w:b/>
                <w:bCs/>
                <w:color w:val="FFFFFF"/>
                <w:sz w:val="20"/>
                <w:szCs w:val="20"/>
                <w:lang w:val="en-US"/>
              </w:rPr>
              <w:lastRenderedPageBreak/>
              <w:t>Activity ID</w:t>
            </w:r>
          </w:p>
        </w:tc>
        <w:tc>
          <w:tcPr>
            <w:tcW w:w="13192" w:type="dxa"/>
            <w:gridSpan w:val="7"/>
            <w:shd w:val="clear" w:color="000000" w:fill="073763"/>
            <w:noWrap/>
            <w:hideMark/>
          </w:tcPr>
          <w:p w14:paraId="121D3B2E" w14:textId="00F57941" w:rsidR="001A7E15" w:rsidRPr="0036395F" w:rsidRDefault="001A7E15">
            <w:pPr>
              <w:spacing w:after="0"/>
              <w:rPr>
                <w:rFonts w:eastAsia="Times New Roman"/>
                <w:color w:val="FFFFFF"/>
                <w:sz w:val="20"/>
                <w:szCs w:val="20"/>
                <w:lang w:val="en-US"/>
              </w:rPr>
            </w:pPr>
            <w:r w:rsidRPr="0036395F">
              <w:rPr>
                <w:rFonts w:eastAsia="Times New Roman"/>
                <w:color w:val="FFFFFF"/>
                <w:sz w:val="20"/>
                <w:szCs w:val="20"/>
                <w:lang w:val="en-US"/>
              </w:rPr>
              <w:t>The activity that indicates when this scheduling logic appears within the workflow and it is executed</w:t>
            </w:r>
            <w:r w:rsidR="00260C43">
              <w:rPr>
                <w:rFonts w:eastAsia="Times New Roman"/>
                <w:color w:val="FFFFFF"/>
                <w:sz w:val="20"/>
                <w:szCs w:val="20"/>
                <w:lang w:val="en-US"/>
              </w:rPr>
              <w:t>.</w:t>
            </w:r>
          </w:p>
        </w:tc>
      </w:tr>
      <w:tr w:rsidR="001A7E15" w:rsidRPr="0036395F" w14:paraId="7B5D4090" w14:textId="77777777">
        <w:trPr>
          <w:trHeight w:val="1141"/>
        </w:trPr>
        <w:tc>
          <w:tcPr>
            <w:tcW w:w="1745" w:type="dxa"/>
            <w:shd w:val="clear" w:color="000000" w:fill="073763"/>
            <w:hideMark/>
          </w:tcPr>
          <w:p w14:paraId="2C9ACA3B" w14:textId="77777777" w:rsidR="001A7E15" w:rsidRPr="0036395F" w:rsidRDefault="001A7E15">
            <w:pPr>
              <w:spacing w:after="0"/>
              <w:rPr>
                <w:rFonts w:eastAsia="Times New Roman"/>
                <w:b/>
                <w:bCs/>
                <w:color w:val="FFFFFF"/>
                <w:sz w:val="20"/>
                <w:szCs w:val="20"/>
                <w:lang w:val="en-US"/>
              </w:rPr>
            </w:pPr>
            <w:r w:rsidRPr="0036395F">
              <w:rPr>
                <w:rFonts w:eastAsia="Times New Roman"/>
                <w:b/>
                <w:bCs/>
                <w:color w:val="FFFFFF"/>
                <w:sz w:val="20"/>
                <w:szCs w:val="20"/>
                <w:lang w:val="en-US"/>
              </w:rPr>
              <w:t>Hit Policy Indicator</w:t>
            </w:r>
          </w:p>
        </w:tc>
        <w:tc>
          <w:tcPr>
            <w:tcW w:w="13192" w:type="dxa"/>
            <w:gridSpan w:val="7"/>
            <w:shd w:val="clear" w:color="000000" w:fill="073763"/>
            <w:hideMark/>
          </w:tcPr>
          <w:p w14:paraId="494D0A48" w14:textId="77777777" w:rsidR="001A7E15" w:rsidRPr="00D26896" w:rsidRDefault="001A7E15">
            <w:pPr>
              <w:spacing w:after="0"/>
              <w:rPr>
                <w:rFonts w:eastAsia="Times New Roman"/>
                <w:color w:val="FFFFFF"/>
                <w:sz w:val="20"/>
                <w:szCs w:val="20"/>
              </w:rPr>
            </w:pPr>
            <w:r w:rsidRPr="00D26896">
              <w:rPr>
                <w:rFonts w:eastAsia="Times New Roman"/>
                <w:color w:val="FFFFFF"/>
                <w:sz w:val="20"/>
                <w:szCs w:val="20"/>
              </w:rPr>
              <w:t>Displays the hit policy selected for the table. The hit policy determines how to interpret the output of scheduling logic table.</w:t>
            </w:r>
          </w:p>
          <w:p w14:paraId="4DA557C7" w14:textId="77777777" w:rsidR="00AF4E32" w:rsidRDefault="00AF4E32" w:rsidP="00AF4E32">
            <w:pPr>
              <w:spacing w:after="0"/>
              <w:rPr>
                <w:rFonts w:eastAsia="Times New Roman"/>
                <w:b/>
                <w:bCs/>
                <w:color w:val="FFFFFF"/>
                <w:sz w:val="20"/>
                <w:szCs w:val="20"/>
              </w:rPr>
            </w:pPr>
          </w:p>
          <w:p w14:paraId="4CDCD89E" w14:textId="353650F6" w:rsidR="00AF4E32" w:rsidRDefault="00AF4E32" w:rsidP="00AF4E32">
            <w:pPr>
              <w:spacing w:after="0"/>
              <w:rPr>
                <w:rFonts w:eastAsia="Times New Roman"/>
                <w:color w:val="FFFFFF"/>
                <w:sz w:val="20"/>
                <w:szCs w:val="20"/>
              </w:rPr>
            </w:pPr>
            <w:r w:rsidRPr="00AF4E32">
              <w:rPr>
                <w:rFonts w:eastAsia="Times New Roman"/>
                <w:b/>
                <w:bCs/>
                <w:color w:val="FFFFFF"/>
                <w:sz w:val="20"/>
                <w:szCs w:val="20"/>
              </w:rPr>
              <w:t>Unique (U):</w:t>
            </w:r>
            <w:r w:rsidRPr="00AF4E32">
              <w:rPr>
                <w:rFonts w:eastAsia="Times New Roman"/>
                <w:color w:val="FFFFFF"/>
                <w:sz w:val="20"/>
                <w:szCs w:val="20"/>
              </w:rPr>
              <w:t xml:space="preserve"> a "Unique" hit policy indicator applies. No overlap is possible and all “rules” are mutually exclusive. Only a single rule can be applied and only the outputs of one rule would be relevant</w:t>
            </w:r>
            <w:r w:rsidR="00F12625">
              <w:rPr>
                <w:rFonts w:eastAsia="Times New Roman"/>
                <w:color w:val="FFFFFF"/>
                <w:sz w:val="20"/>
                <w:szCs w:val="20"/>
              </w:rPr>
              <w:t>.</w:t>
            </w:r>
          </w:p>
          <w:p w14:paraId="6CEF1A57" w14:textId="77777777" w:rsidR="00F12625" w:rsidRPr="00AF4E32" w:rsidRDefault="00F12625" w:rsidP="00AF4E32">
            <w:pPr>
              <w:spacing w:after="0"/>
              <w:rPr>
                <w:rFonts w:eastAsia="Times New Roman"/>
                <w:color w:val="FFFFFF"/>
                <w:sz w:val="20"/>
                <w:szCs w:val="20"/>
              </w:rPr>
            </w:pPr>
          </w:p>
          <w:p w14:paraId="4F6EF9C4" w14:textId="2BD26123" w:rsidR="00AF4E32" w:rsidRDefault="00AF4E32" w:rsidP="00AF4E32">
            <w:pPr>
              <w:spacing w:after="0"/>
              <w:rPr>
                <w:rFonts w:eastAsia="Times New Roman"/>
                <w:color w:val="FFFFFF"/>
                <w:sz w:val="20"/>
                <w:szCs w:val="20"/>
              </w:rPr>
            </w:pPr>
            <w:r w:rsidRPr="00AF4E32">
              <w:rPr>
                <w:rFonts w:eastAsia="Times New Roman"/>
                <w:b/>
                <w:bCs/>
                <w:color w:val="FFFFFF"/>
                <w:sz w:val="20"/>
                <w:szCs w:val="20"/>
              </w:rPr>
              <w:t>Rule order (R):</w:t>
            </w:r>
            <w:r w:rsidRPr="00AF4E32">
              <w:rPr>
                <w:rFonts w:eastAsia="Times New Roman"/>
                <w:color w:val="FFFFFF"/>
                <w:sz w:val="20"/>
                <w:szCs w:val="20"/>
              </w:rPr>
              <w:t xml:space="preserve"> a “Rule order” hit policy indicator applies. Multiple “rules” can apply simultaneously and the “rules” are not mutually exclusive. The result of the scheduling logic table depends on the sequence in which these rules are presented. The first rule in which conditions are met will be executed and then the following rules, in which conditions are met, will be executed in sequential order.</w:t>
            </w:r>
          </w:p>
          <w:p w14:paraId="34083432" w14:textId="77777777" w:rsidR="00F12625" w:rsidRPr="00AF4E32" w:rsidRDefault="00F12625" w:rsidP="00AF4E32">
            <w:pPr>
              <w:spacing w:after="0"/>
              <w:rPr>
                <w:rFonts w:eastAsia="Times New Roman"/>
                <w:color w:val="FFFFFF"/>
                <w:sz w:val="20"/>
                <w:szCs w:val="20"/>
              </w:rPr>
            </w:pPr>
          </w:p>
          <w:p w14:paraId="1AA9B3A3" w14:textId="6F70C245" w:rsidR="001A7E15" w:rsidRPr="0036395F" w:rsidRDefault="00AF4E32" w:rsidP="00AF4E32">
            <w:pPr>
              <w:spacing w:after="0"/>
              <w:rPr>
                <w:rFonts w:eastAsia="Times New Roman"/>
                <w:color w:val="FFFFFF"/>
                <w:sz w:val="20"/>
                <w:szCs w:val="20"/>
                <w:lang w:val="en-US"/>
              </w:rPr>
            </w:pPr>
            <w:r w:rsidRPr="00AF4E32">
              <w:rPr>
                <w:rFonts w:eastAsia="Times New Roman"/>
                <w:b/>
                <w:bCs/>
                <w:color w:val="FFFFFF"/>
                <w:sz w:val="20"/>
                <w:szCs w:val="20"/>
              </w:rPr>
              <w:t>First (F):</w:t>
            </w:r>
            <w:r w:rsidRPr="00AF4E32">
              <w:rPr>
                <w:rFonts w:eastAsia="Times New Roman"/>
                <w:color w:val="FFFFFF"/>
                <w:sz w:val="20"/>
                <w:szCs w:val="20"/>
              </w:rPr>
              <w:t xml:space="preserve">  a “First” hit policy indicator applies. Multiple “rules” can apply simultaneously and the “rules” are not mutually exclusive. However, unlike “Rule order”, only the first rule in which conditions are met will be executed, and the following rules in which conditions are met will not be executed. The result of the scheduling logic table depends on the sequence in which these rules are presented.</w:t>
            </w:r>
          </w:p>
        </w:tc>
      </w:tr>
      <w:tr w:rsidR="001A7E15" w:rsidRPr="00D26896" w14:paraId="674A97ED" w14:textId="77777777">
        <w:trPr>
          <w:gridAfter w:val="1"/>
          <w:wAfter w:w="53" w:type="dxa"/>
          <w:trHeight w:val="583"/>
        </w:trPr>
        <w:tc>
          <w:tcPr>
            <w:tcW w:w="1745" w:type="dxa"/>
            <w:shd w:val="clear" w:color="000000" w:fill="CFE2F3"/>
            <w:noWrap/>
            <w:hideMark/>
          </w:tcPr>
          <w:p w14:paraId="4382D809"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U or R or F</w:t>
            </w:r>
          </w:p>
        </w:tc>
        <w:tc>
          <w:tcPr>
            <w:tcW w:w="2220" w:type="dxa"/>
            <w:shd w:val="clear" w:color="000000" w:fill="CFE2F3"/>
            <w:noWrap/>
            <w:hideMark/>
          </w:tcPr>
          <w:p w14:paraId="0DA6B7B3"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Input Expression 1</w:t>
            </w:r>
          </w:p>
        </w:tc>
        <w:tc>
          <w:tcPr>
            <w:tcW w:w="2410" w:type="dxa"/>
            <w:shd w:val="clear" w:color="000000" w:fill="CFE2F3"/>
            <w:noWrap/>
            <w:hideMark/>
          </w:tcPr>
          <w:p w14:paraId="4FE20D1E"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Input Expression 2</w:t>
            </w:r>
          </w:p>
        </w:tc>
        <w:tc>
          <w:tcPr>
            <w:tcW w:w="1550" w:type="dxa"/>
            <w:shd w:val="clear" w:color="000000" w:fill="D9EAD3"/>
            <w:hideMark/>
          </w:tcPr>
          <w:p w14:paraId="2E1E0F7E"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Communication message</w:t>
            </w:r>
          </w:p>
        </w:tc>
        <w:tc>
          <w:tcPr>
            <w:tcW w:w="3359" w:type="dxa"/>
            <w:shd w:val="clear" w:color="000000" w:fill="EAD1DC"/>
            <w:hideMark/>
          </w:tcPr>
          <w:p w14:paraId="52451536"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Annotation(s)</w:t>
            </w:r>
          </w:p>
        </w:tc>
        <w:tc>
          <w:tcPr>
            <w:tcW w:w="1759" w:type="dxa"/>
            <w:shd w:val="clear" w:color="000000" w:fill="EAD1DC"/>
          </w:tcPr>
          <w:p w14:paraId="3F4B9A8D" w14:textId="77777777" w:rsidR="001A7E15" w:rsidRPr="0036395F" w:rsidRDefault="001A7E15">
            <w:pPr>
              <w:spacing w:after="0"/>
              <w:rPr>
                <w:rFonts w:eastAsia="Times New Roman"/>
                <w:b/>
                <w:bCs/>
                <w:color w:val="000000"/>
                <w:sz w:val="20"/>
                <w:szCs w:val="20"/>
                <w:lang w:val="en-US"/>
              </w:rPr>
            </w:pPr>
            <w:r w:rsidRPr="00CB70FA">
              <w:rPr>
                <w:rFonts w:eastAsia="Times New Roman"/>
                <w:b/>
                <w:bCs/>
                <w:color w:val="000000"/>
                <w:sz w:val="20"/>
                <w:szCs w:val="20"/>
                <w:lang w:val="en-US"/>
              </w:rPr>
              <w:t>Service(s) name and description</w:t>
            </w:r>
          </w:p>
        </w:tc>
        <w:tc>
          <w:tcPr>
            <w:tcW w:w="1841" w:type="dxa"/>
            <w:shd w:val="clear" w:color="000000" w:fill="EAD1DC"/>
            <w:hideMark/>
          </w:tcPr>
          <w:p w14:paraId="5274D635"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Reference(s)</w:t>
            </w:r>
          </w:p>
        </w:tc>
      </w:tr>
      <w:tr w:rsidR="001A7E15" w:rsidRPr="0036395F" w14:paraId="2707D2D3" w14:textId="77777777" w:rsidTr="00396EED">
        <w:trPr>
          <w:gridAfter w:val="1"/>
          <w:wAfter w:w="53" w:type="dxa"/>
          <w:trHeight w:val="2135"/>
        </w:trPr>
        <w:tc>
          <w:tcPr>
            <w:tcW w:w="1745" w:type="dxa"/>
            <w:shd w:val="clear" w:color="auto" w:fill="auto"/>
            <w:hideMark/>
          </w:tcPr>
          <w:p w14:paraId="33B355C9" w14:textId="77777777" w:rsidR="001A7E15" w:rsidRPr="0036395F" w:rsidRDefault="001A7E15">
            <w:pPr>
              <w:spacing w:after="0"/>
              <w:rPr>
                <w:rFonts w:eastAsia="Times New Roman"/>
                <w:color w:val="000000"/>
                <w:sz w:val="20"/>
                <w:szCs w:val="20"/>
                <w:lang w:val="en-US"/>
              </w:rPr>
            </w:pPr>
            <w:r w:rsidRPr="0036395F">
              <w:rPr>
                <w:rFonts w:eastAsia="Times New Roman"/>
                <w:b/>
                <w:bCs/>
                <w:color w:val="000000"/>
                <w:sz w:val="20"/>
                <w:szCs w:val="20"/>
                <w:lang w:val="en-US"/>
              </w:rPr>
              <w:t xml:space="preserve">Rule ID: </w:t>
            </w:r>
            <w:r w:rsidRPr="0036395F">
              <w:rPr>
                <w:rFonts w:eastAsia="Times New Roman"/>
                <w:color w:val="000000"/>
                <w:sz w:val="20"/>
                <w:szCs w:val="20"/>
                <w:lang w:val="en-US"/>
              </w:rPr>
              <w:t>"Process ID"."activity number".“S”.“Rule number”</w:t>
            </w:r>
            <w:r w:rsidRPr="0036395F">
              <w:rPr>
                <w:rFonts w:eastAsia="Times New Roman"/>
                <w:color w:val="000000"/>
                <w:sz w:val="20"/>
                <w:szCs w:val="20"/>
                <w:lang w:val="en-US"/>
              </w:rPr>
              <w:br/>
              <w:t xml:space="preserve">E.g. </w:t>
            </w:r>
            <w:r w:rsidRPr="0036395F">
              <w:rPr>
                <w:rFonts w:eastAsia="Times New Roman"/>
                <w:color w:val="000000"/>
                <w:sz w:val="20"/>
                <w:szCs w:val="20"/>
                <w:highlight w:val="yellow"/>
                <w:lang w:val="en-US"/>
              </w:rPr>
              <w:t>IMMZ.D1</w:t>
            </w:r>
            <w:r>
              <w:rPr>
                <w:rFonts w:eastAsia="Times New Roman"/>
                <w:color w:val="000000"/>
                <w:sz w:val="20"/>
                <w:szCs w:val="20"/>
                <w:highlight w:val="yellow"/>
                <w:lang w:val="en-US"/>
              </w:rPr>
              <w:t>8</w:t>
            </w:r>
            <w:r w:rsidRPr="0036395F">
              <w:rPr>
                <w:rFonts w:eastAsia="Times New Roman"/>
                <w:color w:val="000000"/>
                <w:sz w:val="20"/>
                <w:szCs w:val="20"/>
                <w:highlight w:val="yellow"/>
                <w:lang w:val="en-US"/>
              </w:rPr>
              <w:t>.</w:t>
            </w:r>
            <w:r>
              <w:rPr>
                <w:rFonts w:eastAsia="Times New Roman"/>
                <w:color w:val="000000"/>
                <w:sz w:val="20"/>
                <w:szCs w:val="20"/>
                <w:highlight w:val="yellow"/>
                <w:lang w:val="en-US"/>
              </w:rPr>
              <w:t>S</w:t>
            </w:r>
            <w:r w:rsidRPr="0036395F">
              <w:rPr>
                <w:rFonts w:eastAsia="Times New Roman"/>
                <w:color w:val="000000"/>
                <w:sz w:val="20"/>
                <w:szCs w:val="20"/>
                <w:highlight w:val="yellow"/>
                <w:lang w:val="en-US"/>
              </w:rPr>
              <w:t>.01</w:t>
            </w:r>
          </w:p>
        </w:tc>
        <w:tc>
          <w:tcPr>
            <w:tcW w:w="2220" w:type="dxa"/>
            <w:shd w:val="clear" w:color="auto" w:fill="auto"/>
            <w:hideMark/>
          </w:tcPr>
          <w:p w14:paraId="01EECF13" w14:textId="6439723A" w:rsidR="001A7E15" w:rsidRPr="0036395F" w:rsidRDefault="001A7E15">
            <w:pPr>
              <w:spacing w:after="0"/>
              <w:rPr>
                <w:rFonts w:eastAsia="Times New Roman"/>
                <w:color w:val="000000"/>
                <w:sz w:val="20"/>
                <w:szCs w:val="20"/>
                <w:lang w:val="en-US"/>
              </w:rPr>
            </w:pPr>
            <w:r w:rsidRPr="0036395F">
              <w:rPr>
                <w:rFonts w:eastAsia="Times New Roman"/>
                <w:b/>
                <w:bCs/>
                <w:color w:val="000000"/>
                <w:sz w:val="20"/>
                <w:szCs w:val="20"/>
                <w:lang w:val="en-US"/>
              </w:rPr>
              <w:t xml:space="preserve">Input entry </w:t>
            </w:r>
            <w:r w:rsidR="00260C43">
              <w:rPr>
                <w:rFonts w:eastAsia="Times New Roman"/>
                <w:b/>
                <w:bCs/>
                <w:color w:val="000000"/>
                <w:sz w:val="20"/>
                <w:szCs w:val="20"/>
                <w:lang w:val="en-US"/>
              </w:rPr>
              <w:t>1</w:t>
            </w:r>
            <w:r w:rsidRPr="0036395F">
              <w:rPr>
                <w:rFonts w:eastAsia="Times New Roman"/>
                <w:b/>
                <w:bCs/>
                <w:color w:val="000000"/>
                <w:sz w:val="20"/>
                <w:szCs w:val="20"/>
                <w:lang w:val="en-US"/>
              </w:rPr>
              <w:t>a</w:t>
            </w:r>
            <w:r w:rsidRPr="0036395F">
              <w:rPr>
                <w:rFonts w:eastAsia="Times New Roman"/>
                <w:color w:val="000000"/>
                <w:sz w:val="20"/>
                <w:szCs w:val="20"/>
                <w:lang w:val="en-US"/>
              </w:rPr>
              <w:br/>
            </w:r>
            <w:r w:rsidRPr="0036395F">
              <w:rPr>
                <w:rFonts w:eastAsia="Times New Roman"/>
                <w:sz w:val="20"/>
                <w:szCs w:val="20"/>
                <w:lang w:val="en-US"/>
              </w:rPr>
              <w:t>The value of the input expression; The data type of input entry cells is determined by the data type of the input expression.</w:t>
            </w:r>
          </w:p>
        </w:tc>
        <w:tc>
          <w:tcPr>
            <w:tcW w:w="2410" w:type="dxa"/>
            <w:shd w:val="clear" w:color="auto" w:fill="auto"/>
            <w:hideMark/>
          </w:tcPr>
          <w:p w14:paraId="418AB138" w14:textId="11346A5E" w:rsidR="001A7E15" w:rsidRPr="0036395F" w:rsidRDefault="001A7E15">
            <w:pPr>
              <w:spacing w:after="0"/>
              <w:rPr>
                <w:rFonts w:eastAsia="Times New Roman"/>
                <w:sz w:val="20"/>
                <w:szCs w:val="20"/>
                <w:lang w:val="en-US"/>
              </w:rPr>
            </w:pPr>
            <w:r w:rsidRPr="0036395F">
              <w:rPr>
                <w:rFonts w:eastAsia="Times New Roman"/>
                <w:b/>
                <w:bCs/>
                <w:sz w:val="20"/>
                <w:szCs w:val="20"/>
                <w:lang w:val="en-US"/>
              </w:rPr>
              <w:t xml:space="preserve">Input entry </w:t>
            </w:r>
            <w:r w:rsidR="000B3A6E">
              <w:rPr>
                <w:rFonts w:eastAsia="Times New Roman"/>
                <w:b/>
                <w:bCs/>
                <w:sz w:val="20"/>
                <w:szCs w:val="20"/>
                <w:lang w:val="en-US"/>
              </w:rPr>
              <w:t>2a</w:t>
            </w:r>
            <w:r w:rsidRPr="0036395F">
              <w:rPr>
                <w:rFonts w:eastAsia="Times New Roman"/>
                <w:sz w:val="20"/>
                <w:szCs w:val="20"/>
                <w:lang w:val="en-US"/>
              </w:rPr>
              <w:br/>
              <w:t>If there are multiple input entries in the same row (such as here), these different inputs are considered as “AND” – conditions that need to be in place at the same time.</w:t>
            </w:r>
          </w:p>
        </w:tc>
        <w:tc>
          <w:tcPr>
            <w:tcW w:w="1550" w:type="dxa"/>
            <w:shd w:val="clear" w:color="auto" w:fill="auto"/>
            <w:hideMark/>
          </w:tcPr>
          <w:p w14:paraId="00BD765C" w14:textId="77777777" w:rsidR="001A7E15" w:rsidRPr="0036395F" w:rsidRDefault="001A7E15">
            <w:pPr>
              <w:spacing w:after="0"/>
              <w:rPr>
                <w:rFonts w:eastAsia="Times New Roman"/>
                <w:b/>
                <w:bCs/>
                <w:sz w:val="20"/>
                <w:szCs w:val="20"/>
                <w:lang w:val="en-US"/>
              </w:rPr>
            </w:pPr>
            <w:r w:rsidRPr="0036395F">
              <w:rPr>
                <w:rFonts w:eastAsia="Times New Roman"/>
                <w:b/>
                <w:bCs/>
                <w:sz w:val="20"/>
                <w:szCs w:val="20"/>
                <w:lang w:val="en-US"/>
              </w:rPr>
              <w:t>Output entry a</w:t>
            </w:r>
          </w:p>
        </w:tc>
        <w:tc>
          <w:tcPr>
            <w:tcW w:w="3359" w:type="dxa"/>
            <w:shd w:val="clear" w:color="auto" w:fill="auto"/>
            <w:hideMark/>
          </w:tcPr>
          <w:p w14:paraId="7F7256B3" w14:textId="3737BC0C" w:rsidR="001A7E15" w:rsidRPr="0036395F" w:rsidRDefault="00396EED">
            <w:pPr>
              <w:spacing w:after="0"/>
              <w:rPr>
                <w:rFonts w:eastAsia="Times New Roman"/>
                <w:sz w:val="20"/>
                <w:szCs w:val="20"/>
                <w:lang w:val="en-US"/>
              </w:rPr>
            </w:pPr>
            <w:r w:rsidRPr="00396EED">
              <w:rPr>
                <w:rFonts w:eastAsia="Times New Roman"/>
                <w:sz w:val="20"/>
                <w:szCs w:val="20"/>
                <w:lang w:val="en-US"/>
              </w:rPr>
              <w:t>'This column is used for any other notes, annotations or for stating explicitly any assumptions. This can also include any additional information that does not fit into the other columns.</w:t>
            </w:r>
          </w:p>
        </w:tc>
        <w:tc>
          <w:tcPr>
            <w:tcW w:w="1759" w:type="dxa"/>
          </w:tcPr>
          <w:p w14:paraId="60750278" w14:textId="77777777" w:rsidR="001A7E15" w:rsidRPr="0036395F" w:rsidRDefault="001A7E15">
            <w:pPr>
              <w:spacing w:after="0"/>
              <w:rPr>
                <w:rFonts w:eastAsia="Times New Roman"/>
                <w:sz w:val="20"/>
                <w:szCs w:val="20"/>
                <w:lang w:val="en-US"/>
              </w:rPr>
            </w:pPr>
            <w:r w:rsidRPr="00CB70FA">
              <w:rPr>
                <w:rFonts w:eastAsia="Times New Roman"/>
                <w:sz w:val="20"/>
                <w:szCs w:val="20"/>
                <w:lang w:val="en-US"/>
              </w:rPr>
              <w:t>The name and description of the service(s) for which the schedule is relevant.</w:t>
            </w:r>
          </w:p>
        </w:tc>
        <w:tc>
          <w:tcPr>
            <w:tcW w:w="1841" w:type="dxa"/>
            <w:shd w:val="clear" w:color="auto" w:fill="auto"/>
            <w:hideMark/>
          </w:tcPr>
          <w:p w14:paraId="03EC9B20" w14:textId="77777777" w:rsidR="001A7E15" w:rsidRPr="0036395F" w:rsidRDefault="001A7E15">
            <w:pPr>
              <w:spacing w:after="0"/>
              <w:rPr>
                <w:rFonts w:eastAsia="Times New Roman"/>
                <w:sz w:val="20"/>
                <w:szCs w:val="20"/>
                <w:lang w:val="en-US"/>
              </w:rPr>
            </w:pPr>
            <w:r w:rsidRPr="0036395F">
              <w:rPr>
                <w:rFonts w:eastAsia="Times New Roman"/>
                <w:sz w:val="20"/>
                <w:szCs w:val="20"/>
                <w:lang w:val="en-US"/>
              </w:rPr>
              <w:t>Reference to appropriate guidance document(s)</w:t>
            </w:r>
          </w:p>
        </w:tc>
      </w:tr>
      <w:tr w:rsidR="001A7E15" w:rsidRPr="0036395F" w14:paraId="5BBFE00A" w14:textId="77777777">
        <w:trPr>
          <w:gridAfter w:val="1"/>
          <w:wAfter w:w="53" w:type="dxa"/>
          <w:trHeight w:val="2400"/>
        </w:trPr>
        <w:tc>
          <w:tcPr>
            <w:tcW w:w="1745" w:type="dxa"/>
            <w:shd w:val="clear" w:color="auto" w:fill="auto"/>
            <w:hideMark/>
          </w:tcPr>
          <w:p w14:paraId="722FA4F8" w14:textId="77777777" w:rsidR="001A7E15" w:rsidRPr="0036395F" w:rsidRDefault="001A7E15">
            <w:pPr>
              <w:spacing w:after="0"/>
              <w:rPr>
                <w:rFonts w:eastAsia="Times New Roman"/>
                <w:color w:val="000000"/>
                <w:sz w:val="20"/>
                <w:szCs w:val="20"/>
                <w:lang w:val="en-US"/>
              </w:rPr>
            </w:pPr>
            <w:r w:rsidRPr="0036395F">
              <w:rPr>
                <w:rFonts w:eastAsia="Times New Roman"/>
                <w:b/>
                <w:bCs/>
                <w:color w:val="000000"/>
                <w:sz w:val="20"/>
                <w:szCs w:val="20"/>
                <w:lang w:val="en-US"/>
              </w:rPr>
              <w:t xml:space="preserve">Rule ID: </w:t>
            </w:r>
            <w:r w:rsidRPr="0036395F">
              <w:rPr>
                <w:rFonts w:eastAsia="Times New Roman"/>
                <w:color w:val="000000"/>
                <w:sz w:val="20"/>
                <w:szCs w:val="20"/>
                <w:lang w:val="en-US"/>
              </w:rPr>
              <w:t>"Process ID"."activity number".“S”.“Rule number”</w:t>
            </w:r>
            <w:r w:rsidRPr="0036395F">
              <w:rPr>
                <w:rFonts w:eastAsia="Times New Roman"/>
                <w:color w:val="000000"/>
                <w:sz w:val="20"/>
                <w:szCs w:val="20"/>
                <w:lang w:val="en-US"/>
              </w:rPr>
              <w:br/>
              <w:t xml:space="preserve">E.g. </w:t>
            </w:r>
            <w:r w:rsidRPr="0036395F">
              <w:rPr>
                <w:rFonts w:eastAsia="Times New Roman"/>
                <w:color w:val="000000"/>
                <w:sz w:val="20"/>
                <w:szCs w:val="20"/>
                <w:highlight w:val="yellow"/>
                <w:lang w:val="en-US"/>
              </w:rPr>
              <w:t>IMMZ.D1</w:t>
            </w:r>
            <w:r>
              <w:rPr>
                <w:rFonts w:eastAsia="Times New Roman"/>
                <w:color w:val="000000"/>
                <w:sz w:val="20"/>
                <w:szCs w:val="20"/>
                <w:highlight w:val="yellow"/>
                <w:lang w:val="en-US"/>
              </w:rPr>
              <w:t>8</w:t>
            </w:r>
            <w:r w:rsidRPr="0036395F">
              <w:rPr>
                <w:rFonts w:eastAsia="Times New Roman"/>
                <w:color w:val="000000"/>
                <w:sz w:val="20"/>
                <w:szCs w:val="20"/>
                <w:highlight w:val="yellow"/>
                <w:lang w:val="en-US"/>
              </w:rPr>
              <w:t>.</w:t>
            </w:r>
            <w:r>
              <w:rPr>
                <w:rFonts w:eastAsia="Times New Roman"/>
                <w:color w:val="000000"/>
                <w:sz w:val="20"/>
                <w:szCs w:val="20"/>
                <w:highlight w:val="yellow"/>
                <w:lang w:val="en-US"/>
              </w:rPr>
              <w:t>S</w:t>
            </w:r>
            <w:r w:rsidRPr="0036395F">
              <w:rPr>
                <w:rFonts w:eastAsia="Times New Roman"/>
                <w:color w:val="000000"/>
                <w:sz w:val="20"/>
                <w:szCs w:val="20"/>
                <w:highlight w:val="yellow"/>
                <w:lang w:val="en-US"/>
              </w:rPr>
              <w:t>.0</w:t>
            </w:r>
            <w:r w:rsidRPr="00976E11">
              <w:rPr>
                <w:rFonts w:eastAsia="Times New Roman"/>
                <w:color w:val="000000"/>
                <w:sz w:val="20"/>
                <w:szCs w:val="20"/>
                <w:highlight w:val="yellow"/>
                <w:lang w:val="en-US"/>
              </w:rPr>
              <w:t>2</w:t>
            </w:r>
          </w:p>
        </w:tc>
        <w:tc>
          <w:tcPr>
            <w:tcW w:w="2220" w:type="dxa"/>
            <w:shd w:val="clear" w:color="auto" w:fill="auto"/>
            <w:hideMark/>
          </w:tcPr>
          <w:p w14:paraId="28D8A067" w14:textId="7D8004A3" w:rsidR="001A7E15" w:rsidRPr="0036395F" w:rsidRDefault="001A7E15">
            <w:pPr>
              <w:spacing w:after="0"/>
              <w:rPr>
                <w:rFonts w:eastAsia="Times New Roman"/>
                <w:sz w:val="20"/>
                <w:szCs w:val="20"/>
                <w:lang w:val="en-US"/>
              </w:rPr>
            </w:pPr>
            <w:r w:rsidRPr="0036395F">
              <w:rPr>
                <w:rFonts w:eastAsia="Times New Roman"/>
                <w:b/>
                <w:bCs/>
                <w:sz w:val="20"/>
                <w:szCs w:val="20"/>
                <w:lang w:val="en-US"/>
              </w:rPr>
              <w:t xml:space="preserve">Input entry </w:t>
            </w:r>
            <w:r w:rsidR="000B3A6E">
              <w:rPr>
                <w:rFonts w:eastAsia="Times New Roman"/>
                <w:b/>
                <w:bCs/>
                <w:sz w:val="20"/>
                <w:szCs w:val="20"/>
                <w:lang w:val="en-US"/>
              </w:rPr>
              <w:t>1b</w:t>
            </w:r>
            <w:r w:rsidRPr="0036395F">
              <w:rPr>
                <w:rFonts w:eastAsia="Times New Roman"/>
                <w:sz w:val="20"/>
                <w:szCs w:val="20"/>
                <w:lang w:val="en-US"/>
              </w:rPr>
              <w:br/>
              <w:t>Inputs placed in different rows are considered as “OR” conditions that can be considered independently of the inputs on other rows.</w:t>
            </w:r>
          </w:p>
        </w:tc>
        <w:tc>
          <w:tcPr>
            <w:tcW w:w="2410" w:type="dxa"/>
            <w:shd w:val="clear" w:color="auto" w:fill="auto"/>
            <w:vAlign w:val="center"/>
            <w:hideMark/>
          </w:tcPr>
          <w:p w14:paraId="198E4EE3" w14:textId="77777777" w:rsidR="001A7E15" w:rsidRPr="0036395F" w:rsidRDefault="001A7E15">
            <w:pPr>
              <w:spacing w:after="0"/>
              <w:jc w:val="center"/>
              <w:rPr>
                <w:rFonts w:eastAsia="Times New Roman"/>
                <w:sz w:val="20"/>
                <w:szCs w:val="20"/>
                <w:lang w:val="en-US"/>
              </w:rPr>
            </w:pPr>
            <w:r w:rsidRPr="0036395F">
              <w:rPr>
                <w:rFonts w:eastAsia="Times New Roman"/>
                <w:sz w:val="20"/>
                <w:szCs w:val="20"/>
                <w:lang w:val="en-US"/>
              </w:rPr>
              <w:t>-</w:t>
            </w:r>
          </w:p>
        </w:tc>
        <w:tc>
          <w:tcPr>
            <w:tcW w:w="1550" w:type="dxa"/>
            <w:shd w:val="clear" w:color="auto" w:fill="auto"/>
            <w:hideMark/>
          </w:tcPr>
          <w:p w14:paraId="0375082D" w14:textId="77777777" w:rsidR="001A7E15" w:rsidRPr="0036395F" w:rsidRDefault="001A7E15">
            <w:pPr>
              <w:spacing w:after="0"/>
              <w:rPr>
                <w:rFonts w:eastAsia="Times New Roman"/>
                <w:b/>
                <w:bCs/>
                <w:sz w:val="20"/>
                <w:szCs w:val="20"/>
                <w:lang w:val="en-US"/>
              </w:rPr>
            </w:pPr>
            <w:r w:rsidRPr="0036395F">
              <w:rPr>
                <w:rFonts w:eastAsia="Times New Roman"/>
                <w:b/>
                <w:bCs/>
                <w:sz w:val="20"/>
                <w:szCs w:val="20"/>
                <w:lang w:val="en-US"/>
              </w:rPr>
              <w:t>Output entry b</w:t>
            </w:r>
          </w:p>
        </w:tc>
        <w:tc>
          <w:tcPr>
            <w:tcW w:w="3359" w:type="dxa"/>
            <w:shd w:val="clear" w:color="auto" w:fill="auto"/>
            <w:vAlign w:val="center"/>
            <w:hideMark/>
          </w:tcPr>
          <w:p w14:paraId="3BC7522E" w14:textId="77777777" w:rsidR="001A7E15" w:rsidRPr="0036395F" w:rsidRDefault="001A7E15">
            <w:pPr>
              <w:spacing w:after="0"/>
              <w:jc w:val="center"/>
              <w:rPr>
                <w:rFonts w:eastAsia="Times New Roman"/>
                <w:sz w:val="20"/>
                <w:szCs w:val="20"/>
                <w:lang w:val="en-US"/>
              </w:rPr>
            </w:pPr>
            <w:r w:rsidRPr="0036395F">
              <w:rPr>
                <w:rFonts w:eastAsia="Times New Roman"/>
                <w:sz w:val="20"/>
                <w:szCs w:val="20"/>
                <w:lang w:val="en-US"/>
              </w:rPr>
              <w:t>-</w:t>
            </w:r>
          </w:p>
        </w:tc>
        <w:tc>
          <w:tcPr>
            <w:tcW w:w="1759" w:type="dxa"/>
          </w:tcPr>
          <w:p w14:paraId="68A89283" w14:textId="77777777" w:rsidR="001A7E15" w:rsidRPr="0036395F" w:rsidRDefault="001A7E15">
            <w:pPr>
              <w:spacing w:after="0"/>
              <w:rPr>
                <w:rFonts w:eastAsia="Times New Roman"/>
                <w:sz w:val="20"/>
                <w:szCs w:val="20"/>
                <w:lang w:val="en-US"/>
              </w:rPr>
            </w:pPr>
          </w:p>
        </w:tc>
        <w:tc>
          <w:tcPr>
            <w:tcW w:w="1841" w:type="dxa"/>
            <w:shd w:val="clear" w:color="auto" w:fill="auto"/>
            <w:hideMark/>
          </w:tcPr>
          <w:p w14:paraId="2609A9B2" w14:textId="77777777" w:rsidR="001A7E15" w:rsidRPr="0036395F" w:rsidRDefault="001A7E15">
            <w:pPr>
              <w:spacing w:after="0"/>
              <w:rPr>
                <w:rFonts w:eastAsia="Times New Roman"/>
                <w:sz w:val="20"/>
                <w:szCs w:val="20"/>
                <w:lang w:val="en-US"/>
              </w:rPr>
            </w:pPr>
            <w:r w:rsidRPr="0036395F">
              <w:rPr>
                <w:rFonts w:eastAsia="Times New Roman"/>
                <w:sz w:val="20"/>
                <w:szCs w:val="20"/>
                <w:lang w:val="en-US"/>
              </w:rPr>
              <w:t>Reference to appropriate guidance document(s)</w:t>
            </w:r>
          </w:p>
        </w:tc>
      </w:tr>
    </w:tbl>
    <w:p w14:paraId="1344A718" w14:textId="77777777" w:rsidR="00F03F12" w:rsidRPr="00F03F12" w:rsidRDefault="00F03F12" w:rsidP="00F03F12"/>
    <w:p w14:paraId="36544EA5" w14:textId="3F30B206" w:rsidR="00442EAC" w:rsidRDefault="00442EAC" w:rsidP="00110686">
      <w:pPr>
        <w:pStyle w:val="Caption"/>
      </w:pPr>
      <w:bookmarkStart w:id="451" w:name="_Toc183008414"/>
      <w:r>
        <w:t xml:space="preserve">Table </w:t>
      </w:r>
      <w:r>
        <w:fldChar w:fldCharType="begin"/>
      </w:r>
      <w:r>
        <w:instrText xml:space="preserve"> SEQ Table \* ARABIC </w:instrText>
      </w:r>
      <w:r>
        <w:fldChar w:fldCharType="separate"/>
      </w:r>
      <w:r w:rsidR="00654F24">
        <w:rPr>
          <w:noProof/>
        </w:rPr>
        <w:t>16</w:t>
      </w:r>
      <w:r>
        <w:fldChar w:fldCharType="end"/>
      </w:r>
      <w:bookmarkStart w:id="452" w:name="Table_scheduling_logic_example"/>
      <w:bookmarkEnd w:id="452"/>
      <w:r w:rsidR="002803C2">
        <w:t xml:space="preserve">. </w:t>
      </w:r>
      <w:commentRangeStart w:id="453"/>
      <w:r w:rsidR="002803C2" w:rsidRPr="00490B4A">
        <w:t xml:space="preserve">Example </w:t>
      </w:r>
      <w:r w:rsidR="002803C2">
        <w:t>scheduling</w:t>
      </w:r>
      <w:r w:rsidR="002803C2" w:rsidRPr="00490B4A">
        <w:t xml:space="preserve"> logic table for </w:t>
      </w:r>
      <w:commentRangeEnd w:id="453"/>
      <w:r w:rsidR="002803C2">
        <w:rPr>
          <w:rStyle w:val="CommentReference"/>
          <w:rFonts w:eastAsia="Calibri"/>
          <w:b w:val="0"/>
          <w:iCs w:val="0"/>
          <w:color w:val="auto"/>
        </w:rPr>
        <w:commentReference w:id="453"/>
      </w:r>
      <w:r w:rsidR="002803C2">
        <w:t>“</w:t>
      </w:r>
      <w:r w:rsidR="002803C2" w:rsidRPr="0091575F">
        <w:rPr>
          <w:highlight w:val="yellow"/>
        </w:rPr>
        <w:t>Measles, ongoing transmission schedule</w:t>
      </w:r>
      <w:r w:rsidR="002803C2">
        <w:t>”</w:t>
      </w:r>
      <w:bookmarkEnd w:id="451"/>
    </w:p>
    <w:tbl>
      <w:tblPr>
        <w:tblW w:w="14475" w:type="dxa"/>
        <w:tblBorders>
          <w:top w:val="single" w:sz="4" w:space="0" w:color="auto"/>
          <w:bottom w:val="single" w:sz="4" w:space="0" w:color="auto"/>
          <w:insideH w:val="single" w:sz="4" w:space="0" w:color="auto"/>
        </w:tblBorders>
        <w:tblLook w:val="04A0" w:firstRow="1" w:lastRow="0" w:firstColumn="1" w:lastColumn="0" w:noHBand="0" w:noVBand="1"/>
      </w:tblPr>
      <w:tblGrid>
        <w:gridCol w:w="1474"/>
        <w:gridCol w:w="3204"/>
        <w:gridCol w:w="3707"/>
        <w:gridCol w:w="1316"/>
        <w:gridCol w:w="2656"/>
        <w:gridCol w:w="2118"/>
      </w:tblGrid>
      <w:tr w:rsidR="00442EAC" w:rsidRPr="00D96C21" w14:paraId="712A1117" w14:textId="77777777">
        <w:trPr>
          <w:trHeight w:val="260"/>
        </w:trPr>
        <w:tc>
          <w:tcPr>
            <w:tcW w:w="1474" w:type="dxa"/>
            <w:shd w:val="clear" w:color="000000" w:fill="073763"/>
            <w:noWrap/>
            <w:hideMark/>
          </w:tcPr>
          <w:p w14:paraId="3FC490F7" w14:textId="77777777" w:rsidR="00442EAC" w:rsidRPr="00D96C21" w:rsidRDefault="00442EAC">
            <w:pPr>
              <w:spacing w:after="0"/>
              <w:rPr>
                <w:rFonts w:eastAsia="Times New Roman"/>
                <w:b/>
                <w:bCs/>
                <w:color w:val="FFFFFF"/>
                <w:sz w:val="20"/>
                <w:szCs w:val="20"/>
                <w:lang w:val="en-US"/>
              </w:rPr>
            </w:pPr>
            <w:r w:rsidRPr="00D96C21">
              <w:rPr>
                <w:rFonts w:eastAsia="Times New Roman"/>
                <w:b/>
                <w:bCs/>
                <w:color w:val="FFFFFF"/>
                <w:sz w:val="20"/>
                <w:szCs w:val="20"/>
                <w:lang w:val="en-US"/>
              </w:rPr>
              <w:t>Schedule ID</w:t>
            </w:r>
          </w:p>
        </w:tc>
        <w:tc>
          <w:tcPr>
            <w:tcW w:w="13001" w:type="dxa"/>
            <w:gridSpan w:val="5"/>
            <w:shd w:val="clear" w:color="000000" w:fill="073763"/>
            <w:noWrap/>
            <w:hideMark/>
          </w:tcPr>
          <w:p w14:paraId="580C767A" w14:textId="38EFCFF4" w:rsidR="00442EAC" w:rsidRPr="00D96C21" w:rsidRDefault="005E1281">
            <w:pPr>
              <w:spacing w:after="0"/>
              <w:rPr>
                <w:rFonts w:eastAsia="Times New Roman"/>
                <w:color w:val="FFFFFF"/>
                <w:sz w:val="20"/>
                <w:szCs w:val="20"/>
                <w:lang w:val="en-US"/>
              </w:rPr>
            </w:pPr>
            <w:r w:rsidRPr="00D96C21">
              <w:rPr>
                <w:rFonts w:eastAsia="Times New Roman"/>
                <w:color w:val="FFFFFF"/>
                <w:sz w:val="20"/>
                <w:szCs w:val="20"/>
                <w:lang w:val="en-US"/>
              </w:rPr>
              <w:t>IMMZ.D18.S</w:t>
            </w:r>
          </w:p>
        </w:tc>
      </w:tr>
      <w:tr w:rsidR="00442EAC" w:rsidRPr="00D96C21" w14:paraId="0BB2A7F7" w14:textId="77777777">
        <w:trPr>
          <w:trHeight w:val="260"/>
        </w:trPr>
        <w:tc>
          <w:tcPr>
            <w:tcW w:w="1474" w:type="dxa"/>
            <w:shd w:val="clear" w:color="000000" w:fill="073763"/>
            <w:noWrap/>
            <w:hideMark/>
          </w:tcPr>
          <w:p w14:paraId="75DE9956" w14:textId="77777777" w:rsidR="00442EAC" w:rsidRPr="00D96C21" w:rsidRDefault="00442EAC">
            <w:pPr>
              <w:spacing w:after="0"/>
              <w:rPr>
                <w:rFonts w:eastAsia="Times New Roman"/>
                <w:b/>
                <w:bCs/>
                <w:color w:val="FFFFFF"/>
                <w:sz w:val="20"/>
                <w:szCs w:val="20"/>
                <w:lang w:val="en-US"/>
              </w:rPr>
            </w:pPr>
            <w:r w:rsidRPr="00D96C21">
              <w:rPr>
                <w:rFonts w:eastAsia="Times New Roman"/>
                <w:b/>
                <w:bCs/>
                <w:color w:val="FFFFFF"/>
                <w:sz w:val="20"/>
                <w:szCs w:val="20"/>
                <w:lang w:val="en-US"/>
              </w:rPr>
              <w:t>Schedule name</w:t>
            </w:r>
          </w:p>
        </w:tc>
        <w:tc>
          <w:tcPr>
            <w:tcW w:w="13001" w:type="dxa"/>
            <w:gridSpan w:val="5"/>
            <w:shd w:val="clear" w:color="000000" w:fill="073763"/>
            <w:noWrap/>
            <w:hideMark/>
          </w:tcPr>
          <w:p w14:paraId="343FB940" w14:textId="3F22785B" w:rsidR="00442EAC" w:rsidRPr="00D96C21" w:rsidRDefault="005E1281">
            <w:pPr>
              <w:spacing w:after="0"/>
              <w:rPr>
                <w:rFonts w:eastAsia="Times New Roman"/>
                <w:color w:val="FFFFFF"/>
                <w:sz w:val="20"/>
                <w:szCs w:val="20"/>
                <w:lang w:val="en-US"/>
              </w:rPr>
            </w:pPr>
            <w:r w:rsidRPr="00D96C21">
              <w:rPr>
                <w:rFonts w:eastAsia="Times New Roman"/>
                <w:color w:val="FFFFFF"/>
                <w:sz w:val="20"/>
                <w:szCs w:val="20"/>
                <w:lang w:val="en-US"/>
              </w:rPr>
              <w:t>Measles, ongoing transmission</w:t>
            </w:r>
            <w:r>
              <w:rPr>
                <w:rFonts w:eastAsia="Times New Roman"/>
                <w:color w:val="FFFFFF"/>
                <w:sz w:val="20"/>
                <w:szCs w:val="20"/>
                <w:lang w:val="en-US"/>
              </w:rPr>
              <w:t xml:space="preserve"> </w:t>
            </w:r>
            <w:r w:rsidRPr="00D96C21">
              <w:rPr>
                <w:rFonts w:eastAsia="Times New Roman"/>
                <w:color w:val="FFFFFF"/>
                <w:sz w:val="20"/>
                <w:szCs w:val="20"/>
                <w:lang w:val="en-US"/>
              </w:rPr>
              <w:t>schedule</w:t>
            </w:r>
          </w:p>
        </w:tc>
      </w:tr>
      <w:tr w:rsidR="00442EAC" w:rsidRPr="00D96C21" w14:paraId="1A31B45B" w14:textId="77777777">
        <w:trPr>
          <w:trHeight w:val="260"/>
        </w:trPr>
        <w:tc>
          <w:tcPr>
            <w:tcW w:w="1474" w:type="dxa"/>
            <w:shd w:val="clear" w:color="000000" w:fill="073763"/>
            <w:hideMark/>
          </w:tcPr>
          <w:p w14:paraId="5FE26ECB" w14:textId="77777777" w:rsidR="00442EAC" w:rsidRPr="00D96C21" w:rsidRDefault="00442EAC">
            <w:pPr>
              <w:spacing w:after="0"/>
              <w:rPr>
                <w:rFonts w:eastAsia="Times New Roman"/>
                <w:b/>
                <w:bCs/>
                <w:color w:val="FFFFFF"/>
                <w:sz w:val="20"/>
                <w:szCs w:val="20"/>
                <w:lang w:val="en-US"/>
              </w:rPr>
            </w:pPr>
            <w:r w:rsidRPr="00D96C21">
              <w:rPr>
                <w:rFonts w:eastAsia="Times New Roman"/>
                <w:b/>
                <w:bCs/>
                <w:color w:val="FFFFFF"/>
                <w:sz w:val="20"/>
                <w:szCs w:val="20"/>
                <w:lang w:val="en-US"/>
              </w:rPr>
              <w:t>Activity ID</w:t>
            </w:r>
          </w:p>
        </w:tc>
        <w:tc>
          <w:tcPr>
            <w:tcW w:w="13001" w:type="dxa"/>
            <w:gridSpan w:val="5"/>
            <w:shd w:val="clear" w:color="000000" w:fill="073763"/>
            <w:noWrap/>
            <w:hideMark/>
          </w:tcPr>
          <w:p w14:paraId="305724F6" w14:textId="66AEED2A" w:rsidR="00442EAC" w:rsidRPr="00D96C21" w:rsidRDefault="005E1281">
            <w:pPr>
              <w:spacing w:after="0"/>
              <w:rPr>
                <w:rFonts w:eastAsia="Times New Roman"/>
                <w:color w:val="FFFFFF"/>
                <w:sz w:val="20"/>
                <w:szCs w:val="20"/>
                <w:lang w:val="en-US"/>
              </w:rPr>
            </w:pPr>
            <w:r w:rsidRPr="00D96C21">
              <w:rPr>
                <w:rFonts w:eastAsia="Times New Roman"/>
                <w:color w:val="FFFFFF"/>
                <w:sz w:val="20"/>
                <w:szCs w:val="20"/>
                <w:lang w:val="en-US"/>
              </w:rPr>
              <w:t>IMMZ.D18. Determine time for next visit (as needed)</w:t>
            </w:r>
          </w:p>
        </w:tc>
      </w:tr>
      <w:tr w:rsidR="00442EAC" w:rsidRPr="00D96C21" w14:paraId="0ADA7E7D" w14:textId="77777777">
        <w:trPr>
          <w:trHeight w:val="260"/>
        </w:trPr>
        <w:tc>
          <w:tcPr>
            <w:tcW w:w="1474" w:type="dxa"/>
            <w:shd w:val="clear" w:color="000000" w:fill="073763"/>
            <w:hideMark/>
          </w:tcPr>
          <w:p w14:paraId="7FE0C95E" w14:textId="77777777" w:rsidR="00442EAC" w:rsidRPr="00D96C21" w:rsidRDefault="00442EAC">
            <w:pPr>
              <w:spacing w:after="0"/>
              <w:rPr>
                <w:rFonts w:eastAsia="Times New Roman"/>
                <w:b/>
                <w:bCs/>
                <w:color w:val="FFFFFF"/>
                <w:sz w:val="20"/>
                <w:szCs w:val="20"/>
                <w:lang w:val="en-US"/>
              </w:rPr>
            </w:pPr>
            <w:r w:rsidRPr="00D96C21">
              <w:rPr>
                <w:rFonts w:eastAsia="Times New Roman"/>
                <w:b/>
                <w:bCs/>
                <w:color w:val="FFFFFF"/>
                <w:sz w:val="20"/>
                <w:szCs w:val="20"/>
                <w:lang w:val="en-US"/>
              </w:rPr>
              <w:lastRenderedPageBreak/>
              <w:t>Hit policy</w:t>
            </w:r>
          </w:p>
        </w:tc>
        <w:tc>
          <w:tcPr>
            <w:tcW w:w="13001" w:type="dxa"/>
            <w:gridSpan w:val="5"/>
            <w:shd w:val="clear" w:color="000000" w:fill="073763"/>
            <w:noWrap/>
            <w:hideMark/>
          </w:tcPr>
          <w:p w14:paraId="48E16B34" w14:textId="238C4435" w:rsidR="00442EAC" w:rsidRPr="00D96C21" w:rsidRDefault="00D1482B">
            <w:pPr>
              <w:spacing w:after="0"/>
              <w:rPr>
                <w:rFonts w:eastAsia="Times New Roman"/>
                <w:color w:val="FFFFFF"/>
                <w:sz w:val="20"/>
                <w:szCs w:val="20"/>
                <w:lang w:val="en-US"/>
              </w:rPr>
            </w:pPr>
            <w:r w:rsidRPr="00D1482B">
              <w:rPr>
                <w:rFonts w:eastAsia="Times New Roman"/>
                <w:color w:val="FFFFFF"/>
                <w:sz w:val="20"/>
                <w:szCs w:val="20"/>
                <w:lang w:val="en-US"/>
              </w:rPr>
              <w:t>Unique (U): a "Unique" hit policy indicator applies. No overlap is possible and all “rules” are mutually exclusive. Only a single rule can be applied and only the outputs of one rule would be relevant.</w:t>
            </w:r>
          </w:p>
        </w:tc>
      </w:tr>
      <w:tr w:rsidR="00442EAC" w:rsidRPr="00D96C21" w14:paraId="00AD4F72" w14:textId="77777777">
        <w:trPr>
          <w:trHeight w:val="1650"/>
        </w:trPr>
        <w:tc>
          <w:tcPr>
            <w:tcW w:w="1474" w:type="dxa"/>
            <w:shd w:val="clear" w:color="000000" w:fill="D9E1F2"/>
            <w:hideMark/>
          </w:tcPr>
          <w:p w14:paraId="7B3337A8" w14:textId="77777777" w:rsidR="00442EAC" w:rsidRPr="00D96C21" w:rsidRDefault="00442EAC">
            <w:pPr>
              <w:spacing w:after="0"/>
              <w:rPr>
                <w:rFonts w:eastAsia="Times New Roman"/>
                <w:b/>
                <w:bCs/>
                <w:sz w:val="20"/>
                <w:szCs w:val="20"/>
                <w:lang w:val="en-US"/>
              </w:rPr>
            </w:pPr>
            <w:r w:rsidRPr="004922A1">
              <w:rPr>
                <w:rFonts w:eastAsia="Times New Roman"/>
                <w:b/>
                <w:bCs/>
                <w:sz w:val="20"/>
                <w:szCs w:val="20"/>
                <w:highlight w:val="yellow"/>
                <w:lang w:val="en-US"/>
              </w:rPr>
              <w:t>U</w:t>
            </w:r>
          </w:p>
        </w:tc>
        <w:tc>
          <w:tcPr>
            <w:tcW w:w="3204" w:type="dxa"/>
            <w:shd w:val="clear" w:color="000000" w:fill="D9E1F2"/>
            <w:hideMark/>
          </w:tcPr>
          <w:p w14:paraId="76EB1559" w14:textId="2F7A4326" w:rsidR="00442EAC" w:rsidRPr="00D96C21" w:rsidRDefault="006E284E">
            <w:pPr>
              <w:spacing w:after="0"/>
              <w:rPr>
                <w:rFonts w:eastAsia="Times New Roman"/>
                <w:b/>
                <w:bCs/>
                <w:sz w:val="20"/>
                <w:szCs w:val="20"/>
                <w:lang w:val="en-US"/>
              </w:rPr>
            </w:pPr>
            <w:r w:rsidRPr="004922A1">
              <w:rPr>
                <w:rFonts w:eastAsia="Times New Roman"/>
                <w:b/>
                <w:bCs/>
                <w:sz w:val="20"/>
                <w:szCs w:val="20"/>
                <w:highlight w:val="yellow"/>
                <w:lang w:val="en-US"/>
              </w:rPr>
              <w:t>Number of primary series doses of measles containing vaccines</w:t>
            </w:r>
            <w:r w:rsidR="00442EAC" w:rsidRPr="004922A1">
              <w:rPr>
                <w:rFonts w:eastAsia="Times New Roman"/>
                <w:b/>
                <w:bCs/>
                <w:sz w:val="20"/>
                <w:szCs w:val="20"/>
                <w:highlight w:val="yellow"/>
                <w:lang w:val="en-US"/>
              </w:rPr>
              <w:br/>
            </w:r>
            <w:r w:rsidR="00442EAC" w:rsidRPr="004922A1">
              <w:rPr>
                <w:rFonts w:eastAsia="Times New Roman"/>
                <w:sz w:val="20"/>
                <w:szCs w:val="20"/>
                <w:highlight w:val="yellow"/>
                <w:lang w:val="en-US"/>
              </w:rPr>
              <w:t>Count of prior vaccines administered to the client where "Vaccine Type" was "Measles containing vaccines" and "Type of dose" was "Primary series"</w:t>
            </w:r>
          </w:p>
        </w:tc>
        <w:tc>
          <w:tcPr>
            <w:tcW w:w="3707" w:type="dxa"/>
            <w:shd w:val="clear" w:color="000000" w:fill="E2EFDA"/>
            <w:hideMark/>
          </w:tcPr>
          <w:p w14:paraId="339EF823" w14:textId="77777777" w:rsidR="00442EAC" w:rsidRPr="00D96C21" w:rsidRDefault="00442EAC">
            <w:pPr>
              <w:spacing w:after="0"/>
              <w:rPr>
                <w:rFonts w:eastAsia="Times New Roman"/>
                <w:b/>
                <w:bCs/>
                <w:sz w:val="20"/>
                <w:szCs w:val="20"/>
                <w:lang w:val="en-US"/>
              </w:rPr>
            </w:pPr>
            <w:r w:rsidRPr="00D96C21">
              <w:rPr>
                <w:rFonts w:eastAsia="Times New Roman"/>
                <w:b/>
                <w:bCs/>
                <w:sz w:val="20"/>
                <w:szCs w:val="20"/>
                <w:lang w:val="en-US"/>
              </w:rPr>
              <w:t>Communication message</w:t>
            </w:r>
          </w:p>
        </w:tc>
        <w:tc>
          <w:tcPr>
            <w:tcW w:w="1316" w:type="dxa"/>
            <w:shd w:val="clear" w:color="000000" w:fill="EAD1DC"/>
            <w:hideMark/>
          </w:tcPr>
          <w:p w14:paraId="74A2137B" w14:textId="77777777" w:rsidR="00442EAC" w:rsidRPr="00D96C21" w:rsidRDefault="00442EAC">
            <w:pPr>
              <w:spacing w:after="0"/>
              <w:rPr>
                <w:rFonts w:eastAsia="Times New Roman"/>
                <w:b/>
                <w:bCs/>
                <w:sz w:val="20"/>
                <w:szCs w:val="20"/>
                <w:lang w:val="en-US"/>
              </w:rPr>
            </w:pPr>
            <w:r w:rsidRPr="00D96C21">
              <w:rPr>
                <w:rFonts w:eastAsia="Times New Roman"/>
                <w:b/>
                <w:bCs/>
                <w:sz w:val="20"/>
                <w:szCs w:val="20"/>
                <w:lang w:val="en-US"/>
              </w:rPr>
              <w:t>Annotations</w:t>
            </w:r>
          </w:p>
        </w:tc>
        <w:tc>
          <w:tcPr>
            <w:tcW w:w="2656" w:type="dxa"/>
            <w:shd w:val="clear" w:color="000000" w:fill="EAD1DC"/>
            <w:hideMark/>
          </w:tcPr>
          <w:p w14:paraId="08D23B71" w14:textId="77777777" w:rsidR="00442EAC" w:rsidRPr="00D96C21" w:rsidRDefault="00442EAC">
            <w:pPr>
              <w:spacing w:after="0"/>
              <w:rPr>
                <w:rFonts w:eastAsia="Times New Roman"/>
                <w:b/>
                <w:bCs/>
                <w:sz w:val="20"/>
                <w:szCs w:val="20"/>
                <w:lang w:val="en-US"/>
              </w:rPr>
            </w:pPr>
            <w:r w:rsidRPr="00D96C21">
              <w:rPr>
                <w:rFonts w:eastAsia="Times New Roman"/>
                <w:b/>
                <w:bCs/>
                <w:sz w:val="20"/>
                <w:szCs w:val="20"/>
                <w:lang w:val="en-US"/>
              </w:rPr>
              <w:t>Service(s) name and description</w:t>
            </w:r>
          </w:p>
        </w:tc>
        <w:tc>
          <w:tcPr>
            <w:tcW w:w="2118" w:type="dxa"/>
            <w:shd w:val="clear" w:color="000000" w:fill="EAD1DC"/>
            <w:hideMark/>
          </w:tcPr>
          <w:p w14:paraId="043F04F1" w14:textId="77777777" w:rsidR="00442EAC" w:rsidRPr="00D96C21" w:rsidRDefault="00442EAC">
            <w:pPr>
              <w:spacing w:after="0"/>
              <w:rPr>
                <w:rFonts w:eastAsia="Times New Roman"/>
                <w:b/>
                <w:bCs/>
                <w:sz w:val="20"/>
                <w:szCs w:val="20"/>
                <w:lang w:val="en-US"/>
              </w:rPr>
            </w:pPr>
            <w:r w:rsidRPr="00D96C21">
              <w:rPr>
                <w:rFonts w:eastAsia="Times New Roman"/>
                <w:b/>
                <w:bCs/>
                <w:sz w:val="20"/>
                <w:szCs w:val="20"/>
                <w:lang w:val="en-US"/>
              </w:rPr>
              <w:t>Reference(s)</w:t>
            </w:r>
          </w:p>
        </w:tc>
      </w:tr>
      <w:tr w:rsidR="00442EAC" w:rsidRPr="00D96C21" w14:paraId="7F8E2F88" w14:textId="77777777">
        <w:trPr>
          <w:trHeight w:val="810"/>
        </w:trPr>
        <w:tc>
          <w:tcPr>
            <w:tcW w:w="1474" w:type="dxa"/>
            <w:shd w:val="clear" w:color="auto" w:fill="auto"/>
            <w:hideMark/>
          </w:tcPr>
          <w:p w14:paraId="13CD7D3E" w14:textId="77777777"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IMMZ.D18.S.01</w:t>
            </w:r>
          </w:p>
        </w:tc>
        <w:tc>
          <w:tcPr>
            <w:tcW w:w="3204" w:type="dxa"/>
            <w:shd w:val="clear" w:color="auto" w:fill="auto"/>
            <w:hideMark/>
          </w:tcPr>
          <w:p w14:paraId="4D4A692C" w14:textId="0228F4C1" w:rsidR="00442EAC" w:rsidRPr="00D96C21" w:rsidRDefault="00464856">
            <w:pPr>
              <w:spacing w:after="0"/>
              <w:rPr>
                <w:rFonts w:eastAsia="Times New Roman"/>
                <w:sz w:val="20"/>
                <w:szCs w:val="20"/>
                <w:highlight w:val="yellow"/>
                <w:lang w:val="en-US"/>
              </w:rPr>
            </w:pPr>
            <w:r w:rsidRPr="00464856">
              <w:rPr>
                <w:rFonts w:eastAsia="Times New Roman"/>
                <w:sz w:val="20"/>
                <w:szCs w:val="20"/>
                <w:highlight w:val="yellow"/>
                <w:lang w:val="en-US"/>
              </w:rPr>
              <w:t>Number of primary series doses of measles containing vaccines</w:t>
            </w:r>
            <w:r>
              <w:rPr>
                <w:rFonts w:eastAsia="Times New Roman"/>
                <w:sz w:val="20"/>
                <w:szCs w:val="20"/>
                <w:lang w:val="en-US"/>
              </w:rPr>
              <w:t xml:space="preserve"> </w:t>
            </w:r>
            <w:r w:rsidR="00442EAC" w:rsidRPr="00D96C21">
              <w:rPr>
                <w:rFonts w:eastAsia="Times New Roman"/>
                <w:b/>
                <w:bCs/>
                <w:sz w:val="20"/>
                <w:szCs w:val="20"/>
                <w:highlight w:val="yellow"/>
                <w:lang w:val="en-US"/>
              </w:rPr>
              <w:t>is</w:t>
            </w:r>
            <w:r w:rsidR="00442EAC" w:rsidRPr="00D96C21">
              <w:rPr>
                <w:rFonts w:eastAsia="Times New Roman"/>
                <w:sz w:val="20"/>
                <w:szCs w:val="20"/>
                <w:highlight w:val="yellow"/>
                <w:lang w:val="en-US"/>
              </w:rPr>
              <w:t xml:space="preserve"> 0</w:t>
            </w:r>
          </w:p>
        </w:tc>
        <w:tc>
          <w:tcPr>
            <w:tcW w:w="3707" w:type="dxa"/>
            <w:shd w:val="clear" w:color="auto" w:fill="auto"/>
            <w:hideMark/>
          </w:tcPr>
          <w:p w14:paraId="407457A5" w14:textId="77777777" w:rsidR="00DC742C" w:rsidRPr="00DC742C" w:rsidRDefault="00DC742C" w:rsidP="00DC742C">
            <w:pPr>
              <w:spacing w:after="0"/>
              <w:rPr>
                <w:rFonts w:eastAsia="Times New Roman"/>
                <w:sz w:val="20"/>
                <w:szCs w:val="20"/>
                <w:highlight w:val="yellow"/>
                <w:lang w:val="en-US"/>
              </w:rPr>
            </w:pPr>
            <w:r w:rsidRPr="00DC742C">
              <w:rPr>
                <w:rFonts w:eastAsia="Times New Roman"/>
                <w:sz w:val="20"/>
                <w:szCs w:val="20"/>
                <w:highlight w:val="yellow"/>
                <w:lang w:val="en-US"/>
              </w:rPr>
              <w:t>Inform the client that measles-containing vaccines should be provided using the following schedule:</w:t>
            </w:r>
          </w:p>
          <w:p w14:paraId="4A5332C0" w14:textId="77777777" w:rsidR="00DC742C" w:rsidRPr="00DC742C" w:rsidRDefault="00DC742C" w:rsidP="00DC742C">
            <w:pPr>
              <w:spacing w:after="0"/>
              <w:rPr>
                <w:rFonts w:eastAsia="Times New Roman"/>
                <w:sz w:val="20"/>
                <w:szCs w:val="20"/>
                <w:highlight w:val="yellow"/>
                <w:lang w:val="en-US"/>
              </w:rPr>
            </w:pPr>
            <w:r w:rsidRPr="00DC742C">
              <w:rPr>
                <w:rFonts w:eastAsia="Times New Roman"/>
                <w:sz w:val="20"/>
                <w:szCs w:val="20"/>
                <w:highlight w:val="yellow"/>
                <w:lang w:val="en-US"/>
              </w:rPr>
              <w:t>- 1st dose of measles-containing vaccine (MCV 1): 9 months after birth</w:t>
            </w:r>
          </w:p>
          <w:p w14:paraId="3AB1A46C" w14:textId="74CED979" w:rsidR="00442EAC" w:rsidRPr="00D96C21" w:rsidRDefault="00DC742C" w:rsidP="00DC742C">
            <w:pPr>
              <w:spacing w:after="0"/>
              <w:rPr>
                <w:rFonts w:eastAsia="Times New Roman"/>
                <w:sz w:val="20"/>
                <w:szCs w:val="20"/>
                <w:highlight w:val="yellow"/>
                <w:lang w:val="en-US"/>
              </w:rPr>
            </w:pPr>
            <w:r w:rsidRPr="00DC742C">
              <w:rPr>
                <w:rFonts w:eastAsia="Times New Roman"/>
                <w:sz w:val="20"/>
                <w:szCs w:val="20"/>
                <w:highlight w:val="yellow"/>
                <w:lang w:val="en-US"/>
              </w:rPr>
              <w:t>- 2nd dose of measles-containing vaccine (MCV 2): 15 months after birth</w:t>
            </w:r>
          </w:p>
        </w:tc>
        <w:tc>
          <w:tcPr>
            <w:tcW w:w="1316" w:type="dxa"/>
            <w:shd w:val="clear" w:color="auto" w:fill="auto"/>
            <w:hideMark/>
          </w:tcPr>
          <w:p w14:paraId="4BFDA6E3" w14:textId="77777777"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 </w:t>
            </w:r>
          </w:p>
        </w:tc>
        <w:tc>
          <w:tcPr>
            <w:tcW w:w="2656" w:type="dxa"/>
            <w:shd w:val="clear" w:color="auto" w:fill="auto"/>
            <w:hideMark/>
          </w:tcPr>
          <w:p w14:paraId="7781E7DB" w14:textId="77777777" w:rsidR="00104C7A" w:rsidRPr="00104C7A" w:rsidRDefault="00104C7A" w:rsidP="00104C7A">
            <w:pPr>
              <w:spacing w:after="0"/>
              <w:rPr>
                <w:rFonts w:eastAsia="Times New Roman"/>
                <w:b/>
                <w:bCs/>
                <w:sz w:val="20"/>
                <w:szCs w:val="20"/>
                <w:highlight w:val="yellow"/>
                <w:lang w:val="en-US"/>
              </w:rPr>
            </w:pPr>
            <w:r w:rsidRPr="00104C7A">
              <w:rPr>
                <w:rFonts w:eastAsia="Times New Roman"/>
                <w:b/>
                <w:bCs/>
                <w:sz w:val="20"/>
                <w:szCs w:val="20"/>
                <w:highlight w:val="yellow"/>
                <w:lang w:val="en-US"/>
              </w:rPr>
              <w:t>Measles-containing vaccine (MCV) dose 1</w:t>
            </w:r>
          </w:p>
          <w:p w14:paraId="5CF842A2" w14:textId="4DA8C4A1" w:rsidR="00442EAC" w:rsidRPr="00104C7A" w:rsidRDefault="00104C7A" w:rsidP="00104C7A">
            <w:pPr>
              <w:spacing w:after="0"/>
              <w:rPr>
                <w:rFonts w:eastAsia="Times New Roman"/>
                <w:sz w:val="20"/>
                <w:szCs w:val="20"/>
                <w:highlight w:val="yellow"/>
                <w:lang w:val="en-US"/>
              </w:rPr>
            </w:pPr>
            <w:r w:rsidRPr="00104C7A">
              <w:rPr>
                <w:rFonts w:eastAsia="Times New Roman"/>
                <w:sz w:val="20"/>
                <w:szCs w:val="20"/>
                <w:highlight w:val="yellow"/>
                <w:lang w:val="en-US"/>
              </w:rPr>
              <w:t>Provision of MCV1 from the primary series</w:t>
            </w:r>
          </w:p>
        </w:tc>
        <w:tc>
          <w:tcPr>
            <w:tcW w:w="2118" w:type="dxa"/>
            <w:shd w:val="clear" w:color="auto" w:fill="auto"/>
            <w:hideMark/>
          </w:tcPr>
          <w:p w14:paraId="3B211778" w14:textId="77777777"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WHO recommendations for routine immunization - summary tables (March 2023)</w:t>
            </w:r>
          </w:p>
        </w:tc>
      </w:tr>
      <w:tr w:rsidR="00442EAC" w:rsidRPr="00D96C21" w14:paraId="3C1CD23F" w14:textId="77777777">
        <w:trPr>
          <w:trHeight w:val="830"/>
        </w:trPr>
        <w:tc>
          <w:tcPr>
            <w:tcW w:w="1474" w:type="dxa"/>
            <w:shd w:val="clear" w:color="auto" w:fill="auto"/>
            <w:hideMark/>
          </w:tcPr>
          <w:p w14:paraId="0CC2658D" w14:textId="77777777"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IMMZ.D18.S.02</w:t>
            </w:r>
          </w:p>
        </w:tc>
        <w:tc>
          <w:tcPr>
            <w:tcW w:w="3204" w:type="dxa"/>
            <w:shd w:val="clear" w:color="auto" w:fill="auto"/>
            <w:hideMark/>
          </w:tcPr>
          <w:p w14:paraId="18BE907E" w14:textId="6A50113C" w:rsidR="00442EAC" w:rsidRPr="00D96C21" w:rsidRDefault="00464856">
            <w:pPr>
              <w:spacing w:after="0"/>
              <w:rPr>
                <w:rFonts w:eastAsia="Times New Roman"/>
                <w:sz w:val="20"/>
                <w:szCs w:val="20"/>
                <w:highlight w:val="yellow"/>
                <w:lang w:val="en-US"/>
              </w:rPr>
            </w:pPr>
            <w:r w:rsidRPr="00464856">
              <w:rPr>
                <w:rFonts w:eastAsia="Times New Roman"/>
                <w:sz w:val="20"/>
                <w:szCs w:val="20"/>
                <w:highlight w:val="yellow"/>
                <w:lang w:val="en-US"/>
              </w:rPr>
              <w:t>Number of primary series doses of measles containing vaccines</w:t>
            </w:r>
            <w:r>
              <w:rPr>
                <w:rFonts w:eastAsia="Times New Roman"/>
                <w:sz w:val="20"/>
                <w:szCs w:val="20"/>
                <w:lang w:val="en-US"/>
              </w:rPr>
              <w:t xml:space="preserve"> </w:t>
            </w:r>
            <w:r w:rsidR="00442EAC" w:rsidRPr="00D96C21">
              <w:rPr>
                <w:rFonts w:eastAsia="Times New Roman"/>
                <w:b/>
                <w:bCs/>
                <w:sz w:val="20"/>
                <w:szCs w:val="20"/>
                <w:highlight w:val="yellow"/>
                <w:lang w:val="en-US"/>
              </w:rPr>
              <w:t>is</w:t>
            </w:r>
            <w:r w:rsidR="00442EAC" w:rsidRPr="00D96C21">
              <w:rPr>
                <w:rFonts w:eastAsia="Times New Roman"/>
                <w:sz w:val="20"/>
                <w:szCs w:val="20"/>
                <w:highlight w:val="yellow"/>
                <w:lang w:val="en-US"/>
              </w:rPr>
              <w:t xml:space="preserve"> 1</w:t>
            </w:r>
          </w:p>
        </w:tc>
        <w:tc>
          <w:tcPr>
            <w:tcW w:w="3707" w:type="dxa"/>
            <w:shd w:val="clear" w:color="auto" w:fill="auto"/>
            <w:hideMark/>
          </w:tcPr>
          <w:p w14:paraId="61B9E313" w14:textId="5FC5C1D6" w:rsidR="00442EAC" w:rsidRPr="00D96C21" w:rsidRDefault="00DC742C">
            <w:pPr>
              <w:spacing w:after="0"/>
              <w:rPr>
                <w:rFonts w:eastAsia="Times New Roman"/>
                <w:sz w:val="20"/>
                <w:szCs w:val="20"/>
                <w:highlight w:val="yellow"/>
                <w:lang w:val="en-US"/>
              </w:rPr>
            </w:pPr>
            <w:r w:rsidRPr="00DC742C">
              <w:rPr>
                <w:rFonts w:eastAsia="Times New Roman"/>
                <w:sz w:val="20"/>
                <w:szCs w:val="20"/>
                <w:highlight w:val="yellow"/>
                <w:lang w:val="en-US"/>
              </w:rPr>
              <w:t>Inform the client that the 2nd dose of measles-containing vaccines (MCV 2) should be scheduled 15 months after birth.</w:t>
            </w:r>
          </w:p>
        </w:tc>
        <w:tc>
          <w:tcPr>
            <w:tcW w:w="1316" w:type="dxa"/>
            <w:shd w:val="clear" w:color="auto" w:fill="auto"/>
            <w:hideMark/>
          </w:tcPr>
          <w:p w14:paraId="33493DAC" w14:textId="77777777"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 </w:t>
            </w:r>
          </w:p>
        </w:tc>
        <w:tc>
          <w:tcPr>
            <w:tcW w:w="2656" w:type="dxa"/>
            <w:shd w:val="clear" w:color="auto" w:fill="auto"/>
            <w:hideMark/>
          </w:tcPr>
          <w:p w14:paraId="30F5C354" w14:textId="77777777" w:rsidR="00104C7A" w:rsidRPr="00104C7A" w:rsidRDefault="00104C7A" w:rsidP="00104C7A">
            <w:pPr>
              <w:spacing w:after="0"/>
              <w:rPr>
                <w:rFonts w:eastAsia="Times New Roman"/>
                <w:b/>
                <w:bCs/>
                <w:sz w:val="20"/>
                <w:szCs w:val="20"/>
                <w:highlight w:val="yellow"/>
                <w:lang w:val="en-US"/>
              </w:rPr>
            </w:pPr>
            <w:r w:rsidRPr="00104C7A">
              <w:rPr>
                <w:rFonts w:eastAsia="Times New Roman"/>
                <w:b/>
                <w:bCs/>
                <w:sz w:val="20"/>
                <w:szCs w:val="20"/>
                <w:highlight w:val="yellow"/>
                <w:lang w:val="en-US"/>
              </w:rPr>
              <w:t>Measles-containing vaccine (MCV) dose 2</w:t>
            </w:r>
          </w:p>
          <w:p w14:paraId="1BCFCD4C" w14:textId="5F5343D5" w:rsidR="00442EAC" w:rsidRPr="00104C7A" w:rsidRDefault="00104C7A" w:rsidP="00104C7A">
            <w:pPr>
              <w:spacing w:after="0"/>
              <w:rPr>
                <w:rFonts w:eastAsia="Times New Roman"/>
                <w:sz w:val="20"/>
                <w:szCs w:val="20"/>
                <w:highlight w:val="yellow"/>
                <w:lang w:val="en-US"/>
              </w:rPr>
            </w:pPr>
            <w:r w:rsidRPr="00104C7A">
              <w:rPr>
                <w:rFonts w:eastAsia="Times New Roman"/>
                <w:sz w:val="20"/>
                <w:szCs w:val="20"/>
                <w:highlight w:val="yellow"/>
                <w:lang w:val="en-US"/>
              </w:rPr>
              <w:t>Provision of the MCV2 from the primary series</w:t>
            </w:r>
          </w:p>
        </w:tc>
        <w:tc>
          <w:tcPr>
            <w:tcW w:w="2118" w:type="dxa"/>
            <w:shd w:val="clear" w:color="auto" w:fill="auto"/>
            <w:hideMark/>
          </w:tcPr>
          <w:p w14:paraId="0E039FF9" w14:textId="77777777"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WHO recommendations for routine immunization - summary tables (March 2023)</w:t>
            </w:r>
          </w:p>
        </w:tc>
      </w:tr>
    </w:tbl>
    <w:p w14:paraId="46EB268F" w14:textId="77777777" w:rsidR="00F03F12" w:rsidRDefault="00F03F12">
      <w:pPr>
        <w:spacing w:after="160" w:line="259" w:lineRule="auto"/>
      </w:pPr>
    </w:p>
    <w:p w14:paraId="7ACCFC92" w14:textId="3B805FE2" w:rsidR="00B414B3" w:rsidRDefault="00B414B3">
      <w:pPr>
        <w:spacing w:after="160" w:line="259" w:lineRule="auto"/>
        <w:rPr>
          <w:rFonts w:eastAsiaTheme="majorEastAsia"/>
          <w:b/>
          <w:i/>
          <w:color w:val="4472C4" w:themeColor="accent1"/>
          <w:sz w:val="28"/>
        </w:rPr>
      </w:pPr>
      <w:r>
        <w:br w:type="page"/>
      </w:r>
    </w:p>
    <w:p w14:paraId="7A439501" w14:textId="5835F3F3" w:rsidR="000B1F9E" w:rsidRPr="00BE1B17" w:rsidRDefault="005C10CB" w:rsidP="008B3430">
      <w:pPr>
        <w:pStyle w:val="Heading2"/>
      </w:pPr>
      <w:bookmarkStart w:id="454" w:name="_Toc183597194"/>
      <w:r w:rsidRPr="00BE1B17">
        <w:lastRenderedPageBreak/>
        <w:t xml:space="preserve">Component </w:t>
      </w:r>
      <w:r w:rsidR="00F252B2">
        <w:t>8</w:t>
      </w:r>
      <w:r w:rsidRPr="00BE1B17">
        <w:t xml:space="preserve">: Indicators and performance </w:t>
      </w:r>
      <w:r w:rsidR="00E935D9" w:rsidRPr="00BE1B17">
        <w:t>metrics</w:t>
      </w:r>
      <w:bookmarkEnd w:id="443"/>
      <w:bookmarkEnd w:id="444"/>
      <w:bookmarkEnd w:id="445"/>
      <w:bookmarkEnd w:id="446"/>
      <w:bookmarkEnd w:id="447"/>
      <w:bookmarkEnd w:id="454"/>
    </w:p>
    <w:p w14:paraId="7225716B" w14:textId="754BB799" w:rsidR="000B1F9E" w:rsidRPr="00DF1F5A" w:rsidRDefault="00821D7B" w:rsidP="00F40189">
      <w:pPr>
        <w:spacing w:after="0"/>
      </w:pPr>
      <w:r w:rsidRPr="00BE1B17">
        <w:t xml:space="preserve">This section details indicators and performance metrics that would be aggregated from core data elements identified in Component 5. </w:t>
      </w:r>
      <w:r w:rsidR="001746D1">
        <w:t>Th</w:t>
      </w:r>
      <w:r w:rsidR="00616E6B">
        <w:t>e</w:t>
      </w:r>
      <w:r w:rsidR="001746D1">
        <w:t xml:space="preserve"> list </w:t>
      </w:r>
      <w:r w:rsidR="00616E6B">
        <w:t xml:space="preserve">in </w:t>
      </w:r>
      <w:hyperlink w:anchor="Table_indicators_example">
        <w:r w:rsidR="005630F6">
          <w:rPr>
            <w:rStyle w:val="Hyperlink"/>
            <w:highlight w:val="yellow"/>
          </w:rPr>
          <w:t>Table 17</w:t>
        </w:r>
      </w:hyperlink>
      <w:r w:rsidR="00616E6B" w:rsidRPr="00BE1B17">
        <w:t xml:space="preserve"> </w:t>
      </w:r>
      <w:r w:rsidR="001746D1" w:rsidRPr="00BE1B17">
        <w:t>is a m</w:t>
      </w:r>
      <w:r w:rsidR="00C75458" w:rsidRPr="00BE1B17">
        <w:t xml:space="preserve">inimum set of indicators that </w:t>
      </w:r>
      <w:r w:rsidR="001746D1" w:rsidRPr="00BE1B17">
        <w:t xml:space="preserve">can </w:t>
      </w:r>
      <w:r w:rsidR="00C75458" w:rsidRPr="00BE1B17">
        <w:t xml:space="preserve">be aggregated for decision-making, performance metrics, </w:t>
      </w:r>
      <w:r w:rsidR="00D3460D" w:rsidRPr="00BE1B17">
        <w:t xml:space="preserve">and </w:t>
      </w:r>
      <w:r w:rsidR="000B1F9E" w:rsidRPr="00BE1B17">
        <w:t>sub</w:t>
      </w:r>
      <w:r w:rsidR="00C75458" w:rsidRPr="00BE1B17">
        <w:t>national and national reporting</w:t>
      </w:r>
      <w:r w:rsidR="001746D1" w:rsidRPr="00BE1B17">
        <w:t xml:space="preserve"> based on </w:t>
      </w:r>
      <w:r w:rsidR="00B81079" w:rsidRPr="00BE1B17">
        <w:t>data collected from individual-level, routine health systems.</w:t>
      </w:r>
      <w:r w:rsidR="00F40189" w:rsidRPr="00BE1B17">
        <w:rPr>
          <w:rFonts w:ascii="Avenir-Book" w:hAnsi="Avenir-Book" w:cs="Avenir-Book"/>
        </w:rPr>
        <w:t xml:space="preserve"> </w:t>
      </w:r>
      <w:r w:rsidR="00F40189" w:rsidRPr="00BE1B17">
        <w:t xml:space="preserve">These indicators may be aggregated automatically from the </w:t>
      </w:r>
      <w:r w:rsidR="6E13FA87">
        <w:t xml:space="preserve">point of service system </w:t>
      </w:r>
      <w:r w:rsidR="00F40189" w:rsidRPr="00BE1B17">
        <w:t>to populate a digital HMIS</w:t>
      </w:r>
      <w:r w:rsidR="00F40189" w:rsidRPr="00DF1F5A">
        <w:t xml:space="preserve">. </w:t>
      </w:r>
      <w:r w:rsidR="00231ED7">
        <w:t>The complete list of indicators and a</w:t>
      </w:r>
      <w:r w:rsidR="00162B78">
        <w:t>ssociated details are available in the indicators and performance metrics implementation tool</w:t>
      </w:r>
      <w:r w:rsidR="004132B3">
        <w:t xml:space="preserve">, available </w:t>
      </w:r>
      <w:hyperlink r:id="rId63" w:history="1">
        <w:r w:rsidR="004132B3" w:rsidRPr="00615791">
          <w:rPr>
            <w:rStyle w:val="Hyperlink"/>
            <w:highlight w:val="yellow"/>
          </w:rPr>
          <w:t>here</w:t>
        </w:r>
      </w:hyperlink>
      <w:commentRangeStart w:id="455"/>
      <w:commentRangeEnd w:id="455"/>
      <w:r w:rsidR="004132B3">
        <w:rPr>
          <w:rStyle w:val="CommentReference"/>
        </w:rPr>
        <w:commentReference w:id="455"/>
      </w:r>
      <w:r w:rsidR="00162B78">
        <w:t>.</w:t>
      </w:r>
    </w:p>
    <w:p w14:paraId="2D5AE38D" w14:textId="1499F437" w:rsidR="009F53CD" w:rsidRPr="00BE1B17" w:rsidRDefault="009F53CD" w:rsidP="00110686">
      <w:pPr>
        <w:pStyle w:val="Caption"/>
      </w:pPr>
    </w:p>
    <w:p w14:paraId="0FE560A2" w14:textId="7C8A3548" w:rsidR="00ED7057" w:rsidRDefault="00ED7057" w:rsidP="00110686">
      <w:pPr>
        <w:pStyle w:val="Caption"/>
      </w:pPr>
      <w:bookmarkStart w:id="456" w:name="_Toc183008415"/>
      <w:r>
        <w:t xml:space="preserve">Table </w:t>
      </w:r>
      <w:r>
        <w:fldChar w:fldCharType="begin"/>
      </w:r>
      <w:r>
        <w:instrText xml:space="preserve"> SEQ Table \* ARABIC </w:instrText>
      </w:r>
      <w:r>
        <w:fldChar w:fldCharType="separate"/>
      </w:r>
      <w:r w:rsidR="00654F24">
        <w:rPr>
          <w:noProof/>
        </w:rPr>
        <w:t>17</w:t>
      </w:r>
      <w:r>
        <w:rPr>
          <w:noProof/>
        </w:rPr>
        <w:fldChar w:fldCharType="end"/>
      </w:r>
      <w:r w:rsidR="00584BBF">
        <w:t>.</w:t>
      </w:r>
      <w:r>
        <w:t xml:space="preserve"> </w:t>
      </w:r>
      <w:bookmarkStart w:id="457" w:name="Table_indicators_example"/>
      <w:bookmarkEnd w:id="457"/>
      <w:commentRangeStart w:id="458"/>
      <w:r w:rsidRPr="00BE1B17">
        <w:t>Indicators</w:t>
      </w:r>
      <w:commentRangeEnd w:id="458"/>
      <w:r>
        <w:rPr>
          <w:rStyle w:val="CommentReference"/>
          <w:rFonts w:eastAsia="Calibri"/>
          <w:b w:val="0"/>
          <w:iCs w:val="0"/>
          <w:color w:val="auto"/>
        </w:rPr>
        <w:commentReference w:id="458"/>
      </w:r>
      <w:r w:rsidRPr="00BE1B17">
        <w:t xml:space="preserve"> and performance metrics</w:t>
      </w:r>
      <w:bookmarkEnd w:id="456"/>
    </w:p>
    <w:tbl>
      <w:tblPr>
        <w:tblStyle w:val="TableGrid"/>
        <w:tblW w:w="5120" w:type="pct"/>
        <w:tblInd w:w="-284" w:type="dxa"/>
        <w:tblBorders>
          <w:top w:val="none" w:sz="0" w:space="0" w:color="auto"/>
          <w:left w:val="none" w:sz="0" w:space="0" w:color="auto"/>
          <w:right w:val="none" w:sz="0" w:space="0" w:color="auto"/>
          <w:insideH w:val="single" w:sz="4" w:space="0" w:color="A6A6A6" w:themeColor="background1" w:themeShade="A6"/>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1984"/>
        <w:gridCol w:w="1276"/>
        <w:gridCol w:w="1559"/>
        <w:gridCol w:w="1560"/>
        <w:gridCol w:w="1701"/>
        <w:gridCol w:w="1754"/>
        <w:gridCol w:w="1619"/>
        <w:gridCol w:w="2023"/>
        <w:gridCol w:w="2292"/>
      </w:tblGrid>
      <w:tr w:rsidR="006D69BD" w:rsidRPr="00584BBF" w14:paraId="4FD53A42" w14:textId="77777777" w:rsidTr="006D69BD">
        <w:trPr>
          <w:cantSplit/>
          <w:trHeight w:val="47"/>
          <w:tblHeader/>
        </w:trPr>
        <w:tc>
          <w:tcPr>
            <w:tcW w:w="1985" w:type="dxa"/>
            <w:shd w:val="clear" w:color="auto" w:fill="002060"/>
            <w:tcMar>
              <w:top w:w="29" w:type="dxa"/>
              <w:left w:w="29" w:type="dxa"/>
              <w:bottom w:w="29" w:type="dxa"/>
              <w:right w:w="29" w:type="dxa"/>
            </w:tcMar>
          </w:tcPr>
          <w:p w14:paraId="7E25958B"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Indicator</w:t>
            </w:r>
            <w:r>
              <w:rPr>
                <w:rFonts w:ascii="Calibri" w:hAnsi="Calibri" w:cs="Calibri"/>
                <w:sz w:val="20"/>
                <w:szCs w:val="20"/>
                <w:lang w:val="en-GB"/>
              </w:rPr>
              <w:t xml:space="preserve"> unique identifier</w:t>
            </w:r>
          </w:p>
        </w:tc>
        <w:tc>
          <w:tcPr>
            <w:tcW w:w="1276" w:type="dxa"/>
            <w:shd w:val="clear" w:color="auto" w:fill="002060"/>
            <w:tcMar>
              <w:top w:w="29" w:type="dxa"/>
              <w:left w:w="29" w:type="dxa"/>
              <w:bottom w:w="29" w:type="dxa"/>
              <w:right w:w="29" w:type="dxa"/>
            </w:tcMar>
          </w:tcPr>
          <w:p w14:paraId="02E6F7BA"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Indicator name</w:t>
            </w:r>
          </w:p>
        </w:tc>
        <w:tc>
          <w:tcPr>
            <w:tcW w:w="1559" w:type="dxa"/>
            <w:shd w:val="clear" w:color="auto" w:fill="002060"/>
          </w:tcPr>
          <w:p w14:paraId="71BA425B" w14:textId="77777777" w:rsidR="00A82580" w:rsidRPr="00584BBF" w:rsidRDefault="00A82580">
            <w:pPr>
              <w:pStyle w:val="PATHtableheading-white"/>
              <w:rPr>
                <w:rFonts w:ascii="Calibri" w:hAnsi="Calibri" w:cs="Calibri"/>
                <w:sz w:val="20"/>
                <w:szCs w:val="20"/>
                <w:lang w:val="en-GB"/>
              </w:rPr>
            </w:pPr>
            <w:r w:rsidRPr="00CA0F3A">
              <w:rPr>
                <w:rFonts w:ascii="Calibri" w:hAnsi="Calibri" w:cs="Calibri"/>
                <w:sz w:val="20"/>
                <w:szCs w:val="20"/>
                <w:lang w:val="en-GB"/>
              </w:rPr>
              <w:t>Indicator short name</w:t>
            </w:r>
          </w:p>
        </w:tc>
        <w:tc>
          <w:tcPr>
            <w:tcW w:w="1560" w:type="dxa"/>
            <w:shd w:val="clear" w:color="auto" w:fill="002060"/>
          </w:tcPr>
          <w:p w14:paraId="11908836" w14:textId="77777777" w:rsidR="00A82580" w:rsidRPr="00584BBF" w:rsidRDefault="00A82580">
            <w:pPr>
              <w:pStyle w:val="PATHtableheading-white"/>
              <w:rPr>
                <w:rFonts w:ascii="Calibri" w:hAnsi="Calibri" w:cs="Calibri"/>
                <w:sz w:val="20"/>
                <w:szCs w:val="20"/>
                <w:lang w:val="en-GB"/>
              </w:rPr>
            </w:pPr>
            <w:r w:rsidRPr="00CA0F3A">
              <w:rPr>
                <w:rFonts w:ascii="Calibri" w:hAnsi="Calibri" w:cs="Calibri"/>
                <w:sz w:val="20"/>
                <w:szCs w:val="20"/>
                <w:lang w:val="en-GB"/>
              </w:rPr>
              <w:t>Indicator also known as</w:t>
            </w:r>
          </w:p>
        </w:tc>
        <w:tc>
          <w:tcPr>
            <w:tcW w:w="1701" w:type="dxa"/>
            <w:shd w:val="clear" w:color="auto" w:fill="002060"/>
          </w:tcPr>
          <w:p w14:paraId="70C6406D" w14:textId="77777777" w:rsidR="00A82580" w:rsidRPr="00584BBF" w:rsidRDefault="00A82580">
            <w:pPr>
              <w:pStyle w:val="PATHtableheading-white"/>
              <w:rPr>
                <w:rFonts w:ascii="Calibri" w:hAnsi="Calibri" w:cs="Calibri"/>
                <w:sz w:val="20"/>
                <w:szCs w:val="20"/>
                <w:lang w:val="en-GB"/>
              </w:rPr>
            </w:pPr>
            <w:r>
              <w:rPr>
                <w:rFonts w:ascii="Calibri" w:hAnsi="Calibri" w:cs="Calibri"/>
                <w:sz w:val="20"/>
                <w:szCs w:val="20"/>
                <w:lang w:val="en-GB"/>
              </w:rPr>
              <w:t>Indicator d</w:t>
            </w:r>
            <w:r w:rsidRPr="00584BBF">
              <w:rPr>
                <w:rFonts w:ascii="Calibri" w:hAnsi="Calibri" w:cs="Calibri"/>
                <w:sz w:val="20"/>
                <w:szCs w:val="20"/>
                <w:lang w:val="en-GB"/>
              </w:rPr>
              <w:t>efinition</w:t>
            </w:r>
          </w:p>
        </w:tc>
        <w:tc>
          <w:tcPr>
            <w:tcW w:w="1754" w:type="dxa"/>
            <w:shd w:val="clear" w:color="auto" w:fill="002060"/>
            <w:tcMar>
              <w:top w:w="29" w:type="dxa"/>
              <w:left w:w="29" w:type="dxa"/>
              <w:bottom w:w="29" w:type="dxa"/>
              <w:right w:w="29" w:type="dxa"/>
            </w:tcMar>
          </w:tcPr>
          <w:p w14:paraId="00A29A60"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Numerator</w:t>
            </w:r>
          </w:p>
          <w:p w14:paraId="79090341" w14:textId="77777777" w:rsidR="00A82580" w:rsidRPr="00584BBF" w:rsidRDefault="00A82580">
            <w:pPr>
              <w:pStyle w:val="PATHtableheading-white"/>
              <w:rPr>
                <w:rFonts w:ascii="Calibri" w:hAnsi="Calibri" w:cs="Calibri"/>
                <w:sz w:val="20"/>
                <w:szCs w:val="20"/>
                <w:lang w:val="en-GB"/>
              </w:rPr>
            </w:pPr>
            <w:r>
              <w:rPr>
                <w:rFonts w:ascii="Calibri" w:hAnsi="Calibri" w:cs="Calibri"/>
                <w:sz w:val="20"/>
                <w:szCs w:val="20"/>
                <w:lang w:val="en-GB"/>
              </w:rPr>
              <w:t>computation</w:t>
            </w:r>
          </w:p>
        </w:tc>
        <w:tc>
          <w:tcPr>
            <w:tcW w:w="1619" w:type="dxa"/>
            <w:shd w:val="clear" w:color="auto" w:fill="002060"/>
            <w:tcMar>
              <w:top w:w="29" w:type="dxa"/>
              <w:left w:w="29" w:type="dxa"/>
              <w:bottom w:w="29" w:type="dxa"/>
              <w:right w:w="29" w:type="dxa"/>
            </w:tcMar>
          </w:tcPr>
          <w:p w14:paraId="69CEBF29"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 xml:space="preserve">Denominator </w:t>
            </w:r>
            <w:r>
              <w:rPr>
                <w:rFonts w:ascii="Calibri" w:hAnsi="Calibri" w:cs="Calibri"/>
                <w:sz w:val="20"/>
                <w:szCs w:val="20"/>
                <w:lang w:val="en-GB"/>
              </w:rPr>
              <w:t>computation</w:t>
            </w:r>
          </w:p>
        </w:tc>
        <w:tc>
          <w:tcPr>
            <w:tcW w:w="2023" w:type="dxa"/>
            <w:shd w:val="clear" w:color="auto" w:fill="002060"/>
            <w:tcMar>
              <w:top w:w="29" w:type="dxa"/>
              <w:left w:w="29" w:type="dxa"/>
              <w:bottom w:w="29" w:type="dxa"/>
              <w:right w:w="29" w:type="dxa"/>
            </w:tcMar>
          </w:tcPr>
          <w:p w14:paraId="3B887883"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Disaggregation</w:t>
            </w:r>
            <w:r>
              <w:rPr>
                <w:rFonts w:ascii="Calibri" w:hAnsi="Calibri" w:cs="Calibri"/>
                <w:sz w:val="20"/>
                <w:szCs w:val="20"/>
                <w:lang w:val="en-GB"/>
              </w:rPr>
              <w:t xml:space="preserve"> criteria</w:t>
            </w:r>
          </w:p>
          <w:p w14:paraId="7D8413A6" w14:textId="77777777" w:rsidR="00A82580" w:rsidRPr="00584BBF" w:rsidRDefault="00A82580">
            <w:pPr>
              <w:pStyle w:val="PATHtabletext"/>
              <w:ind w:left="144" w:hanging="144"/>
              <w:rPr>
                <w:rFonts w:ascii="Calibri" w:hAnsi="Calibri" w:cs="Calibri"/>
                <w:sz w:val="20"/>
                <w:szCs w:val="20"/>
                <w:lang w:val="en-GB"/>
              </w:rPr>
            </w:pPr>
          </w:p>
        </w:tc>
        <w:tc>
          <w:tcPr>
            <w:tcW w:w="2292" w:type="dxa"/>
            <w:shd w:val="clear" w:color="auto" w:fill="002060"/>
          </w:tcPr>
          <w:p w14:paraId="4EF2D43F"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Reference</w:t>
            </w:r>
            <w:r>
              <w:rPr>
                <w:rFonts w:ascii="Calibri" w:hAnsi="Calibri" w:cs="Calibri"/>
                <w:sz w:val="20"/>
                <w:szCs w:val="20"/>
                <w:lang w:val="en-GB"/>
              </w:rPr>
              <w:t>(</w:t>
            </w:r>
            <w:r w:rsidRPr="00584BBF">
              <w:rPr>
                <w:rFonts w:ascii="Calibri" w:hAnsi="Calibri" w:cs="Calibri"/>
                <w:sz w:val="20"/>
                <w:szCs w:val="20"/>
                <w:lang w:val="en-GB"/>
              </w:rPr>
              <w:t>s</w:t>
            </w:r>
            <w:r>
              <w:rPr>
                <w:rFonts w:ascii="Calibri" w:hAnsi="Calibri" w:cs="Calibri"/>
                <w:sz w:val="20"/>
                <w:szCs w:val="20"/>
                <w:lang w:val="en-GB"/>
              </w:rPr>
              <w:t>)</w:t>
            </w:r>
          </w:p>
        </w:tc>
      </w:tr>
      <w:tr w:rsidR="006D69BD" w:rsidRPr="00584BBF" w14:paraId="5C63330B" w14:textId="77777777" w:rsidTr="006D69BD">
        <w:tblPrEx>
          <w:tblCellMar>
            <w:top w:w="0" w:type="dxa"/>
            <w:left w:w="108" w:type="dxa"/>
            <w:bottom w:w="0" w:type="dxa"/>
            <w:right w:w="108" w:type="dxa"/>
          </w:tblCellMar>
        </w:tblPrEx>
        <w:trPr>
          <w:cantSplit/>
        </w:trPr>
        <w:tc>
          <w:tcPr>
            <w:tcW w:w="1985" w:type="dxa"/>
            <w:shd w:val="clear" w:color="auto" w:fill="FFFFFF" w:themeFill="background1"/>
            <w:tcMar>
              <w:top w:w="29" w:type="dxa"/>
              <w:left w:w="29" w:type="dxa"/>
              <w:bottom w:w="29" w:type="dxa"/>
              <w:right w:w="29" w:type="dxa"/>
            </w:tcMar>
          </w:tcPr>
          <w:p w14:paraId="4ED69356" w14:textId="77777777" w:rsidR="0047596B" w:rsidRPr="0047596B" w:rsidRDefault="0047596B" w:rsidP="0047596B">
            <w:pPr>
              <w:spacing w:after="0"/>
              <w:rPr>
                <w:color w:val="FF0000"/>
                <w:sz w:val="20"/>
                <w:szCs w:val="20"/>
                <w:highlight w:val="yellow"/>
              </w:rPr>
            </w:pPr>
            <w:r w:rsidRPr="0047596B">
              <w:rPr>
                <w:color w:val="FF0000"/>
                <w:sz w:val="20"/>
                <w:szCs w:val="20"/>
                <w:highlight w:val="yellow"/>
              </w:rPr>
              <w:t>If available, the Harmonized Global Unique Identifier.</w:t>
            </w:r>
          </w:p>
          <w:p w14:paraId="33E25D80" w14:textId="15344E1E" w:rsidR="00A82580" w:rsidRPr="00584BBF" w:rsidRDefault="0047596B">
            <w:pPr>
              <w:spacing w:after="0"/>
              <w:rPr>
                <w:color w:val="FF0000"/>
                <w:sz w:val="20"/>
                <w:szCs w:val="20"/>
                <w:highlight w:val="yellow"/>
              </w:rPr>
            </w:pPr>
            <w:r w:rsidRPr="0047596B">
              <w:rPr>
                <w:color w:val="FF0000"/>
                <w:sz w:val="20"/>
                <w:szCs w:val="20"/>
                <w:highlight w:val="yellow"/>
              </w:rPr>
              <w:t>If such identifier does not exist, the identifier is structured as “abbreviated health domain”, “IND” and the “number of the indicator” (e.g. “XYZ.IND.123” where XYZ is the abbreviated health domain, and 123 is the number of the indicator)</w:t>
            </w:r>
          </w:p>
        </w:tc>
        <w:tc>
          <w:tcPr>
            <w:tcW w:w="1276" w:type="dxa"/>
            <w:shd w:val="clear" w:color="auto" w:fill="FFFFFF" w:themeFill="background1"/>
            <w:tcMar>
              <w:top w:w="29" w:type="dxa"/>
              <w:left w:w="29" w:type="dxa"/>
              <w:bottom w:w="29" w:type="dxa"/>
              <w:right w:w="29" w:type="dxa"/>
            </w:tcMar>
          </w:tcPr>
          <w:p w14:paraId="0E29D2C4" w14:textId="77777777" w:rsidR="00A82580" w:rsidRPr="00584BBF" w:rsidRDefault="00A82580">
            <w:pPr>
              <w:spacing w:after="0"/>
              <w:rPr>
                <w:color w:val="FF0000"/>
                <w:sz w:val="20"/>
                <w:szCs w:val="20"/>
                <w:highlight w:val="yellow"/>
              </w:rPr>
            </w:pPr>
            <w:r w:rsidRPr="008C02F8">
              <w:rPr>
                <w:color w:val="FF0000"/>
                <w:sz w:val="20"/>
                <w:szCs w:val="20"/>
                <w:highlight w:val="yellow"/>
              </w:rPr>
              <w:t>Full name/official title of the indicator.</w:t>
            </w:r>
          </w:p>
        </w:tc>
        <w:tc>
          <w:tcPr>
            <w:tcW w:w="1559" w:type="dxa"/>
            <w:shd w:val="clear" w:color="auto" w:fill="FFFFFF" w:themeFill="background1"/>
          </w:tcPr>
          <w:p w14:paraId="758765D1" w14:textId="27F00488" w:rsidR="00A82580" w:rsidRPr="00584BBF" w:rsidRDefault="00F102C6">
            <w:pPr>
              <w:rPr>
                <w:color w:val="FF0000"/>
                <w:sz w:val="20"/>
                <w:szCs w:val="20"/>
                <w:highlight w:val="yellow"/>
              </w:rPr>
            </w:pPr>
            <w:r w:rsidRPr="00F102C6">
              <w:rPr>
                <w:color w:val="FF0000"/>
                <w:sz w:val="20"/>
                <w:szCs w:val="20"/>
                <w:highlight w:val="yellow"/>
              </w:rPr>
              <w:t>Short name of the indicator, if available. A hyphen is included "-" if there are no short names.</w:t>
            </w:r>
          </w:p>
        </w:tc>
        <w:tc>
          <w:tcPr>
            <w:tcW w:w="1560" w:type="dxa"/>
            <w:shd w:val="clear" w:color="auto" w:fill="FFFFFF" w:themeFill="background1"/>
          </w:tcPr>
          <w:p w14:paraId="665A011A" w14:textId="45B48088" w:rsidR="00A82580" w:rsidRPr="00584BBF" w:rsidRDefault="00A82580">
            <w:pPr>
              <w:rPr>
                <w:color w:val="FF0000"/>
                <w:sz w:val="20"/>
                <w:szCs w:val="20"/>
                <w:highlight w:val="yellow"/>
              </w:rPr>
            </w:pPr>
            <w:r w:rsidRPr="008C02F8">
              <w:rPr>
                <w:color w:val="FF0000"/>
                <w:sz w:val="20"/>
                <w:szCs w:val="20"/>
                <w:highlight w:val="yellow"/>
              </w:rPr>
              <w:t>Synonyms and title variations, if available</w:t>
            </w:r>
            <w:r w:rsidRPr="00F102C6">
              <w:rPr>
                <w:color w:val="FF0000"/>
                <w:sz w:val="20"/>
                <w:szCs w:val="20"/>
                <w:highlight w:val="yellow"/>
              </w:rPr>
              <w:t>.</w:t>
            </w:r>
            <w:r w:rsidR="00F102C6" w:rsidRPr="00F102C6">
              <w:rPr>
                <w:color w:val="FF0000"/>
                <w:sz w:val="20"/>
                <w:szCs w:val="20"/>
                <w:highlight w:val="yellow"/>
              </w:rPr>
              <w:t xml:space="preserve"> A hyphen is included "-" if there are no title variations.</w:t>
            </w:r>
          </w:p>
        </w:tc>
        <w:tc>
          <w:tcPr>
            <w:tcW w:w="1701" w:type="dxa"/>
            <w:shd w:val="clear" w:color="auto" w:fill="FFFFFF" w:themeFill="background1"/>
          </w:tcPr>
          <w:p w14:paraId="25E93E27" w14:textId="1F37DCD8" w:rsidR="00A82580" w:rsidRPr="00584BBF" w:rsidRDefault="00A82580">
            <w:pPr>
              <w:spacing w:after="0"/>
              <w:rPr>
                <w:color w:val="FF0000"/>
                <w:sz w:val="20"/>
                <w:szCs w:val="20"/>
                <w:highlight w:val="yellow"/>
              </w:rPr>
            </w:pPr>
            <w:r w:rsidRPr="005D6339">
              <w:rPr>
                <w:color w:val="FF0000"/>
                <w:sz w:val="20"/>
                <w:szCs w:val="20"/>
                <w:highlight w:val="yellow"/>
              </w:rPr>
              <w:t>This is a narrative description of the indicator to provide additional context</w:t>
            </w:r>
            <w:r w:rsidR="00CA50A9">
              <w:rPr>
                <w:color w:val="FF0000"/>
                <w:sz w:val="20"/>
                <w:szCs w:val="20"/>
                <w:highlight w:val="yellow"/>
              </w:rPr>
              <w:t>.</w:t>
            </w:r>
          </w:p>
        </w:tc>
        <w:tc>
          <w:tcPr>
            <w:tcW w:w="1754" w:type="dxa"/>
            <w:shd w:val="clear" w:color="auto" w:fill="FFFFFF" w:themeFill="background1"/>
            <w:tcMar>
              <w:top w:w="29" w:type="dxa"/>
              <w:left w:w="29" w:type="dxa"/>
              <w:bottom w:w="29" w:type="dxa"/>
              <w:right w:w="29" w:type="dxa"/>
            </w:tcMar>
          </w:tcPr>
          <w:p w14:paraId="000233BE" w14:textId="77777777" w:rsidR="00A82580" w:rsidRPr="00584BBF" w:rsidRDefault="00A82580">
            <w:pPr>
              <w:rPr>
                <w:color w:val="FF0000"/>
                <w:sz w:val="20"/>
                <w:szCs w:val="20"/>
                <w:highlight w:val="yellow"/>
              </w:rPr>
            </w:pPr>
            <w:r w:rsidRPr="00584BBF">
              <w:rPr>
                <w:color w:val="FF0000"/>
                <w:sz w:val="20"/>
                <w:szCs w:val="20"/>
                <w:highlight w:val="yellow"/>
              </w:rPr>
              <w:t xml:space="preserve">Note how to calculate the indicator’s numerator here. Any specific data elements noted here should align directly with the individual-level Data Element </w:t>
            </w:r>
            <w:r>
              <w:rPr>
                <w:color w:val="FF0000"/>
                <w:sz w:val="20"/>
                <w:szCs w:val="20"/>
                <w:highlight w:val="yellow"/>
              </w:rPr>
              <w:t>label</w:t>
            </w:r>
            <w:r w:rsidRPr="00584BBF">
              <w:rPr>
                <w:color w:val="FF0000"/>
                <w:sz w:val="20"/>
                <w:szCs w:val="20"/>
                <w:highlight w:val="yellow"/>
              </w:rPr>
              <w:t xml:space="preserve">. </w:t>
            </w:r>
          </w:p>
          <w:p w14:paraId="6F879DC4" w14:textId="77777777" w:rsidR="00A82580" w:rsidRPr="00584BBF" w:rsidRDefault="00A82580">
            <w:pPr>
              <w:rPr>
                <w:color w:val="FF0000"/>
                <w:sz w:val="20"/>
                <w:szCs w:val="20"/>
                <w:highlight w:val="yellow"/>
              </w:rPr>
            </w:pPr>
          </w:p>
          <w:p w14:paraId="40BC6CAE" w14:textId="77777777" w:rsidR="00A82580" w:rsidRPr="00584BBF" w:rsidRDefault="00A82580">
            <w:pPr>
              <w:rPr>
                <w:color w:val="FF0000"/>
                <w:sz w:val="20"/>
                <w:szCs w:val="20"/>
                <w:highlight w:val="yellow"/>
              </w:rPr>
            </w:pPr>
            <w:r w:rsidRPr="00584BBF">
              <w:rPr>
                <w:color w:val="FF0000"/>
                <w:sz w:val="20"/>
                <w:szCs w:val="20"/>
                <w:highlight w:val="yellow"/>
              </w:rPr>
              <w:t>If the indicator is “number of X”, a non-percentage, or a non-ratio, then state that here, and put “</w:t>
            </w:r>
            <w:r>
              <w:rPr>
                <w:color w:val="FF0000"/>
                <w:sz w:val="20"/>
                <w:szCs w:val="20"/>
                <w:highlight w:val="yellow"/>
              </w:rPr>
              <w:t>-</w:t>
            </w:r>
            <w:r w:rsidRPr="00584BBF">
              <w:rPr>
                <w:color w:val="FF0000"/>
                <w:sz w:val="20"/>
                <w:szCs w:val="20"/>
                <w:highlight w:val="yellow"/>
              </w:rPr>
              <w:t xml:space="preserve">” for the </w:t>
            </w:r>
            <w:r>
              <w:rPr>
                <w:color w:val="FF0000"/>
                <w:sz w:val="20"/>
                <w:szCs w:val="20"/>
                <w:highlight w:val="yellow"/>
              </w:rPr>
              <w:t>d</w:t>
            </w:r>
            <w:r w:rsidRPr="00584BBF">
              <w:rPr>
                <w:color w:val="FF0000"/>
                <w:sz w:val="20"/>
                <w:szCs w:val="20"/>
                <w:highlight w:val="yellow"/>
              </w:rPr>
              <w:t xml:space="preserve">enominator </w:t>
            </w:r>
            <w:r>
              <w:rPr>
                <w:color w:val="FF0000"/>
                <w:sz w:val="20"/>
                <w:szCs w:val="20"/>
                <w:highlight w:val="yellow"/>
              </w:rPr>
              <w:t>computation</w:t>
            </w:r>
            <w:r w:rsidRPr="00584BBF">
              <w:rPr>
                <w:color w:val="FF0000"/>
                <w:sz w:val="20"/>
                <w:szCs w:val="20"/>
                <w:highlight w:val="yellow"/>
              </w:rPr>
              <w:t>.</w:t>
            </w:r>
          </w:p>
          <w:p w14:paraId="17A21605" w14:textId="77777777" w:rsidR="00A82580" w:rsidRPr="00584BBF" w:rsidRDefault="00A82580">
            <w:pPr>
              <w:spacing w:after="0"/>
              <w:rPr>
                <w:rFonts w:eastAsia="Times New Roman"/>
                <w:color w:val="FF0000"/>
                <w:sz w:val="20"/>
                <w:szCs w:val="20"/>
                <w:highlight w:val="yellow"/>
              </w:rPr>
            </w:pPr>
          </w:p>
        </w:tc>
        <w:tc>
          <w:tcPr>
            <w:tcW w:w="1619" w:type="dxa"/>
            <w:shd w:val="clear" w:color="auto" w:fill="FFFFFF" w:themeFill="background1"/>
            <w:tcMar>
              <w:top w:w="29" w:type="dxa"/>
              <w:left w:w="29" w:type="dxa"/>
              <w:bottom w:w="29" w:type="dxa"/>
              <w:right w:w="29" w:type="dxa"/>
            </w:tcMar>
          </w:tcPr>
          <w:p w14:paraId="40338A3E" w14:textId="77777777" w:rsidR="00A82580" w:rsidRPr="00584BBF" w:rsidRDefault="00A82580">
            <w:pPr>
              <w:rPr>
                <w:color w:val="FF0000"/>
                <w:sz w:val="20"/>
                <w:szCs w:val="20"/>
                <w:highlight w:val="yellow"/>
              </w:rPr>
            </w:pPr>
            <w:r w:rsidRPr="00584BBF">
              <w:rPr>
                <w:color w:val="FF0000"/>
                <w:sz w:val="20"/>
                <w:szCs w:val="20"/>
                <w:highlight w:val="yellow"/>
              </w:rPr>
              <w:t xml:space="preserve">Note </w:t>
            </w:r>
            <w:r>
              <w:rPr>
                <w:color w:val="FF0000"/>
                <w:sz w:val="20"/>
                <w:szCs w:val="20"/>
                <w:highlight w:val="yellow"/>
              </w:rPr>
              <w:t>how</w:t>
            </w:r>
            <w:r w:rsidRPr="00584BBF">
              <w:rPr>
                <w:color w:val="FF0000"/>
                <w:sz w:val="20"/>
                <w:szCs w:val="20"/>
                <w:highlight w:val="yellow"/>
              </w:rPr>
              <w:t xml:space="preserve"> to calculate the indicator</w:t>
            </w:r>
            <w:r>
              <w:rPr>
                <w:color w:val="FF0000"/>
                <w:sz w:val="20"/>
                <w:szCs w:val="20"/>
                <w:highlight w:val="yellow"/>
              </w:rPr>
              <w:t>’s denominator</w:t>
            </w:r>
            <w:r w:rsidRPr="00584BBF">
              <w:rPr>
                <w:color w:val="FF0000"/>
                <w:sz w:val="20"/>
                <w:szCs w:val="20"/>
                <w:highlight w:val="yellow"/>
              </w:rPr>
              <w:t xml:space="preserve"> here. Any specific data elements noted here should align directly with the individual-level Data Element </w:t>
            </w:r>
            <w:r>
              <w:rPr>
                <w:color w:val="FF0000"/>
                <w:sz w:val="20"/>
                <w:szCs w:val="20"/>
                <w:highlight w:val="yellow"/>
              </w:rPr>
              <w:t>label</w:t>
            </w:r>
            <w:r w:rsidRPr="00584BBF">
              <w:rPr>
                <w:color w:val="FF0000"/>
                <w:sz w:val="20"/>
                <w:szCs w:val="20"/>
                <w:highlight w:val="yellow"/>
              </w:rPr>
              <w:t>.</w:t>
            </w:r>
          </w:p>
        </w:tc>
        <w:tc>
          <w:tcPr>
            <w:tcW w:w="2023" w:type="dxa"/>
            <w:shd w:val="clear" w:color="auto" w:fill="FFFFFF" w:themeFill="background1"/>
            <w:tcMar>
              <w:top w:w="29" w:type="dxa"/>
              <w:left w:w="29" w:type="dxa"/>
              <w:bottom w:w="29" w:type="dxa"/>
              <w:right w:w="29" w:type="dxa"/>
            </w:tcMar>
          </w:tcPr>
          <w:p w14:paraId="144B50DB" w14:textId="77777777" w:rsidR="00A82580" w:rsidRPr="00584BBF" w:rsidRDefault="00A82580">
            <w:pPr>
              <w:rPr>
                <w:color w:val="FF0000"/>
                <w:sz w:val="20"/>
                <w:szCs w:val="20"/>
                <w:highlight w:val="yellow"/>
              </w:rPr>
            </w:pPr>
            <w:r w:rsidRPr="00584BBF">
              <w:rPr>
                <w:color w:val="FF0000"/>
                <w:sz w:val="20"/>
                <w:szCs w:val="20"/>
                <w:highlight w:val="yellow"/>
              </w:rPr>
              <w:t xml:space="preserve">Are there any dis-aggregations that you would like to be able to do in order to conduct the necessary analysis? It </w:t>
            </w:r>
            <w:r>
              <w:rPr>
                <w:color w:val="FF0000"/>
                <w:sz w:val="20"/>
                <w:szCs w:val="20"/>
                <w:highlight w:val="yellow"/>
              </w:rPr>
              <w:t>should</w:t>
            </w:r>
            <w:r w:rsidRPr="00584BBF">
              <w:rPr>
                <w:color w:val="FF0000"/>
                <w:sz w:val="20"/>
                <w:szCs w:val="20"/>
                <w:highlight w:val="yellow"/>
              </w:rPr>
              <w:t xml:space="preserve"> include the specific data element(s) you would use to disaggregate the indicator data. Disaggregation can include: </w:t>
            </w:r>
          </w:p>
          <w:p w14:paraId="28699D5A" w14:textId="77777777" w:rsidR="00A82580" w:rsidRPr="00584BBF" w:rsidRDefault="00A82580">
            <w:pPr>
              <w:pStyle w:val="WHOtablebullet"/>
              <w:ind w:left="720" w:hanging="360"/>
              <w:rPr>
                <w:color w:val="FF0000"/>
                <w:sz w:val="20"/>
                <w:szCs w:val="20"/>
                <w:highlight w:val="yellow"/>
              </w:rPr>
            </w:pPr>
            <w:r w:rsidRPr="00584BBF">
              <w:rPr>
                <w:color w:val="FF0000"/>
                <w:sz w:val="20"/>
                <w:szCs w:val="20"/>
                <w:highlight w:val="yellow"/>
              </w:rPr>
              <w:t>Geography (district, county, province)</w:t>
            </w:r>
          </w:p>
          <w:p w14:paraId="76C65D95" w14:textId="77777777" w:rsidR="00A82580" w:rsidRPr="00584BBF" w:rsidRDefault="00A82580">
            <w:pPr>
              <w:pStyle w:val="WHOtablebullet"/>
              <w:ind w:left="720" w:hanging="360"/>
              <w:rPr>
                <w:color w:val="FF0000"/>
                <w:sz w:val="20"/>
                <w:szCs w:val="20"/>
                <w:highlight w:val="yellow"/>
              </w:rPr>
            </w:pPr>
            <w:r w:rsidRPr="00584BBF">
              <w:rPr>
                <w:color w:val="FF0000"/>
                <w:sz w:val="20"/>
                <w:szCs w:val="20"/>
                <w:highlight w:val="yellow"/>
              </w:rPr>
              <w:t>Age</w:t>
            </w:r>
          </w:p>
          <w:p w14:paraId="33011FCE" w14:textId="77777777" w:rsidR="00A82580" w:rsidRPr="00584BBF" w:rsidRDefault="00A82580">
            <w:pPr>
              <w:pStyle w:val="WHOtablebullet"/>
              <w:ind w:left="720" w:hanging="360"/>
              <w:rPr>
                <w:color w:val="FF0000"/>
                <w:sz w:val="20"/>
                <w:szCs w:val="20"/>
                <w:highlight w:val="yellow"/>
              </w:rPr>
            </w:pPr>
            <w:r w:rsidRPr="00584BBF">
              <w:rPr>
                <w:color w:val="FF0000"/>
                <w:sz w:val="20"/>
                <w:szCs w:val="20"/>
                <w:highlight w:val="yellow"/>
              </w:rPr>
              <w:t>Socioeconomic status</w:t>
            </w:r>
          </w:p>
          <w:p w14:paraId="4D2DF348" w14:textId="77777777" w:rsidR="00A82580" w:rsidRPr="00584BBF" w:rsidRDefault="00A82580">
            <w:pPr>
              <w:pStyle w:val="WHOtablebullet"/>
              <w:ind w:left="720" w:hanging="360"/>
              <w:rPr>
                <w:color w:val="FF0000"/>
                <w:sz w:val="20"/>
                <w:szCs w:val="20"/>
                <w:highlight w:val="yellow"/>
              </w:rPr>
            </w:pPr>
            <w:r w:rsidRPr="00584BBF">
              <w:rPr>
                <w:color w:val="FF0000"/>
                <w:sz w:val="20"/>
                <w:szCs w:val="20"/>
                <w:highlight w:val="yellow"/>
              </w:rPr>
              <w:t>Level of education</w:t>
            </w:r>
          </w:p>
        </w:tc>
        <w:tc>
          <w:tcPr>
            <w:tcW w:w="2292" w:type="dxa"/>
            <w:shd w:val="clear" w:color="auto" w:fill="FFFFFF" w:themeFill="background1"/>
          </w:tcPr>
          <w:p w14:paraId="76DAFC00" w14:textId="09A34F80" w:rsidR="00A82580" w:rsidRPr="00584BBF" w:rsidRDefault="0042369E">
            <w:pPr>
              <w:rPr>
                <w:color w:val="FF0000"/>
                <w:sz w:val="20"/>
                <w:szCs w:val="20"/>
                <w:highlight w:val="yellow"/>
              </w:rPr>
            </w:pPr>
            <w:r>
              <w:rPr>
                <w:color w:val="FF0000"/>
                <w:sz w:val="20"/>
                <w:szCs w:val="20"/>
                <w:highlight w:val="yellow"/>
              </w:rPr>
              <w:t>N</w:t>
            </w:r>
            <w:r w:rsidR="00A82580" w:rsidRPr="00584BBF">
              <w:rPr>
                <w:color w:val="FF0000"/>
                <w:sz w:val="20"/>
                <w:szCs w:val="20"/>
                <w:highlight w:val="yellow"/>
              </w:rPr>
              <w:t>ational</w:t>
            </w:r>
            <w:r>
              <w:rPr>
                <w:color w:val="FF0000"/>
                <w:sz w:val="20"/>
                <w:szCs w:val="20"/>
                <w:highlight w:val="yellow"/>
              </w:rPr>
              <w:t>, regional</w:t>
            </w:r>
            <w:r w:rsidR="00A82580" w:rsidRPr="00584BBF">
              <w:rPr>
                <w:color w:val="FF0000"/>
                <w:sz w:val="20"/>
                <w:szCs w:val="20"/>
                <w:highlight w:val="yellow"/>
              </w:rPr>
              <w:t xml:space="preserve"> or global guidelines (e.g. WHO guidelines) that dictate how and why this indicator should be calculated or reported, it </w:t>
            </w:r>
            <w:r w:rsidR="00680646">
              <w:rPr>
                <w:color w:val="FF0000"/>
                <w:sz w:val="20"/>
                <w:szCs w:val="20"/>
                <w:highlight w:val="yellow"/>
              </w:rPr>
              <w:t>is</w:t>
            </w:r>
            <w:r w:rsidR="00A82580" w:rsidRPr="00584BBF">
              <w:rPr>
                <w:color w:val="FF0000"/>
                <w:sz w:val="20"/>
                <w:szCs w:val="20"/>
                <w:highlight w:val="yellow"/>
              </w:rPr>
              <w:t xml:space="preserve"> noted here. </w:t>
            </w:r>
          </w:p>
          <w:p w14:paraId="4A028CF4" w14:textId="77777777" w:rsidR="00A82580" w:rsidRPr="00584BBF" w:rsidRDefault="00A82580">
            <w:pPr>
              <w:rPr>
                <w:color w:val="FF0000"/>
                <w:sz w:val="20"/>
                <w:szCs w:val="20"/>
                <w:highlight w:val="yellow"/>
              </w:rPr>
            </w:pPr>
          </w:p>
          <w:p w14:paraId="5EE63758" w14:textId="592D92E0" w:rsidR="00A82580" w:rsidRPr="00584BBF" w:rsidRDefault="00A82580">
            <w:pPr>
              <w:pStyle w:val="WHOtablebullet"/>
              <w:numPr>
                <w:ilvl w:val="0"/>
                <w:numId w:val="0"/>
              </w:numPr>
              <w:rPr>
                <w:color w:val="FF0000"/>
                <w:sz w:val="20"/>
                <w:szCs w:val="20"/>
                <w:highlight w:val="yellow"/>
              </w:rPr>
            </w:pPr>
            <w:r w:rsidRPr="00584BBF">
              <w:rPr>
                <w:color w:val="FF0000"/>
                <w:sz w:val="20"/>
                <w:szCs w:val="20"/>
                <w:highlight w:val="yellow"/>
              </w:rPr>
              <w:t>If any guidelines or recommendations change, having a clear reference listed would help in updating or restructuring data</w:t>
            </w:r>
            <w:r w:rsidR="00F35F29">
              <w:rPr>
                <w:color w:val="FF0000"/>
                <w:sz w:val="20"/>
                <w:szCs w:val="20"/>
                <w:highlight w:val="yellow"/>
              </w:rPr>
              <w:t xml:space="preserve"> and indicators</w:t>
            </w:r>
            <w:r w:rsidRPr="00584BBF">
              <w:rPr>
                <w:color w:val="FF0000"/>
                <w:sz w:val="20"/>
                <w:szCs w:val="20"/>
                <w:highlight w:val="yellow"/>
              </w:rPr>
              <w:t>.</w:t>
            </w:r>
          </w:p>
        </w:tc>
      </w:tr>
      <w:tr w:rsidR="006D69BD" w:rsidRPr="00584BBF" w14:paraId="2F1B63C8" w14:textId="77777777" w:rsidTr="006D69BD">
        <w:tblPrEx>
          <w:tblCellMar>
            <w:top w:w="0" w:type="dxa"/>
            <w:left w:w="108" w:type="dxa"/>
            <w:bottom w:w="0" w:type="dxa"/>
            <w:right w:w="108" w:type="dxa"/>
          </w:tblCellMar>
        </w:tblPrEx>
        <w:trPr>
          <w:cantSplit/>
        </w:trPr>
        <w:tc>
          <w:tcPr>
            <w:tcW w:w="1985" w:type="dxa"/>
            <w:shd w:val="clear" w:color="auto" w:fill="FFFFFF" w:themeFill="background1"/>
            <w:tcMar>
              <w:top w:w="29" w:type="dxa"/>
              <w:left w:w="29" w:type="dxa"/>
              <w:bottom w:w="29" w:type="dxa"/>
              <w:right w:w="29" w:type="dxa"/>
            </w:tcMar>
          </w:tcPr>
          <w:p w14:paraId="53E02488" w14:textId="77777777" w:rsidR="00A82580" w:rsidRPr="001642CC" w:rsidRDefault="00A82580">
            <w:pPr>
              <w:spacing w:after="0"/>
              <w:rPr>
                <w:sz w:val="20"/>
                <w:szCs w:val="20"/>
                <w:highlight w:val="yellow"/>
              </w:rPr>
            </w:pPr>
            <w:r w:rsidRPr="001642CC">
              <w:rPr>
                <w:sz w:val="20"/>
                <w:szCs w:val="20"/>
                <w:highlight w:val="yellow"/>
              </w:rPr>
              <w:lastRenderedPageBreak/>
              <w:t>TB.IND.3</w:t>
            </w:r>
          </w:p>
        </w:tc>
        <w:tc>
          <w:tcPr>
            <w:tcW w:w="1276" w:type="dxa"/>
            <w:shd w:val="clear" w:color="auto" w:fill="FFFFFF" w:themeFill="background1"/>
            <w:tcMar>
              <w:top w:w="29" w:type="dxa"/>
              <w:left w:w="29" w:type="dxa"/>
              <w:bottom w:w="29" w:type="dxa"/>
              <w:right w:w="29" w:type="dxa"/>
            </w:tcMar>
          </w:tcPr>
          <w:p w14:paraId="58E66B0B" w14:textId="77777777" w:rsidR="00A82580" w:rsidRPr="001642CC" w:rsidRDefault="00A82580">
            <w:pPr>
              <w:spacing w:after="0"/>
              <w:rPr>
                <w:sz w:val="20"/>
                <w:szCs w:val="20"/>
                <w:highlight w:val="yellow"/>
              </w:rPr>
            </w:pPr>
            <w:r w:rsidRPr="001642CC">
              <w:rPr>
                <w:sz w:val="20"/>
                <w:szCs w:val="20"/>
                <w:highlight w:val="yellow"/>
              </w:rPr>
              <w:t>Percentage of clients diagnosed with TB infection out of those screened</w:t>
            </w:r>
          </w:p>
        </w:tc>
        <w:tc>
          <w:tcPr>
            <w:tcW w:w="1559" w:type="dxa"/>
            <w:shd w:val="clear" w:color="auto" w:fill="FFFFFF" w:themeFill="background1"/>
            <w:vAlign w:val="center"/>
          </w:tcPr>
          <w:p w14:paraId="1AA56595" w14:textId="77777777" w:rsidR="00A82580" w:rsidRPr="001642CC" w:rsidRDefault="00A82580">
            <w:pPr>
              <w:spacing w:after="0"/>
              <w:rPr>
                <w:sz w:val="20"/>
                <w:szCs w:val="20"/>
                <w:highlight w:val="yellow"/>
              </w:rPr>
            </w:pPr>
            <w:r w:rsidRPr="001642CC">
              <w:rPr>
                <w:sz w:val="20"/>
                <w:szCs w:val="20"/>
                <w:highlight w:val="yellow"/>
              </w:rPr>
              <w:t>-</w:t>
            </w:r>
          </w:p>
        </w:tc>
        <w:tc>
          <w:tcPr>
            <w:tcW w:w="1560" w:type="dxa"/>
            <w:shd w:val="clear" w:color="auto" w:fill="FFFFFF" w:themeFill="background1"/>
            <w:vAlign w:val="center"/>
          </w:tcPr>
          <w:p w14:paraId="5636BDC6" w14:textId="77777777" w:rsidR="00A82580" w:rsidRPr="001642CC" w:rsidRDefault="00A82580">
            <w:pPr>
              <w:spacing w:after="0"/>
              <w:rPr>
                <w:sz w:val="20"/>
                <w:szCs w:val="20"/>
                <w:highlight w:val="yellow"/>
              </w:rPr>
            </w:pPr>
            <w:r w:rsidRPr="001642CC">
              <w:rPr>
                <w:sz w:val="20"/>
                <w:szCs w:val="20"/>
                <w:highlight w:val="yellow"/>
              </w:rPr>
              <w:t>-</w:t>
            </w:r>
          </w:p>
        </w:tc>
        <w:tc>
          <w:tcPr>
            <w:tcW w:w="1701" w:type="dxa"/>
            <w:shd w:val="clear" w:color="auto" w:fill="FFFFFF" w:themeFill="background1"/>
          </w:tcPr>
          <w:p w14:paraId="0D1B3B0F" w14:textId="77777777" w:rsidR="00A82580" w:rsidRPr="001642CC" w:rsidRDefault="00A82580">
            <w:pPr>
              <w:spacing w:after="0"/>
              <w:rPr>
                <w:sz w:val="20"/>
                <w:szCs w:val="20"/>
                <w:highlight w:val="yellow"/>
              </w:rPr>
            </w:pPr>
            <w:r w:rsidRPr="001642CC">
              <w:rPr>
                <w:sz w:val="20"/>
                <w:szCs w:val="20"/>
                <w:highlight w:val="yellow"/>
              </w:rPr>
              <w:t>Of all the clients screened, the proportion of clients diagnosed with TB infection</w:t>
            </w:r>
          </w:p>
        </w:tc>
        <w:tc>
          <w:tcPr>
            <w:tcW w:w="1754" w:type="dxa"/>
            <w:shd w:val="clear" w:color="auto" w:fill="FFFFFF" w:themeFill="background1"/>
            <w:tcMar>
              <w:top w:w="29" w:type="dxa"/>
              <w:left w:w="29" w:type="dxa"/>
              <w:bottom w:w="29" w:type="dxa"/>
              <w:right w:w="29" w:type="dxa"/>
            </w:tcMar>
          </w:tcPr>
          <w:p w14:paraId="68B57807" w14:textId="77777777" w:rsidR="00A82580" w:rsidRPr="001642CC" w:rsidRDefault="00A82580">
            <w:pPr>
              <w:spacing w:after="0"/>
              <w:rPr>
                <w:sz w:val="20"/>
                <w:szCs w:val="20"/>
                <w:highlight w:val="yellow"/>
              </w:rPr>
            </w:pPr>
            <w:r w:rsidRPr="001642CC">
              <w:rPr>
                <w:sz w:val="20"/>
                <w:szCs w:val="20"/>
                <w:highlight w:val="yellow"/>
              </w:rPr>
              <w:t>COUNT of clients where "TB infection test result" = "Positive" AND ("Date of TB infection test" AND "Date of TB screening result" is within the reporting period)</w:t>
            </w:r>
          </w:p>
        </w:tc>
        <w:tc>
          <w:tcPr>
            <w:tcW w:w="1619" w:type="dxa"/>
            <w:shd w:val="clear" w:color="auto" w:fill="FFFFFF" w:themeFill="background1"/>
            <w:tcMar>
              <w:top w:w="29" w:type="dxa"/>
              <w:left w:w="29" w:type="dxa"/>
              <w:bottom w:w="29" w:type="dxa"/>
              <w:right w:w="29" w:type="dxa"/>
            </w:tcMar>
          </w:tcPr>
          <w:p w14:paraId="14CA8C9F" w14:textId="77777777" w:rsidR="00A82580" w:rsidRPr="001642CC" w:rsidRDefault="00A82580">
            <w:pPr>
              <w:spacing w:after="0"/>
              <w:rPr>
                <w:sz w:val="20"/>
                <w:szCs w:val="20"/>
                <w:highlight w:val="yellow"/>
              </w:rPr>
            </w:pPr>
            <w:r w:rsidRPr="001642CC">
              <w:rPr>
                <w:sz w:val="20"/>
                <w:szCs w:val="20"/>
                <w:highlight w:val="yellow"/>
              </w:rPr>
              <w:t xml:space="preserve">COUNT of clients where "Date of TB screening result" is within the reporting period </w:t>
            </w:r>
          </w:p>
        </w:tc>
        <w:tc>
          <w:tcPr>
            <w:tcW w:w="2023" w:type="dxa"/>
            <w:shd w:val="clear" w:color="auto" w:fill="FFFFFF" w:themeFill="background1"/>
            <w:tcMar>
              <w:top w:w="29" w:type="dxa"/>
              <w:left w:w="29" w:type="dxa"/>
              <w:bottom w:w="29" w:type="dxa"/>
              <w:right w:w="29" w:type="dxa"/>
            </w:tcMar>
            <w:vAlign w:val="center"/>
          </w:tcPr>
          <w:p w14:paraId="39816EB4" w14:textId="77777777" w:rsidR="00A82580" w:rsidRPr="001642CC" w:rsidRDefault="00A82580">
            <w:pPr>
              <w:pStyle w:val="WHOtablebullet"/>
              <w:numPr>
                <w:ilvl w:val="0"/>
                <w:numId w:val="0"/>
              </w:numPr>
              <w:ind w:left="720"/>
              <w:rPr>
                <w:sz w:val="20"/>
                <w:szCs w:val="20"/>
                <w:highlight w:val="yellow"/>
              </w:rPr>
            </w:pPr>
            <w:r w:rsidRPr="001642CC">
              <w:rPr>
                <w:sz w:val="20"/>
                <w:szCs w:val="20"/>
                <w:highlight w:val="yellow"/>
              </w:rPr>
              <w:t>-</w:t>
            </w:r>
          </w:p>
        </w:tc>
        <w:tc>
          <w:tcPr>
            <w:tcW w:w="2292" w:type="dxa"/>
            <w:shd w:val="clear" w:color="auto" w:fill="FFFFFF" w:themeFill="background1"/>
          </w:tcPr>
          <w:p w14:paraId="3580B90C" w14:textId="77777777" w:rsidR="00A82580" w:rsidRPr="001642CC" w:rsidRDefault="00A82580">
            <w:pPr>
              <w:pStyle w:val="WHOtablebullet"/>
              <w:numPr>
                <w:ilvl w:val="0"/>
                <w:numId w:val="0"/>
              </w:numPr>
              <w:rPr>
                <w:sz w:val="20"/>
                <w:szCs w:val="20"/>
                <w:highlight w:val="yellow"/>
              </w:rPr>
            </w:pPr>
            <w:r w:rsidRPr="001642CC">
              <w:rPr>
                <w:i/>
                <w:iCs/>
                <w:sz w:val="20"/>
                <w:szCs w:val="20"/>
                <w:highlight w:val="yellow"/>
              </w:rPr>
              <w:t>Tuberculosis surveillance (1)</w:t>
            </w:r>
          </w:p>
        </w:tc>
      </w:tr>
      <w:tr w:rsidR="006D69BD" w:rsidRPr="00584BBF" w14:paraId="141ECFD0" w14:textId="77777777" w:rsidTr="006D69BD">
        <w:tblPrEx>
          <w:tblCellMar>
            <w:top w:w="0" w:type="dxa"/>
            <w:left w:w="108" w:type="dxa"/>
            <w:bottom w:w="0" w:type="dxa"/>
            <w:right w:w="108" w:type="dxa"/>
          </w:tblCellMar>
        </w:tblPrEx>
        <w:trPr>
          <w:cantSplit/>
        </w:trPr>
        <w:tc>
          <w:tcPr>
            <w:tcW w:w="1985" w:type="dxa"/>
            <w:shd w:val="clear" w:color="auto" w:fill="FFFFFF" w:themeFill="background1"/>
            <w:tcMar>
              <w:top w:w="29" w:type="dxa"/>
              <w:left w:w="29" w:type="dxa"/>
              <w:bottom w:w="29" w:type="dxa"/>
              <w:right w:w="29" w:type="dxa"/>
            </w:tcMar>
          </w:tcPr>
          <w:p w14:paraId="2B1EC2D1" w14:textId="77777777" w:rsidR="00A82580" w:rsidRPr="001642CC" w:rsidRDefault="00A82580">
            <w:pPr>
              <w:spacing w:after="0"/>
              <w:rPr>
                <w:sz w:val="20"/>
                <w:szCs w:val="20"/>
                <w:highlight w:val="yellow"/>
              </w:rPr>
            </w:pPr>
            <w:r w:rsidRPr="001642CC">
              <w:rPr>
                <w:sz w:val="20"/>
                <w:szCs w:val="20"/>
                <w:highlight w:val="yellow"/>
              </w:rPr>
              <w:t>TB.IND.8</w:t>
            </w:r>
          </w:p>
        </w:tc>
        <w:tc>
          <w:tcPr>
            <w:tcW w:w="1276" w:type="dxa"/>
            <w:shd w:val="clear" w:color="auto" w:fill="FFFFFF" w:themeFill="background1"/>
            <w:tcMar>
              <w:top w:w="29" w:type="dxa"/>
              <w:left w:w="29" w:type="dxa"/>
              <w:bottom w:w="29" w:type="dxa"/>
              <w:right w:w="29" w:type="dxa"/>
            </w:tcMar>
          </w:tcPr>
          <w:p w14:paraId="562495F4" w14:textId="77777777" w:rsidR="00A82580" w:rsidRPr="001642CC" w:rsidRDefault="00A82580">
            <w:pPr>
              <w:spacing w:after="0"/>
              <w:rPr>
                <w:sz w:val="20"/>
                <w:szCs w:val="20"/>
                <w:highlight w:val="yellow"/>
              </w:rPr>
            </w:pPr>
            <w:r w:rsidRPr="001642CC">
              <w:rPr>
                <w:sz w:val="20"/>
                <w:szCs w:val="20"/>
                <w:highlight w:val="yellow"/>
              </w:rPr>
              <w:t>Notifications: number of notifications of people diagnosed with a new episode of TB. This includes both drug-susceptible and drug-resistant TB</w:t>
            </w:r>
          </w:p>
        </w:tc>
        <w:tc>
          <w:tcPr>
            <w:tcW w:w="1559" w:type="dxa"/>
            <w:shd w:val="clear" w:color="auto" w:fill="FFFFFF" w:themeFill="background1"/>
            <w:vAlign w:val="center"/>
          </w:tcPr>
          <w:p w14:paraId="54999D29" w14:textId="77777777" w:rsidR="00A82580" w:rsidRPr="001642CC" w:rsidRDefault="00A82580">
            <w:pPr>
              <w:spacing w:after="0"/>
              <w:rPr>
                <w:sz w:val="20"/>
                <w:szCs w:val="20"/>
                <w:highlight w:val="yellow"/>
              </w:rPr>
            </w:pPr>
            <w:r w:rsidRPr="001642CC">
              <w:rPr>
                <w:sz w:val="20"/>
                <w:szCs w:val="20"/>
                <w:highlight w:val="yellow"/>
              </w:rPr>
              <w:t>-</w:t>
            </w:r>
          </w:p>
        </w:tc>
        <w:tc>
          <w:tcPr>
            <w:tcW w:w="1560" w:type="dxa"/>
            <w:shd w:val="clear" w:color="auto" w:fill="FFFFFF" w:themeFill="background1"/>
            <w:vAlign w:val="center"/>
          </w:tcPr>
          <w:p w14:paraId="242F20D6" w14:textId="77777777" w:rsidR="00A82580" w:rsidRPr="001642CC" w:rsidRDefault="00A82580">
            <w:pPr>
              <w:spacing w:after="0"/>
              <w:rPr>
                <w:sz w:val="20"/>
                <w:szCs w:val="20"/>
                <w:highlight w:val="yellow"/>
              </w:rPr>
            </w:pPr>
            <w:r w:rsidRPr="001642CC">
              <w:rPr>
                <w:sz w:val="20"/>
                <w:szCs w:val="20"/>
                <w:highlight w:val="yellow"/>
              </w:rPr>
              <w:t>-</w:t>
            </w:r>
          </w:p>
        </w:tc>
        <w:tc>
          <w:tcPr>
            <w:tcW w:w="1701" w:type="dxa"/>
            <w:shd w:val="clear" w:color="auto" w:fill="FFFFFF" w:themeFill="background1"/>
          </w:tcPr>
          <w:p w14:paraId="3F0B7DA5" w14:textId="77777777" w:rsidR="00A82580" w:rsidRPr="001642CC" w:rsidRDefault="00A82580">
            <w:pPr>
              <w:spacing w:after="0"/>
              <w:rPr>
                <w:sz w:val="20"/>
                <w:szCs w:val="20"/>
                <w:highlight w:val="yellow"/>
              </w:rPr>
            </w:pPr>
            <w:r w:rsidRPr="001642CC">
              <w:rPr>
                <w:sz w:val="20"/>
                <w:szCs w:val="20"/>
                <w:highlight w:val="yellow"/>
              </w:rPr>
              <w:t>Number of new, recurrent or unknown previous TB treatment history case of TB (i.e. any case apart from a re-registered cases)</w:t>
            </w:r>
          </w:p>
        </w:tc>
        <w:tc>
          <w:tcPr>
            <w:tcW w:w="1754" w:type="dxa"/>
            <w:shd w:val="clear" w:color="auto" w:fill="FFFFFF" w:themeFill="background1"/>
            <w:tcMar>
              <w:top w:w="29" w:type="dxa"/>
              <w:left w:w="29" w:type="dxa"/>
              <w:bottom w:w="29" w:type="dxa"/>
              <w:right w:w="29" w:type="dxa"/>
            </w:tcMar>
          </w:tcPr>
          <w:p w14:paraId="36DFFCDB" w14:textId="77777777" w:rsidR="00A82580" w:rsidRPr="001642CC" w:rsidRDefault="00A82580">
            <w:pPr>
              <w:spacing w:after="0"/>
              <w:rPr>
                <w:sz w:val="20"/>
                <w:szCs w:val="20"/>
                <w:highlight w:val="yellow"/>
              </w:rPr>
            </w:pPr>
            <w:r w:rsidRPr="001642CC">
              <w:rPr>
                <w:sz w:val="20"/>
                <w:szCs w:val="20"/>
                <w:highlight w:val="yellow"/>
              </w:rPr>
              <w:t>COUNT of clients where ("TB treatment history" = "New" OR "Recurrent" OR "Unknown") AND "Client transferred" != "In" AND "Date of TB diagnosis" is within the reporting period AND "Case de-notified" != "True"</w:t>
            </w:r>
          </w:p>
        </w:tc>
        <w:tc>
          <w:tcPr>
            <w:tcW w:w="1619" w:type="dxa"/>
            <w:shd w:val="clear" w:color="auto" w:fill="FFFFFF" w:themeFill="background1"/>
            <w:tcMar>
              <w:top w:w="29" w:type="dxa"/>
              <w:left w:w="29" w:type="dxa"/>
              <w:bottom w:w="29" w:type="dxa"/>
              <w:right w:w="29" w:type="dxa"/>
            </w:tcMar>
            <w:vAlign w:val="center"/>
          </w:tcPr>
          <w:p w14:paraId="49F43633" w14:textId="77777777" w:rsidR="00A82580" w:rsidRPr="001642CC" w:rsidRDefault="00A82580">
            <w:pPr>
              <w:spacing w:after="0"/>
              <w:rPr>
                <w:sz w:val="20"/>
                <w:szCs w:val="20"/>
                <w:highlight w:val="yellow"/>
              </w:rPr>
            </w:pPr>
            <w:r w:rsidRPr="001642CC">
              <w:rPr>
                <w:sz w:val="20"/>
                <w:szCs w:val="20"/>
                <w:highlight w:val="yellow"/>
              </w:rPr>
              <w:t>-</w:t>
            </w:r>
          </w:p>
        </w:tc>
        <w:tc>
          <w:tcPr>
            <w:tcW w:w="2023" w:type="dxa"/>
            <w:shd w:val="clear" w:color="auto" w:fill="FFFFFF" w:themeFill="background1"/>
            <w:tcMar>
              <w:top w:w="29" w:type="dxa"/>
              <w:left w:w="29" w:type="dxa"/>
              <w:bottom w:w="29" w:type="dxa"/>
              <w:right w:w="29" w:type="dxa"/>
            </w:tcMar>
          </w:tcPr>
          <w:p w14:paraId="38D017CC" w14:textId="77777777" w:rsidR="00A82580" w:rsidRPr="001642CC" w:rsidRDefault="00A82580">
            <w:pPr>
              <w:pStyle w:val="WHOtablebullet"/>
              <w:tabs>
                <w:tab w:val="clear" w:pos="720"/>
                <w:tab w:val="num" w:pos="402"/>
              </w:tabs>
              <w:ind w:left="402" w:hanging="360"/>
              <w:rPr>
                <w:sz w:val="20"/>
                <w:szCs w:val="20"/>
                <w:highlight w:val="yellow"/>
              </w:rPr>
            </w:pPr>
            <w:r w:rsidRPr="001642CC">
              <w:rPr>
                <w:sz w:val="20"/>
                <w:szCs w:val="20"/>
                <w:highlight w:val="yellow"/>
              </w:rPr>
              <w:t>Sex</w:t>
            </w:r>
          </w:p>
          <w:p w14:paraId="222DBBB6" w14:textId="77777777" w:rsidR="00A82580" w:rsidRPr="001642CC" w:rsidRDefault="00A82580">
            <w:pPr>
              <w:pStyle w:val="WHOtablebullet"/>
              <w:tabs>
                <w:tab w:val="clear" w:pos="720"/>
                <w:tab w:val="num" w:pos="402"/>
              </w:tabs>
              <w:ind w:left="402" w:hanging="360"/>
              <w:rPr>
                <w:sz w:val="20"/>
                <w:szCs w:val="20"/>
                <w:highlight w:val="yellow"/>
              </w:rPr>
            </w:pPr>
            <w:r w:rsidRPr="001642CC">
              <w:rPr>
                <w:sz w:val="20"/>
                <w:szCs w:val="20"/>
                <w:highlight w:val="yellow"/>
              </w:rPr>
              <w:t>Age group</w:t>
            </w:r>
          </w:p>
          <w:p w14:paraId="4F86FD59" w14:textId="77777777" w:rsidR="00A82580" w:rsidRPr="001642CC" w:rsidRDefault="00A82580">
            <w:pPr>
              <w:pStyle w:val="WHOtablebullet"/>
              <w:tabs>
                <w:tab w:val="clear" w:pos="720"/>
                <w:tab w:val="num" w:pos="402"/>
              </w:tabs>
              <w:ind w:left="402" w:hanging="360"/>
              <w:rPr>
                <w:sz w:val="20"/>
                <w:szCs w:val="20"/>
                <w:highlight w:val="yellow"/>
              </w:rPr>
            </w:pPr>
            <w:r w:rsidRPr="001642CC">
              <w:rPr>
                <w:sz w:val="20"/>
                <w:szCs w:val="20"/>
                <w:highlight w:val="yellow"/>
              </w:rPr>
              <w:t>Geographical area</w:t>
            </w:r>
          </w:p>
          <w:p w14:paraId="08B21D12" w14:textId="77777777" w:rsidR="00A82580" w:rsidRPr="001642CC" w:rsidRDefault="00A82580">
            <w:pPr>
              <w:pStyle w:val="WHOtablebullet"/>
              <w:tabs>
                <w:tab w:val="clear" w:pos="720"/>
                <w:tab w:val="num" w:pos="402"/>
              </w:tabs>
              <w:ind w:left="402" w:hanging="360"/>
              <w:rPr>
                <w:sz w:val="20"/>
                <w:szCs w:val="20"/>
                <w:highlight w:val="yellow"/>
              </w:rPr>
            </w:pPr>
            <w:r w:rsidRPr="001642CC">
              <w:rPr>
                <w:sz w:val="20"/>
                <w:szCs w:val="20"/>
                <w:highlight w:val="yellow"/>
              </w:rPr>
              <w:t>Type of TB</w:t>
            </w:r>
          </w:p>
          <w:p w14:paraId="3411F7EF" w14:textId="77777777" w:rsidR="00A82580" w:rsidRPr="001642CC" w:rsidRDefault="00A82580">
            <w:pPr>
              <w:pStyle w:val="WHOtablebullet"/>
              <w:tabs>
                <w:tab w:val="clear" w:pos="720"/>
                <w:tab w:val="num" w:pos="402"/>
              </w:tabs>
              <w:ind w:left="402" w:hanging="360"/>
              <w:rPr>
                <w:sz w:val="20"/>
                <w:szCs w:val="20"/>
                <w:highlight w:val="yellow"/>
              </w:rPr>
            </w:pPr>
            <w:r w:rsidRPr="001642CC">
              <w:rPr>
                <w:sz w:val="20"/>
                <w:szCs w:val="20"/>
                <w:highlight w:val="yellow"/>
              </w:rPr>
              <w:t>Treatment history</w:t>
            </w:r>
          </w:p>
        </w:tc>
        <w:tc>
          <w:tcPr>
            <w:tcW w:w="2292" w:type="dxa"/>
            <w:shd w:val="clear" w:color="auto" w:fill="FFFFFF" w:themeFill="background1"/>
          </w:tcPr>
          <w:p w14:paraId="30614EBD" w14:textId="77777777" w:rsidR="00A82580" w:rsidRPr="001642CC" w:rsidRDefault="00A82580">
            <w:pPr>
              <w:pStyle w:val="WHOtablebullet"/>
              <w:numPr>
                <w:ilvl w:val="0"/>
                <w:numId w:val="0"/>
              </w:numPr>
              <w:rPr>
                <w:i/>
                <w:iCs/>
                <w:sz w:val="20"/>
                <w:szCs w:val="20"/>
                <w:highlight w:val="yellow"/>
              </w:rPr>
            </w:pPr>
            <w:r w:rsidRPr="001642CC">
              <w:rPr>
                <w:i/>
                <w:iCs/>
                <w:sz w:val="20"/>
                <w:szCs w:val="20"/>
                <w:highlight w:val="yellow"/>
              </w:rPr>
              <w:t>Tuberculosis surveillance (1)</w:t>
            </w:r>
          </w:p>
        </w:tc>
      </w:tr>
      <w:tr w:rsidR="006D69BD" w:rsidRPr="00584BBF" w14:paraId="748252D8" w14:textId="77777777" w:rsidTr="006D69BD">
        <w:tblPrEx>
          <w:tblCellMar>
            <w:top w:w="0" w:type="dxa"/>
            <w:left w:w="108" w:type="dxa"/>
            <w:bottom w:w="0" w:type="dxa"/>
            <w:right w:w="108" w:type="dxa"/>
          </w:tblCellMar>
        </w:tblPrEx>
        <w:trPr>
          <w:cantSplit/>
        </w:trPr>
        <w:tc>
          <w:tcPr>
            <w:tcW w:w="1985" w:type="dxa"/>
            <w:shd w:val="clear" w:color="auto" w:fill="FFFFFF" w:themeFill="background1"/>
            <w:tcMar>
              <w:top w:w="29" w:type="dxa"/>
              <w:left w:w="29" w:type="dxa"/>
              <w:bottom w:w="29" w:type="dxa"/>
              <w:right w:w="29" w:type="dxa"/>
            </w:tcMar>
          </w:tcPr>
          <w:p w14:paraId="16074ECF" w14:textId="77777777" w:rsidR="00A82580" w:rsidRPr="001642CC" w:rsidRDefault="00A82580">
            <w:pPr>
              <w:spacing w:after="0"/>
              <w:rPr>
                <w:sz w:val="20"/>
                <w:szCs w:val="20"/>
                <w:highlight w:val="yellow"/>
              </w:rPr>
            </w:pPr>
            <w:r w:rsidRPr="001642CC">
              <w:rPr>
                <w:sz w:val="20"/>
                <w:szCs w:val="20"/>
                <w:highlight w:val="yellow"/>
              </w:rPr>
              <w:lastRenderedPageBreak/>
              <w:t>TB.IND.49</w:t>
            </w:r>
          </w:p>
        </w:tc>
        <w:tc>
          <w:tcPr>
            <w:tcW w:w="1276" w:type="dxa"/>
            <w:shd w:val="clear" w:color="auto" w:fill="FFFFFF" w:themeFill="background1"/>
            <w:tcMar>
              <w:top w:w="29" w:type="dxa"/>
              <w:left w:w="29" w:type="dxa"/>
              <w:bottom w:w="29" w:type="dxa"/>
              <w:right w:w="29" w:type="dxa"/>
            </w:tcMar>
          </w:tcPr>
          <w:p w14:paraId="316729E0" w14:textId="77777777" w:rsidR="00A82580" w:rsidRPr="001642CC" w:rsidRDefault="00A82580">
            <w:pPr>
              <w:spacing w:after="0"/>
              <w:rPr>
                <w:sz w:val="20"/>
                <w:szCs w:val="20"/>
                <w:highlight w:val="yellow"/>
              </w:rPr>
            </w:pPr>
            <w:r w:rsidRPr="001642CC">
              <w:rPr>
                <w:sz w:val="20"/>
                <w:szCs w:val="20"/>
                <w:highlight w:val="yellow"/>
              </w:rPr>
              <w:t xml:space="preserve">Contact investigation coverage: percentage of household contacts (or all close contacts) who were evaluated for TB (disease or infection) </w:t>
            </w:r>
            <w:r w:rsidRPr="001642CC">
              <w:rPr>
                <w:sz w:val="20"/>
                <w:szCs w:val="20"/>
                <w:highlight w:val="yellow"/>
              </w:rPr>
              <w:br/>
            </w:r>
            <w:r w:rsidRPr="001642CC">
              <w:rPr>
                <w:sz w:val="20"/>
                <w:szCs w:val="20"/>
                <w:highlight w:val="yellow"/>
              </w:rPr>
              <w:br/>
              <w:t>(This indicator can be constructed for one or more subpopulations considered at particularly high risk of TB disease or infection; the example provided here is for a household contact)</w:t>
            </w:r>
          </w:p>
        </w:tc>
        <w:tc>
          <w:tcPr>
            <w:tcW w:w="1559" w:type="dxa"/>
            <w:shd w:val="clear" w:color="auto" w:fill="FFFFFF" w:themeFill="background1"/>
            <w:vAlign w:val="center"/>
          </w:tcPr>
          <w:p w14:paraId="5DBE4593" w14:textId="77777777" w:rsidR="00A82580" w:rsidRPr="001642CC" w:rsidRDefault="00A82580">
            <w:pPr>
              <w:spacing w:after="0"/>
              <w:rPr>
                <w:sz w:val="20"/>
                <w:szCs w:val="20"/>
                <w:highlight w:val="yellow"/>
              </w:rPr>
            </w:pPr>
            <w:r w:rsidRPr="001642CC">
              <w:rPr>
                <w:sz w:val="20"/>
                <w:szCs w:val="20"/>
                <w:highlight w:val="yellow"/>
              </w:rPr>
              <w:t>-</w:t>
            </w:r>
          </w:p>
        </w:tc>
        <w:tc>
          <w:tcPr>
            <w:tcW w:w="1560" w:type="dxa"/>
            <w:shd w:val="clear" w:color="auto" w:fill="FFFFFF" w:themeFill="background1"/>
            <w:vAlign w:val="center"/>
          </w:tcPr>
          <w:p w14:paraId="677FF204" w14:textId="77777777" w:rsidR="00A82580" w:rsidRPr="001642CC" w:rsidRDefault="00A82580">
            <w:pPr>
              <w:spacing w:after="0"/>
              <w:rPr>
                <w:sz w:val="20"/>
                <w:szCs w:val="20"/>
                <w:highlight w:val="yellow"/>
              </w:rPr>
            </w:pPr>
            <w:r w:rsidRPr="001642CC">
              <w:rPr>
                <w:sz w:val="20"/>
                <w:szCs w:val="20"/>
                <w:highlight w:val="yellow"/>
              </w:rPr>
              <w:t>-</w:t>
            </w:r>
          </w:p>
        </w:tc>
        <w:tc>
          <w:tcPr>
            <w:tcW w:w="1701" w:type="dxa"/>
            <w:shd w:val="clear" w:color="auto" w:fill="FFFFFF" w:themeFill="background1"/>
          </w:tcPr>
          <w:p w14:paraId="32746696" w14:textId="77777777" w:rsidR="00A82580" w:rsidRPr="001642CC" w:rsidRDefault="00A82580">
            <w:pPr>
              <w:spacing w:after="0"/>
              <w:rPr>
                <w:sz w:val="20"/>
                <w:szCs w:val="20"/>
                <w:highlight w:val="yellow"/>
              </w:rPr>
            </w:pPr>
            <w:r w:rsidRPr="001642CC">
              <w:rPr>
                <w:sz w:val="20"/>
                <w:szCs w:val="20"/>
                <w:highlight w:val="yellow"/>
              </w:rPr>
              <w:t>Percentage of household contacts of people with a new episode of bacteriologically confirmed pulmonary TB notified in the reporting period who were evaluated for TB (disease or infection)</w:t>
            </w:r>
          </w:p>
        </w:tc>
        <w:tc>
          <w:tcPr>
            <w:tcW w:w="1754" w:type="dxa"/>
            <w:shd w:val="clear" w:color="auto" w:fill="FFFFFF" w:themeFill="background1"/>
            <w:tcMar>
              <w:top w:w="29" w:type="dxa"/>
              <w:left w:w="29" w:type="dxa"/>
              <w:bottom w:w="29" w:type="dxa"/>
              <w:right w:w="29" w:type="dxa"/>
            </w:tcMar>
          </w:tcPr>
          <w:p w14:paraId="369047E2" w14:textId="77777777" w:rsidR="00A82580" w:rsidRPr="001642CC" w:rsidRDefault="00A82580">
            <w:pPr>
              <w:spacing w:after="0"/>
              <w:rPr>
                <w:sz w:val="20"/>
                <w:szCs w:val="20"/>
                <w:highlight w:val="yellow"/>
              </w:rPr>
            </w:pPr>
            <w:r w:rsidRPr="001642CC">
              <w:rPr>
                <w:sz w:val="20"/>
                <w:szCs w:val="20"/>
                <w:highlight w:val="yellow"/>
              </w:rPr>
              <w:t>COUNT of clients where "TB screening result" is not null AND “Index case ID” is not null AND the linked index case has: ["Date of TB diagnosis" is within the reporting period AND ("TB treatment history" = "New" OR "Recurrent" OR "Unknown") AND "Site of TB disease" = "Pulmonary" AND "Method of diagnosis" = "Bacteriologically confirmed" AND "Case de-notified" != "True"]</w:t>
            </w:r>
          </w:p>
        </w:tc>
        <w:tc>
          <w:tcPr>
            <w:tcW w:w="1619" w:type="dxa"/>
            <w:shd w:val="clear" w:color="auto" w:fill="FFFFFF" w:themeFill="background1"/>
            <w:tcMar>
              <w:top w:w="29" w:type="dxa"/>
              <w:left w:w="29" w:type="dxa"/>
              <w:bottom w:w="29" w:type="dxa"/>
              <w:right w:w="29" w:type="dxa"/>
            </w:tcMar>
          </w:tcPr>
          <w:p w14:paraId="58227634" w14:textId="77777777" w:rsidR="00A82580" w:rsidRPr="001642CC" w:rsidRDefault="00A82580">
            <w:pPr>
              <w:spacing w:after="0"/>
              <w:rPr>
                <w:sz w:val="20"/>
                <w:szCs w:val="20"/>
                <w:highlight w:val="yellow"/>
              </w:rPr>
            </w:pPr>
            <w:r w:rsidRPr="001642CC">
              <w:rPr>
                <w:sz w:val="20"/>
                <w:szCs w:val="20"/>
                <w:highlight w:val="yellow"/>
              </w:rPr>
              <w:t>COUNT of clients where “Index case ID” is not null AND the linked index case has: ["Date of TB diagnosis" is within the reporting period AND ("TB treatment history" = "New" OR "Recurrent" OR "Unknown") AND "Site of TB disease" = "Pulmonary" AND "Method of diagnosis" = "Bacteriologically confirmed" AND "Case de-notified" != "True"]</w:t>
            </w:r>
          </w:p>
        </w:tc>
        <w:tc>
          <w:tcPr>
            <w:tcW w:w="2023" w:type="dxa"/>
            <w:shd w:val="clear" w:color="auto" w:fill="FFFFFF" w:themeFill="background1"/>
            <w:tcMar>
              <w:top w:w="29" w:type="dxa"/>
              <w:left w:w="29" w:type="dxa"/>
              <w:bottom w:w="29" w:type="dxa"/>
              <w:right w:w="29" w:type="dxa"/>
            </w:tcMar>
            <w:vAlign w:val="center"/>
          </w:tcPr>
          <w:p w14:paraId="3D1D7F35" w14:textId="77777777" w:rsidR="00A82580" w:rsidRPr="001642CC" w:rsidRDefault="00A82580">
            <w:pPr>
              <w:pStyle w:val="WHOtablebullet"/>
              <w:numPr>
                <w:ilvl w:val="0"/>
                <w:numId w:val="0"/>
              </w:numPr>
              <w:ind w:left="402"/>
              <w:rPr>
                <w:sz w:val="20"/>
                <w:szCs w:val="20"/>
                <w:highlight w:val="yellow"/>
              </w:rPr>
            </w:pPr>
            <w:r w:rsidRPr="001642CC">
              <w:rPr>
                <w:sz w:val="20"/>
                <w:szCs w:val="20"/>
                <w:highlight w:val="yellow"/>
              </w:rPr>
              <w:t>-</w:t>
            </w:r>
          </w:p>
        </w:tc>
        <w:tc>
          <w:tcPr>
            <w:tcW w:w="2292" w:type="dxa"/>
            <w:shd w:val="clear" w:color="auto" w:fill="FFFFFF" w:themeFill="background1"/>
          </w:tcPr>
          <w:p w14:paraId="2FA5F7AF" w14:textId="77777777" w:rsidR="00A82580" w:rsidRPr="001642CC" w:rsidRDefault="00A82580">
            <w:pPr>
              <w:pStyle w:val="WHOtablebullet"/>
              <w:numPr>
                <w:ilvl w:val="0"/>
                <w:numId w:val="0"/>
              </w:numPr>
              <w:rPr>
                <w:i/>
                <w:iCs/>
                <w:sz w:val="20"/>
                <w:szCs w:val="20"/>
                <w:highlight w:val="yellow"/>
              </w:rPr>
            </w:pPr>
            <w:r w:rsidRPr="001642CC">
              <w:rPr>
                <w:i/>
                <w:iCs/>
                <w:sz w:val="20"/>
                <w:szCs w:val="20"/>
                <w:highlight w:val="yellow"/>
              </w:rPr>
              <w:t>Tuberculosis surveillance (1)</w:t>
            </w:r>
          </w:p>
        </w:tc>
      </w:tr>
    </w:tbl>
    <w:p w14:paraId="61C41DAE" w14:textId="2A48B61E" w:rsidR="000B1F9E" w:rsidRPr="00BE1B17" w:rsidRDefault="00441A56" w:rsidP="008B3430">
      <w:pPr>
        <w:pStyle w:val="Heading2"/>
      </w:pPr>
      <w:bookmarkStart w:id="459" w:name="_yyu2w5589ebj" w:colFirst="0" w:colLast="0"/>
      <w:bookmarkStart w:id="460" w:name="_vq2j9vovfz55" w:colFirst="0" w:colLast="0"/>
      <w:bookmarkStart w:id="461" w:name="_1wepncqds4fz" w:colFirst="0" w:colLast="0"/>
      <w:bookmarkEnd w:id="459"/>
      <w:bookmarkEnd w:id="460"/>
      <w:bookmarkEnd w:id="461"/>
      <w:r w:rsidRPr="00BE1B17">
        <w:rPr>
          <w:smallCaps/>
        </w:rPr>
        <w:br w:type="page"/>
      </w:r>
      <w:bookmarkStart w:id="462" w:name="_Toc37323975"/>
      <w:bookmarkStart w:id="463" w:name="_Toc63344729"/>
      <w:bookmarkStart w:id="464" w:name="_Toc71291346"/>
      <w:bookmarkStart w:id="465" w:name="_Toc183597195"/>
      <w:r w:rsidR="00EC0399" w:rsidRPr="00BE1B17">
        <w:lastRenderedPageBreak/>
        <w:t xml:space="preserve">Component </w:t>
      </w:r>
      <w:r w:rsidR="00F252B2">
        <w:t>9</w:t>
      </w:r>
      <w:r w:rsidR="00EC0399" w:rsidRPr="00BE1B17">
        <w:t>: High-</w:t>
      </w:r>
      <w:r w:rsidR="002546E6" w:rsidRPr="00BE1B17">
        <w:t>level functional and non-functional requirements</w:t>
      </w:r>
      <w:bookmarkEnd w:id="462"/>
      <w:bookmarkEnd w:id="463"/>
      <w:bookmarkEnd w:id="464"/>
      <w:bookmarkEnd w:id="465"/>
    </w:p>
    <w:p w14:paraId="0CC53712" w14:textId="77777777" w:rsidR="0071523F" w:rsidRPr="00C47F7B" w:rsidRDefault="0071523F" w:rsidP="00CC29E6">
      <w:bookmarkStart w:id="466" w:name="_Toc37323976"/>
      <w:r w:rsidRPr="00C47F7B">
        <w:t>This section provides an overview of illustrative functional and non-functional requirements that may be considered to kick-start the process of</w:t>
      </w:r>
    </w:p>
    <w:p w14:paraId="04DE6CEF" w14:textId="0BA7CE4A" w:rsidR="0071523F" w:rsidRPr="00C47F7B" w:rsidRDefault="0071523F" w:rsidP="00CC29E6">
      <w:r w:rsidRPr="00C47F7B">
        <w:t xml:space="preserve">designing or adapting the </w:t>
      </w:r>
      <w:r w:rsidR="00B2013E" w:rsidRPr="000D1E16">
        <w:rPr>
          <w:rFonts w:eastAsia="Times New Roman"/>
          <w:color w:val="000000"/>
        </w:rPr>
        <w:t>person-centred point of service systems</w:t>
      </w:r>
      <w:r w:rsidRPr="00C47F7B">
        <w:t>. Functional requirements describe the capabilities the system must have in order</w:t>
      </w:r>
    </w:p>
    <w:p w14:paraId="6405B38F" w14:textId="2B9E1693" w:rsidR="0071523F" w:rsidRPr="00C47F7B" w:rsidRDefault="0071523F" w:rsidP="00CC29E6">
      <w:r w:rsidRPr="00C47F7B">
        <w:t>to meet the end</w:t>
      </w:r>
      <w:r w:rsidR="002363D3">
        <w:t xml:space="preserve"> </w:t>
      </w:r>
      <w:r w:rsidRPr="00C47F7B">
        <w:t>users’ needs and achieve tasks within the business process. Non-functional requirements provide the general attributes and features of</w:t>
      </w:r>
    </w:p>
    <w:p w14:paraId="49C671A1" w14:textId="77777777" w:rsidR="0071523F" w:rsidRPr="00C47F7B" w:rsidRDefault="0071523F" w:rsidP="00CC29E6">
      <w:r w:rsidRPr="00C47F7B">
        <w:t>the digital system to ensure usability and overcome technical and physical constraints. Examples of non-functional requirements include ability to work</w:t>
      </w:r>
    </w:p>
    <w:p w14:paraId="5D0210EB" w14:textId="288A5B31" w:rsidR="0071523F" w:rsidRPr="00C47F7B" w:rsidRDefault="0071523F" w:rsidP="00CC29E6">
      <w:r w:rsidRPr="00C47F7B">
        <w:t>offline, multiple language settings and password protection.</w:t>
      </w:r>
    </w:p>
    <w:p w14:paraId="5ED936AC" w14:textId="77777777" w:rsidR="00E853F2" w:rsidRPr="00C47F7B" w:rsidRDefault="00E853F2" w:rsidP="00C47F7B"/>
    <w:p w14:paraId="735D898C" w14:textId="03020F0C" w:rsidR="0071523F" w:rsidRPr="00C47F7B" w:rsidRDefault="00C66298" w:rsidP="00540563">
      <w:hyperlink w:anchor="Table_functional_req_example" w:history="1">
        <w:r w:rsidR="005630F6">
          <w:rPr>
            <w:rStyle w:val="Hyperlink"/>
            <w:highlight w:val="yellow"/>
          </w:rPr>
          <w:t>Table 18</w:t>
        </w:r>
      </w:hyperlink>
      <w:r w:rsidR="0071523F" w:rsidRPr="00C47F7B">
        <w:t xml:space="preserve"> highlights some key functional requirements for executing the business processes listed in Component 4 of this document</w:t>
      </w:r>
      <w:r w:rsidR="00540563">
        <w:t xml:space="preserve">. </w:t>
      </w:r>
      <w:hyperlink w:anchor="Table_non_functional_req_example" w:history="1">
        <w:r w:rsidR="005630F6">
          <w:rPr>
            <w:rStyle w:val="Hyperlink"/>
            <w:highlight w:val="yellow"/>
          </w:rPr>
          <w:t>Table 19</w:t>
        </w:r>
      </w:hyperlink>
      <w:r w:rsidR="0071523F" w:rsidRPr="00C47F7B">
        <w:rPr>
          <w:color w:val="000000" w:themeColor="text1"/>
        </w:rPr>
        <w:t xml:space="preserve"> provides non-functional requirements as general characteristics of the overall</w:t>
      </w:r>
      <w:r w:rsidR="00BE078D">
        <w:t xml:space="preserve"> </w:t>
      </w:r>
      <w:r w:rsidR="0071523F" w:rsidRPr="00C47F7B">
        <w:t xml:space="preserve">system. </w:t>
      </w:r>
      <w:r w:rsidR="00540563">
        <w:t>T</w:t>
      </w:r>
      <w:r w:rsidR="00540563" w:rsidRPr="00C47F7B">
        <w:t>he complete</w:t>
      </w:r>
      <w:r w:rsidR="00540563">
        <w:t xml:space="preserve"> </w:t>
      </w:r>
      <w:r w:rsidR="00540563" w:rsidRPr="00C47F7B">
        <w:rPr>
          <w:color w:val="000000" w:themeColor="text1"/>
        </w:rPr>
        <w:t xml:space="preserve">set of functional </w:t>
      </w:r>
      <w:r w:rsidR="0094138B">
        <w:rPr>
          <w:color w:val="000000" w:themeColor="text1"/>
        </w:rPr>
        <w:t xml:space="preserve">and non-functional </w:t>
      </w:r>
      <w:r w:rsidR="00540563" w:rsidRPr="00C47F7B">
        <w:rPr>
          <w:color w:val="000000" w:themeColor="text1"/>
        </w:rPr>
        <w:t xml:space="preserve">requirements can be accessed in </w:t>
      </w:r>
      <w:r w:rsidR="00540563" w:rsidRPr="00572B28">
        <w:rPr>
          <w:color w:val="000000" w:themeColor="text1"/>
        </w:rPr>
        <w:t>the functional and non-functional requirements implementation tool</w:t>
      </w:r>
      <w:r w:rsidR="00540563">
        <w:rPr>
          <w:color w:val="000000" w:themeColor="text1"/>
        </w:rPr>
        <w:t xml:space="preserve">, available </w:t>
      </w:r>
      <w:hyperlink r:id="rId64" w:history="1">
        <w:r w:rsidR="00EA7289" w:rsidRPr="00F97DC6">
          <w:rPr>
            <w:rStyle w:val="Hyperlink"/>
            <w:highlight w:val="yellow"/>
          </w:rPr>
          <w:t>here</w:t>
        </w:r>
      </w:hyperlink>
      <w:commentRangeStart w:id="467"/>
      <w:commentRangeEnd w:id="467"/>
      <w:r w:rsidR="00CA15C2" w:rsidRPr="00F97DC6">
        <w:rPr>
          <w:rStyle w:val="CommentReference"/>
          <w:rFonts w:eastAsia="Calibri"/>
          <w:highlight w:val="yellow"/>
        </w:rPr>
        <w:commentReference w:id="467"/>
      </w:r>
      <w:r w:rsidR="00540563" w:rsidRPr="00F97DC6">
        <w:rPr>
          <w:color w:val="000000" w:themeColor="text1"/>
          <w:highlight w:val="yellow"/>
        </w:rPr>
        <w:t>.</w:t>
      </w:r>
      <w:r w:rsidR="00540563" w:rsidRPr="00C47F7B">
        <w:rPr>
          <w:color w:val="000000" w:themeColor="text1"/>
        </w:rPr>
        <w:t xml:space="preserve"> </w:t>
      </w:r>
      <w:r w:rsidR="0071523F" w:rsidRPr="00C47F7B">
        <w:t>Please note that these are not exhaustive lists and should be modified according to context and user persona needs.</w:t>
      </w:r>
    </w:p>
    <w:p w14:paraId="5B5316BA" w14:textId="77777777" w:rsidR="0071523F" w:rsidRDefault="0071523F" w:rsidP="00C47F7B"/>
    <w:p w14:paraId="20759860" w14:textId="3D2ABD75" w:rsidR="0023312B" w:rsidRPr="0023312B" w:rsidRDefault="0023312B" w:rsidP="0023312B">
      <w:pPr>
        <w:rPr>
          <w:color w:val="FF0000"/>
          <w:highlight w:val="yellow"/>
        </w:rPr>
      </w:pPr>
      <w:r>
        <w:rPr>
          <w:color w:val="FF0000"/>
          <w:highlight w:val="yellow"/>
        </w:rPr>
        <w:t>[</w:t>
      </w:r>
      <w:r w:rsidRPr="0023312B">
        <w:rPr>
          <w:color w:val="FF0000"/>
          <w:highlight w:val="yellow"/>
        </w:rPr>
        <w:t>High-level system requirements consist of two types of requirements:</w:t>
      </w:r>
    </w:p>
    <w:p w14:paraId="2F7C7BF6" w14:textId="77777777" w:rsidR="0023312B" w:rsidRPr="0023312B" w:rsidRDefault="0023312B" w:rsidP="00FB052F">
      <w:pPr>
        <w:numPr>
          <w:ilvl w:val="0"/>
          <w:numId w:val="24"/>
        </w:numPr>
        <w:spacing w:after="200" w:line="276" w:lineRule="auto"/>
        <w:rPr>
          <w:color w:val="FF0000"/>
          <w:highlight w:val="yellow"/>
        </w:rPr>
      </w:pPr>
      <w:r w:rsidRPr="0023312B">
        <w:rPr>
          <w:b/>
          <w:color w:val="FF0000"/>
          <w:highlight w:val="yellow"/>
        </w:rPr>
        <w:t xml:space="preserve">Functional Requirements: </w:t>
      </w:r>
      <w:r w:rsidRPr="0023312B">
        <w:rPr>
          <w:color w:val="FF0000"/>
          <w:highlight w:val="yellow"/>
        </w:rPr>
        <w:t xml:space="preserve">Functional requirements describe what the system must be able to do. </w:t>
      </w:r>
      <w:r w:rsidRPr="0023312B">
        <w:rPr>
          <w:color w:val="FF0000"/>
          <w:highlight w:val="yellow"/>
        </w:rPr>
        <w:br/>
        <w:t xml:space="preserve">For example, the functional requirement of a water bottle is, “the water bottle shall be able to store liquid without leaking”.  </w:t>
      </w:r>
    </w:p>
    <w:p w14:paraId="55AC666E" w14:textId="77777777" w:rsidR="0023312B" w:rsidRPr="0023312B" w:rsidRDefault="0023312B" w:rsidP="00FB052F">
      <w:pPr>
        <w:numPr>
          <w:ilvl w:val="0"/>
          <w:numId w:val="24"/>
        </w:numPr>
        <w:spacing w:after="200" w:line="276" w:lineRule="auto"/>
        <w:rPr>
          <w:color w:val="FF0000"/>
          <w:highlight w:val="yellow"/>
        </w:rPr>
      </w:pPr>
      <w:r w:rsidRPr="0023312B">
        <w:rPr>
          <w:b/>
          <w:color w:val="FF0000"/>
          <w:highlight w:val="yellow"/>
        </w:rPr>
        <w:t xml:space="preserve">Nonfunctional Requirements: </w:t>
      </w:r>
      <w:r w:rsidRPr="0023312B">
        <w:rPr>
          <w:color w:val="FF0000"/>
          <w:highlight w:val="yellow"/>
        </w:rPr>
        <w:t xml:space="preserve">Non-functional requirements describe how the system will work. </w:t>
      </w:r>
      <w:r w:rsidRPr="0023312B">
        <w:rPr>
          <w:color w:val="FF0000"/>
          <w:highlight w:val="yellow"/>
        </w:rPr>
        <w:br/>
        <w:t xml:space="preserve">Continuing with the water bottle example, a non-functional requirement of a water bottle is, “the water bottle must not weigh more than 0.5 kg and be blue in color”.  </w:t>
      </w:r>
    </w:p>
    <w:p w14:paraId="51E27089" w14:textId="3B190403" w:rsidR="0023312B" w:rsidRPr="0023312B" w:rsidRDefault="0023312B" w:rsidP="0023312B">
      <w:pPr>
        <w:rPr>
          <w:color w:val="FF0000"/>
          <w:highlight w:val="yellow"/>
        </w:rPr>
      </w:pPr>
      <w:r w:rsidRPr="0023312B">
        <w:rPr>
          <w:color w:val="FF0000"/>
          <w:highlight w:val="yellow"/>
        </w:rPr>
        <w:t xml:space="preserve">These system requirements would vary greatly by context and the software chosen. For the </w:t>
      </w:r>
      <w:r>
        <w:rPr>
          <w:color w:val="FF0000"/>
          <w:highlight w:val="yellow"/>
        </w:rPr>
        <w:t>DAK</w:t>
      </w:r>
      <w:r w:rsidRPr="0023312B">
        <w:rPr>
          <w:color w:val="FF0000"/>
          <w:highlight w:val="yellow"/>
        </w:rPr>
        <w:t xml:space="preserve">, it would be helpful to include, at a high-level, the initial list of functional and non-functional requirements that </w:t>
      </w:r>
      <w:r w:rsidR="001C2723">
        <w:rPr>
          <w:color w:val="FF0000"/>
          <w:highlight w:val="yellow"/>
        </w:rPr>
        <w:t>person-centred point</w:t>
      </w:r>
      <w:r w:rsidR="005F1645">
        <w:rPr>
          <w:color w:val="FF0000"/>
          <w:highlight w:val="yellow"/>
        </w:rPr>
        <w:t>-</w:t>
      </w:r>
      <w:r w:rsidR="001C2723">
        <w:rPr>
          <w:color w:val="FF0000"/>
          <w:highlight w:val="yellow"/>
        </w:rPr>
        <w:t>of</w:t>
      </w:r>
      <w:r w:rsidR="005F1645">
        <w:rPr>
          <w:color w:val="FF0000"/>
          <w:highlight w:val="yellow"/>
        </w:rPr>
        <w:t>-</w:t>
      </w:r>
      <w:r w:rsidR="001C2723">
        <w:rPr>
          <w:color w:val="FF0000"/>
          <w:highlight w:val="yellow"/>
        </w:rPr>
        <w:t>service systems</w:t>
      </w:r>
      <w:r w:rsidRPr="0023312B">
        <w:rPr>
          <w:color w:val="FF0000"/>
          <w:highlight w:val="yellow"/>
        </w:rPr>
        <w:t xml:space="preserve"> would need at the point of care. </w:t>
      </w:r>
    </w:p>
    <w:p w14:paraId="77042B28" w14:textId="2E07F320" w:rsidR="0023312B" w:rsidRPr="0023312B" w:rsidRDefault="0023312B" w:rsidP="0023312B">
      <w:pPr>
        <w:rPr>
          <w:color w:val="FF0000"/>
        </w:rPr>
      </w:pPr>
      <w:r w:rsidRPr="0023312B">
        <w:rPr>
          <w:color w:val="FF0000"/>
          <w:highlight w:val="yellow"/>
        </w:rPr>
        <w:t>Based on field visits and expertise from the guideline developers, it would be possible to generate an initial list of functional and non</w:t>
      </w:r>
      <w:r w:rsidR="00FF05EB">
        <w:rPr>
          <w:color w:val="FF0000"/>
          <w:highlight w:val="yellow"/>
        </w:rPr>
        <w:t>-</w:t>
      </w:r>
      <w:r w:rsidRPr="0023312B">
        <w:rPr>
          <w:color w:val="FF0000"/>
          <w:highlight w:val="yellow"/>
        </w:rPr>
        <w:t xml:space="preserve">functional requirements. These should not only be in a table in the narrative text, but it should also be included as a table in a linked spreadsheet format. These requirements can oftentimes just be listed as a long list of </w:t>
      </w:r>
      <w:r w:rsidR="00BE0CED" w:rsidRPr="0023312B">
        <w:rPr>
          <w:color w:val="FF0000"/>
          <w:highlight w:val="yellow"/>
        </w:rPr>
        <w:t>functionalities</w:t>
      </w:r>
      <w:r w:rsidRPr="0023312B">
        <w:rPr>
          <w:color w:val="FF0000"/>
          <w:highlight w:val="yellow"/>
        </w:rPr>
        <w:t>. However, we recommend using the following templates to not only link the specific requirement to activities within the workflow, but to also demonstrate the human-centred need through a short explanation of why that specific requirement is needed.</w:t>
      </w:r>
      <w:r>
        <w:rPr>
          <w:color w:val="FF0000"/>
        </w:rPr>
        <w:t>]</w:t>
      </w:r>
    </w:p>
    <w:p w14:paraId="0DC38297" w14:textId="77777777" w:rsidR="0023312B" w:rsidRPr="00BE1B17" w:rsidRDefault="0023312B" w:rsidP="00C47F7B"/>
    <w:p w14:paraId="31C49998" w14:textId="77777777" w:rsidR="0057309D" w:rsidRPr="00420A17" w:rsidRDefault="0057309D" w:rsidP="00420A17">
      <w:bookmarkStart w:id="468" w:name="_Toc158378893"/>
      <w:bookmarkStart w:id="469" w:name="_Toc158633697"/>
      <w:bookmarkStart w:id="470" w:name="_Toc158633850"/>
      <w:bookmarkStart w:id="471" w:name="_Toc158710838"/>
      <w:bookmarkStart w:id="472" w:name="_Toc158726954"/>
      <w:bookmarkStart w:id="473" w:name="_Toc158813827"/>
      <w:bookmarkStart w:id="474" w:name="_Toc158814987"/>
      <w:bookmarkStart w:id="475" w:name="_Toc158819864"/>
      <w:bookmarkStart w:id="476" w:name="_Toc158820187"/>
      <w:bookmarkStart w:id="477" w:name="_Toc158820257"/>
      <w:bookmarkStart w:id="478" w:name="_Toc158821637"/>
      <w:bookmarkStart w:id="479" w:name="_Toc158821857"/>
      <w:bookmarkStart w:id="480" w:name="_Toc158822098"/>
      <w:bookmarkStart w:id="481" w:name="_Toc158823164"/>
      <w:bookmarkStart w:id="482" w:name="_Toc160185148"/>
      <w:bookmarkStart w:id="483" w:name="_Toc160198274"/>
      <w:bookmarkStart w:id="484" w:name="_Toc161155494"/>
      <w:bookmarkStart w:id="485" w:name="_Toc161243945"/>
      <w:bookmarkStart w:id="486" w:name="_Toc161244009"/>
      <w:bookmarkStart w:id="487" w:name="_Toc161244073"/>
      <w:bookmarkStart w:id="488" w:name="_Toc162338038"/>
      <w:bookmarkStart w:id="489" w:name="_Toc163491317"/>
      <w:bookmarkStart w:id="490" w:name="_Toc163566617"/>
      <w:bookmarkStart w:id="491" w:name="_Toc168574409"/>
      <w:bookmarkStart w:id="492" w:name="_Toc169778365"/>
      <w:bookmarkStart w:id="493" w:name="_Toc169784244"/>
      <w:bookmarkStart w:id="494" w:name="_Toc169784945"/>
      <w:bookmarkStart w:id="495" w:name="_Toc170226424"/>
      <w:bookmarkStart w:id="496" w:name="_Toc171525847"/>
      <w:bookmarkStart w:id="497" w:name="_Toc171525934"/>
      <w:bookmarkStart w:id="498" w:name="_Toc171526066"/>
      <w:bookmarkStart w:id="499" w:name="_Toc171526192"/>
      <w:bookmarkStart w:id="500" w:name="_Toc171683165"/>
      <w:bookmarkStart w:id="501" w:name="_Toc171683225"/>
      <w:bookmarkStart w:id="502" w:name="_Toc158378894"/>
      <w:bookmarkStart w:id="503" w:name="_Toc158633698"/>
      <w:bookmarkStart w:id="504" w:name="_Toc158633851"/>
      <w:bookmarkStart w:id="505" w:name="_Toc158710839"/>
      <w:bookmarkStart w:id="506" w:name="_Toc158726955"/>
      <w:bookmarkStart w:id="507" w:name="_Toc158813828"/>
      <w:bookmarkStart w:id="508" w:name="_Toc158814988"/>
      <w:bookmarkStart w:id="509" w:name="_Toc158819865"/>
      <w:bookmarkStart w:id="510" w:name="_Toc158820188"/>
      <w:bookmarkStart w:id="511" w:name="_Toc158820258"/>
      <w:bookmarkStart w:id="512" w:name="_Toc158821638"/>
      <w:bookmarkStart w:id="513" w:name="_Toc158821858"/>
      <w:bookmarkStart w:id="514" w:name="_Toc158822099"/>
      <w:bookmarkStart w:id="515" w:name="_Toc158823165"/>
      <w:bookmarkStart w:id="516" w:name="_Toc160185149"/>
      <w:bookmarkStart w:id="517" w:name="_Toc160198275"/>
      <w:bookmarkStart w:id="518" w:name="_Toc161155495"/>
      <w:bookmarkStart w:id="519" w:name="_Toc161243946"/>
      <w:bookmarkStart w:id="520" w:name="_Toc161244010"/>
      <w:bookmarkStart w:id="521" w:name="_Toc161244074"/>
      <w:bookmarkStart w:id="522" w:name="_Toc162338039"/>
      <w:bookmarkStart w:id="523" w:name="_Toc163491318"/>
      <w:bookmarkStart w:id="524" w:name="_Toc163566618"/>
      <w:bookmarkStart w:id="525" w:name="_Toc168574410"/>
      <w:bookmarkStart w:id="526" w:name="_Toc169778366"/>
      <w:bookmarkStart w:id="527" w:name="_Toc169784245"/>
      <w:bookmarkStart w:id="528" w:name="_Toc169784946"/>
      <w:bookmarkStart w:id="529" w:name="_Toc170226425"/>
      <w:bookmarkStart w:id="530" w:name="_Toc171525848"/>
      <w:bookmarkStart w:id="531" w:name="_Toc171525935"/>
      <w:bookmarkStart w:id="532" w:name="_Toc171526067"/>
      <w:bookmarkStart w:id="533" w:name="_Toc171526193"/>
      <w:bookmarkStart w:id="534" w:name="_Toc171683166"/>
      <w:bookmarkStart w:id="535" w:name="_Toc171683226"/>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E0A4118" w14:textId="51468633" w:rsidR="000B1F9E" w:rsidRPr="00BE1B17" w:rsidRDefault="007E1023" w:rsidP="00074F52">
      <w:pPr>
        <w:pStyle w:val="Heading3"/>
      </w:pPr>
      <w:bookmarkStart w:id="536" w:name="_Toc183597196"/>
      <w:r w:rsidRPr="00BE1B17">
        <w:lastRenderedPageBreak/>
        <w:t xml:space="preserve">Functional </w:t>
      </w:r>
      <w:r w:rsidR="002546E6" w:rsidRPr="00BE1B17">
        <w:t>r</w:t>
      </w:r>
      <w:r w:rsidRPr="00BE1B17">
        <w:t>equirements</w:t>
      </w:r>
      <w:bookmarkEnd w:id="466"/>
      <w:bookmarkEnd w:id="536"/>
    </w:p>
    <w:p w14:paraId="2D51874F" w14:textId="696F3B12" w:rsidR="007A0C20" w:rsidRPr="0069519F" w:rsidRDefault="007A0C20" w:rsidP="00110686">
      <w:pPr>
        <w:pStyle w:val="Caption"/>
        <w:rPr>
          <w:vertAlign w:val="superscript"/>
        </w:rPr>
      </w:pPr>
    </w:p>
    <w:p w14:paraId="58694636" w14:textId="36FAA9ED" w:rsidR="007E74D4" w:rsidRDefault="007E74D4" w:rsidP="00110686">
      <w:pPr>
        <w:pStyle w:val="Caption"/>
      </w:pPr>
      <w:bookmarkStart w:id="537" w:name="_Toc183008416"/>
      <w:r w:rsidRPr="00696FAC">
        <w:rPr>
          <w:highlight w:val="yellow"/>
        </w:rPr>
        <w:t xml:space="preserve">Table </w:t>
      </w:r>
      <w:r w:rsidRPr="00696FAC">
        <w:rPr>
          <w:highlight w:val="yellow"/>
        </w:rPr>
        <w:fldChar w:fldCharType="begin"/>
      </w:r>
      <w:r w:rsidRPr="00696FAC">
        <w:rPr>
          <w:highlight w:val="yellow"/>
        </w:rPr>
        <w:instrText xml:space="preserve"> SEQ Table \* ARABIC </w:instrText>
      </w:r>
      <w:r w:rsidRPr="00696FAC">
        <w:rPr>
          <w:highlight w:val="yellow"/>
        </w:rPr>
        <w:fldChar w:fldCharType="separate"/>
      </w:r>
      <w:r w:rsidR="00654F24">
        <w:rPr>
          <w:noProof/>
          <w:highlight w:val="yellow"/>
        </w:rPr>
        <w:t>18</w:t>
      </w:r>
      <w:r w:rsidRPr="00696FAC">
        <w:rPr>
          <w:highlight w:val="yellow"/>
        </w:rPr>
        <w:fldChar w:fldCharType="end"/>
      </w:r>
      <w:r w:rsidR="00201713">
        <w:t>.</w:t>
      </w:r>
      <w:r>
        <w:t xml:space="preserve"> </w:t>
      </w:r>
      <w:bookmarkStart w:id="538" w:name="Table_functional_req_example"/>
      <w:bookmarkEnd w:id="538"/>
      <w:r w:rsidRPr="00BE1B17">
        <w:t>Fu</w:t>
      </w:r>
      <w:commentRangeStart w:id="539"/>
      <w:r w:rsidRPr="00BE1B17">
        <w:t>nc</w:t>
      </w:r>
      <w:commentRangeEnd w:id="539"/>
      <w:r w:rsidR="00C01A0E">
        <w:rPr>
          <w:rStyle w:val="CommentReference"/>
          <w:rFonts w:eastAsia="Calibri"/>
          <w:b w:val="0"/>
          <w:iCs w:val="0"/>
          <w:color w:val="auto"/>
        </w:rPr>
        <w:commentReference w:id="539"/>
      </w:r>
      <w:r w:rsidRPr="00BE1B17">
        <w:t>tional requirements</w:t>
      </w:r>
      <w:bookmarkEnd w:id="537"/>
    </w:p>
    <w:tbl>
      <w:tblPr>
        <w:tblStyle w:val="TableGrid"/>
        <w:tblW w:w="14888" w:type="dxa"/>
        <w:tblBorders>
          <w:left w:val="none" w:sz="0" w:space="0" w:color="auto"/>
          <w:right w:val="none" w:sz="0" w:space="0" w:color="auto"/>
          <w:insideV w:val="none" w:sz="0" w:space="0" w:color="auto"/>
        </w:tblBorders>
        <w:tblLook w:val="0420" w:firstRow="1" w:lastRow="0" w:firstColumn="0" w:lastColumn="0" w:noHBand="0" w:noVBand="1"/>
      </w:tblPr>
      <w:tblGrid>
        <w:gridCol w:w="3117"/>
        <w:gridCol w:w="3118"/>
        <w:gridCol w:w="3117"/>
        <w:gridCol w:w="3118"/>
        <w:gridCol w:w="2418"/>
      </w:tblGrid>
      <w:tr w:rsidR="003F0DFE" w:rsidRPr="00201713" w14:paraId="104CC367" w14:textId="77777777" w:rsidTr="00584BBF">
        <w:trPr>
          <w:tblHeader/>
        </w:trPr>
        <w:tc>
          <w:tcPr>
            <w:tcW w:w="3117" w:type="dxa"/>
            <w:shd w:val="clear" w:color="auto" w:fill="D9E2F3" w:themeFill="accent1" w:themeFillTint="33"/>
          </w:tcPr>
          <w:p w14:paraId="2212B601" w14:textId="77777777" w:rsidR="003F0DFE" w:rsidRPr="00201713" w:rsidRDefault="003F0DFE">
            <w:pPr>
              <w:spacing w:after="0"/>
              <w:rPr>
                <w:b/>
                <w:bCs/>
                <w:color w:val="000000"/>
                <w:sz w:val="20"/>
                <w:szCs w:val="20"/>
              </w:rPr>
            </w:pPr>
            <w:r w:rsidRPr="00201713">
              <w:rPr>
                <w:b/>
                <w:bCs/>
                <w:color w:val="000000"/>
                <w:sz w:val="20"/>
                <w:szCs w:val="20"/>
              </w:rPr>
              <w:t>Requirement ID</w:t>
            </w:r>
          </w:p>
          <w:p w14:paraId="42DD01CE" w14:textId="77777777" w:rsidR="003F0DFE" w:rsidRPr="00201713" w:rsidRDefault="003F0DFE">
            <w:pPr>
              <w:spacing w:after="0"/>
              <w:rPr>
                <w:b/>
                <w:bCs/>
                <w:color w:val="000000"/>
                <w:sz w:val="20"/>
                <w:szCs w:val="20"/>
              </w:rPr>
            </w:pPr>
          </w:p>
          <w:p w14:paraId="339B1394" w14:textId="77777777" w:rsidR="003F0DFE" w:rsidRPr="00201713" w:rsidRDefault="003F0DFE">
            <w:pPr>
              <w:pBdr>
                <w:top w:val="nil"/>
                <w:left w:val="nil"/>
                <w:bottom w:val="nil"/>
                <w:right w:val="nil"/>
                <w:between w:val="nil"/>
              </w:pBdr>
              <w:rPr>
                <w:color w:val="FF0000"/>
                <w:sz w:val="20"/>
                <w:szCs w:val="20"/>
                <w:highlight w:val="yellow"/>
              </w:rPr>
            </w:pPr>
            <w:r w:rsidRPr="00201713">
              <w:rPr>
                <w:color w:val="FF0000"/>
                <w:sz w:val="20"/>
                <w:szCs w:val="20"/>
                <w:highlight w:val="yellow"/>
              </w:rPr>
              <w:t xml:space="preserve">The running ID for each requirement by health domain. This helps ensure linkages of the functional requirement to the specific activity in a business process. Furthermore, this allows facilitated referencing. </w:t>
            </w:r>
          </w:p>
          <w:p w14:paraId="5F4AE324" w14:textId="77777777" w:rsidR="003F0DFE" w:rsidRPr="00201713" w:rsidRDefault="003F0DFE">
            <w:pPr>
              <w:pBdr>
                <w:top w:val="nil"/>
                <w:left w:val="nil"/>
                <w:bottom w:val="nil"/>
                <w:right w:val="nil"/>
                <w:between w:val="nil"/>
              </w:pBdr>
              <w:rPr>
                <w:color w:val="FF0000"/>
                <w:sz w:val="20"/>
                <w:szCs w:val="20"/>
                <w:highlight w:val="yellow"/>
              </w:rPr>
            </w:pPr>
          </w:p>
          <w:p w14:paraId="56F8B5C4" w14:textId="77777777" w:rsidR="003F0DFE" w:rsidRPr="00201713" w:rsidRDefault="003F0DFE">
            <w:pPr>
              <w:pBdr>
                <w:top w:val="nil"/>
                <w:left w:val="nil"/>
                <w:bottom w:val="nil"/>
                <w:right w:val="nil"/>
                <w:between w:val="nil"/>
              </w:pBdr>
              <w:rPr>
                <w:color w:val="FF0000"/>
                <w:sz w:val="20"/>
                <w:szCs w:val="20"/>
                <w:highlight w:val="yellow"/>
              </w:rPr>
            </w:pPr>
            <w:r w:rsidRPr="00201713">
              <w:rPr>
                <w:color w:val="FF0000"/>
                <w:sz w:val="20"/>
                <w:szCs w:val="20"/>
                <w:highlight w:val="yellow"/>
              </w:rPr>
              <w:t xml:space="preserve">The notation should reflect: </w:t>
            </w:r>
          </w:p>
          <w:p w14:paraId="1E620A4E" w14:textId="77777777" w:rsidR="003F0DFE" w:rsidRPr="00201713" w:rsidRDefault="003F0DFE">
            <w:pPr>
              <w:rPr>
                <w:color w:val="FF0000"/>
                <w:sz w:val="20"/>
                <w:szCs w:val="20"/>
                <w:highlight w:val="yellow"/>
              </w:rPr>
            </w:pPr>
            <w:r w:rsidRPr="00201713">
              <w:rPr>
                <w:color w:val="FF0000"/>
                <w:sz w:val="20"/>
                <w:szCs w:val="20"/>
                <w:highlight w:val="yellow"/>
              </w:rPr>
              <w:t>“Abbreviated health domain”.”FXNREQ”.“Sequential number of the functional requirement”</w:t>
            </w:r>
          </w:p>
          <w:p w14:paraId="32320D9B" w14:textId="5FF3C0F3" w:rsidR="003F0DFE" w:rsidRPr="00201713" w:rsidRDefault="003F0DFE">
            <w:pPr>
              <w:rPr>
                <w:sz w:val="20"/>
                <w:szCs w:val="20"/>
              </w:rPr>
            </w:pPr>
            <w:r w:rsidRPr="00201713">
              <w:rPr>
                <w:color w:val="FF0000"/>
                <w:sz w:val="20"/>
                <w:szCs w:val="20"/>
                <w:highlight w:val="yellow"/>
              </w:rPr>
              <w:t>E.g.: TB.FXNREQ.1</w:t>
            </w:r>
          </w:p>
        </w:tc>
        <w:tc>
          <w:tcPr>
            <w:tcW w:w="3118" w:type="dxa"/>
            <w:shd w:val="clear" w:color="auto" w:fill="D9E2F3" w:themeFill="accent1" w:themeFillTint="33"/>
          </w:tcPr>
          <w:p w14:paraId="4540C0C9" w14:textId="5994370C" w:rsidR="003F0DFE" w:rsidRPr="00201713" w:rsidRDefault="003F0DFE">
            <w:pPr>
              <w:spacing w:after="0"/>
              <w:rPr>
                <w:b/>
                <w:bCs/>
                <w:color w:val="000000"/>
                <w:sz w:val="20"/>
                <w:szCs w:val="20"/>
              </w:rPr>
            </w:pPr>
            <w:r w:rsidRPr="00201713">
              <w:rPr>
                <w:b/>
                <w:bCs/>
                <w:color w:val="000000"/>
                <w:sz w:val="20"/>
                <w:szCs w:val="20"/>
              </w:rPr>
              <w:t xml:space="preserve">Activity ID and </w:t>
            </w:r>
            <w:r w:rsidR="000E30A4" w:rsidRPr="00201713">
              <w:rPr>
                <w:b/>
                <w:bCs/>
                <w:color w:val="000000"/>
                <w:sz w:val="20"/>
                <w:szCs w:val="20"/>
              </w:rPr>
              <w:t>name</w:t>
            </w:r>
          </w:p>
          <w:p w14:paraId="6030B1D0" w14:textId="77777777" w:rsidR="003F0DFE" w:rsidRPr="00201713" w:rsidRDefault="003F0DFE">
            <w:pPr>
              <w:spacing w:after="0"/>
              <w:rPr>
                <w:b/>
                <w:bCs/>
                <w:color w:val="000000"/>
                <w:sz w:val="20"/>
                <w:szCs w:val="20"/>
              </w:rPr>
            </w:pPr>
          </w:p>
          <w:p w14:paraId="47226DC0" w14:textId="77777777" w:rsidR="003F0DFE" w:rsidRPr="00201713" w:rsidRDefault="003F0DFE">
            <w:pPr>
              <w:spacing w:after="0"/>
              <w:rPr>
                <w:b/>
                <w:bCs/>
                <w:color w:val="000000"/>
                <w:sz w:val="20"/>
                <w:szCs w:val="20"/>
              </w:rPr>
            </w:pPr>
            <w:r w:rsidRPr="00201713">
              <w:rPr>
                <w:color w:val="FF0000"/>
                <w:sz w:val="20"/>
                <w:szCs w:val="20"/>
                <w:highlight w:val="yellow"/>
              </w:rPr>
              <w:t>What is the activity within the above process in which this functional requirement would help automate?</w:t>
            </w:r>
          </w:p>
        </w:tc>
        <w:tc>
          <w:tcPr>
            <w:tcW w:w="3117" w:type="dxa"/>
            <w:shd w:val="clear" w:color="auto" w:fill="D9E2F3" w:themeFill="accent1" w:themeFillTint="33"/>
          </w:tcPr>
          <w:p w14:paraId="0ED93BE4" w14:textId="77777777" w:rsidR="003F0DFE" w:rsidRPr="00201713" w:rsidRDefault="003F0DFE">
            <w:pPr>
              <w:spacing w:after="0"/>
              <w:rPr>
                <w:b/>
                <w:bCs/>
                <w:color w:val="000000"/>
                <w:sz w:val="20"/>
                <w:szCs w:val="20"/>
              </w:rPr>
            </w:pPr>
            <w:r w:rsidRPr="00201713">
              <w:rPr>
                <w:b/>
                <w:bCs/>
                <w:color w:val="000000"/>
                <w:sz w:val="20"/>
                <w:szCs w:val="20"/>
              </w:rPr>
              <w:t>As a…</w:t>
            </w:r>
          </w:p>
          <w:p w14:paraId="3EDB44D6" w14:textId="77777777" w:rsidR="003F0DFE" w:rsidRPr="00201713" w:rsidRDefault="003F0DFE">
            <w:pPr>
              <w:spacing w:after="0"/>
              <w:rPr>
                <w:b/>
                <w:bCs/>
                <w:color w:val="000000"/>
                <w:sz w:val="20"/>
                <w:szCs w:val="20"/>
              </w:rPr>
            </w:pPr>
          </w:p>
          <w:p w14:paraId="7CECA99E" w14:textId="77777777" w:rsidR="003F0DFE" w:rsidRPr="00201713" w:rsidRDefault="003F0DFE">
            <w:pPr>
              <w:spacing w:after="0"/>
              <w:rPr>
                <w:b/>
                <w:bCs/>
                <w:color w:val="000000"/>
                <w:sz w:val="20"/>
                <w:szCs w:val="20"/>
              </w:rPr>
            </w:pPr>
            <w:r w:rsidRPr="00201713">
              <w:rPr>
                <w:color w:val="FF0000"/>
                <w:sz w:val="20"/>
                <w:szCs w:val="20"/>
                <w:highlight w:val="yellow"/>
              </w:rPr>
              <w:t>Which persona(s) end user would have their needs met with this requirement? The persona listed here should be one of the generic personas that have been described in Component 2: Generic Personas.</w:t>
            </w:r>
          </w:p>
        </w:tc>
        <w:tc>
          <w:tcPr>
            <w:tcW w:w="3118" w:type="dxa"/>
            <w:shd w:val="clear" w:color="auto" w:fill="D9E2F3" w:themeFill="accent1" w:themeFillTint="33"/>
          </w:tcPr>
          <w:p w14:paraId="1E341779" w14:textId="77777777" w:rsidR="003F0DFE" w:rsidRPr="00201713" w:rsidRDefault="003F0DFE">
            <w:pPr>
              <w:spacing w:after="0"/>
              <w:rPr>
                <w:b/>
                <w:bCs/>
                <w:color w:val="000000"/>
                <w:sz w:val="20"/>
                <w:szCs w:val="20"/>
              </w:rPr>
            </w:pPr>
            <w:r w:rsidRPr="00201713">
              <w:rPr>
                <w:b/>
                <w:bCs/>
                <w:color w:val="000000"/>
                <w:sz w:val="20"/>
                <w:szCs w:val="20"/>
              </w:rPr>
              <w:t>I want…</w:t>
            </w:r>
          </w:p>
          <w:p w14:paraId="4F754736" w14:textId="77777777" w:rsidR="003F0DFE" w:rsidRPr="00201713" w:rsidRDefault="003F0DFE">
            <w:pPr>
              <w:spacing w:after="0"/>
              <w:rPr>
                <w:b/>
                <w:bCs/>
                <w:color w:val="000000"/>
                <w:sz w:val="20"/>
                <w:szCs w:val="20"/>
              </w:rPr>
            </w:pPr>
          </w:p>
          <w:p w14:paraId="6139BCAE" w14:textId="77777777" w:rsidR="003F0DFE" w:rsidRPr="00201713" w:rsidRDefault="003F0DFE">
            <w:pPr>
              <w:spacing w:after="0"/>
              <w:rPr>
                <w:sz w:val="20"/>
                <w:szCs w:val="20"/>
              </w:rPr>
            </w:pPr>
            <w:r w:rsidRPr="00201713">
              <w:rPr>
                <w:color w:val="FF0000"/>
                <w:sz w:val="20"/>
                <w:szCs w:val="20"/>
                <w:highlight w:val="yellow"/>
              </w:rPr>
              <w:t>Describe the actual functional requirement here. It should answer the question of what the above persona(s) would want to be able to do with this digital system</w:t>
            </w:r>
            <w:r w:rsidRPr="00201713">
              <w:rPr>
                <w:color w:val="FF0000"/>
                <w:sz w:val="20"/>
                <w:szCs w:val="20"/>
              </w:rPr>
              <w:t>.</w:t>
            </w:r>
            <w:r w:rsidRPr="00201713">
              <w:rPr>
                <w:sz w:val="20"/>
                <w:szCs w:val="20"/>
              </w:rPr>
              <w:t xml:space="preserve"> </w:t>
            </w:r>
          </w:p>
        </w:tc>
        <w:tc>
          <w:tcPr>
            <w:tcW w:w="2418" w:type="dxa"/>
            <w:shd w:val="clear" w:color="auto" w:fill="D9E2F3" w:themeFill="accent1" w:themeFillTint="33"/>
          </w:tcPr>
          <w:p w14:paraId="7F0845C9" w14:textId="77777777" w:rsidR="003F0DFE" w:rsidRPr="00201713" w:rsidRDefault="003F0DFE">
            <w:pPr>
              <w:spacing w:after="0"/>
              <w:rPr>
                <w:b/>
                <w:bCs/>
                <w:color w:val="000000"/>
                <w:sz w:val="20"/>
                <w:szCs w:val="20"/>
              </w:rPr>
            </w:pPr>
            <w:r w:rsidRPr="00201713">
              <w:rPr>
                <w:b/>
                <w:bCs/>
                <w:color w:val="000000"/>
                <w:sz w:val="20"/>
                <w:szCs w:val="20"/>
              </w:rPr>
              <w:t>So that…</w:t>
            </w:r>
          </w:p>
          <w:p w14:paraId="7B6A2368" w14:textId="77777777" w:rsidR="003F0DFE" w:rsidRPr="00201713" w:rsidRDefault="003F0DFE">
            <w:pPr>
              <w:spacing w:after="0"/>
              <w:rPr>
                <w:b/>
                <w:bCs/>
                <w:color w:val="000000"/>
                <w:sz w:val="20"/>
                <w:szCs w:val="20"/>
              </w:rPr>
            </w:pPr>
          </w:p>
          <w:p w14:paraId="31DD427F" w14:textId="77777777" w:rsidR="003F0DFE" w:rsidRPr="00201713" w:rsidRDefault="003F0DFE">
            <w:pPr>
              <w:spacing w:after="0"/>
              <w:rPr>
                <w:b/>
                <w:bCs/>
                <w:color w:val="000000"/>
                <w:sz w:val="20"/>
                <w:szCs w:val="20"/>
              </w:rPr>
            </w:pPr>
            <w:r w:rsidRPr="00201713">
              <w:rPr>
                <w:color w:val="FF0000"/>
                <w:sz w:val="20"/>
                <w:szCs w:val="20"/>
                <w:highlight w:val="yellow"/>
              </w:rPr>
              <w:t>What is the reason the above persona(s) want this requirement. This helps contextualize the need for this requirement so implementing partners understand the true intention of including this requirement.</w:t>
            </w:r>
          </w:p>
        </w:tc>
      </w:tr>
      <w:tr w:rsidR="003F0DFE" w:rsidRPr="00201713" w14:paraId="17E32A07" w14:textId="77777777" w:rsidTr="00584BBF">
        <w:tblPrEx>
          <w:tblLook w:val="04A0" w:firstRow="1" w:lastRow="0" w:firstColumn="1" w:lastColumn="0" w:noHBand="0" w:noVBand="1"/>
        </w:tblPrEx>
        <w:tc>
          <w:tcPr>
            <w:tcW w:w="14888" w:type="dxa"/>
            <w:gridSpan w:val="5"/>
            <w:shd w:val="clear" w:color="auto" w:fill="E2EFD9" w:themeFill="accent6" w:themeFillTint="33"/>
            <w:noWrap/>
          </w:tcPr>
          <w:p w14:paraId="6BF101E9" w14:textId="4E3D3B3C" w:rsidR="003F0DFE" w:rsidRPr="00201713" w:rsidRDefault="003F0DFE">
            <w:pPr>
              <w:spacing w:after="0"/>
              <w:rPr>
                <w:b/>
                <w:bCs/>
                <w:color w:val="000000" w:themeColor="text1"/>
                <w:sz w:val="20"/>
                <w:szCs w:val="20"/>
              </w:rPr>
            </w:pPr>
            <w:r w:rsidRPr="00201713">
              <w:rPr>
                <w:b/>
                <w:bCs/>
                <w:color w:val="000000" w:themeColor="text1"/>
                <w:sz w:val="20"/>
                <w:szCs w:val="20"/>
              </w:rPr>
              <w:t xml:space="preserve">Business process </w:t>
            </w:r>
            <w:r w:rsidRPr="00201713">
              <w:rPr>
                <w:b/>
                <w:bCs/>
                <w:color w:val="000000" w:themeColor="text1"/>
                <w:sz w:val="20"/>
                <w:szCs w:val="20"/>
                <w:highlight w:val="yellow"/>
              </w:rPr>
              <w:t>[health domain abbreviation].</w:t>
            </w:r>
            <w:r w:rsidRPr="00201713">
              <w:rPr>
                <w:b/>
                <w:bCs/>
                <w:color w:val="000000" w:themeColor="text1"/>
                <w:sz w:val="20"/>
                <w:szCs w:val="20"/>
              </w:rPr>
              <w:t xml:space="preserve">A: </w:t>
            </w:r>
            <w:r w:rsidR="00E811E3" w:rsidRPr="00201713">
              <w:rPr>
                <w:b/>
                <w:bCs/>
                <w:color w:val="000000" w:themeColor="text1"/>
                <w:sz w:val="20"/>
                <w:szCs w:val="20"/>
              </w:rPr>
              <w:t>r</w:t>
            </w:r>
            <w:r w:rsidRPr="00201713">
              <w:rPr>
                <w:b/>
                <w:bCs/>
                <w:color w:val="000000" w:themeColor="text1"/>
                <w:sz w:val="20"/>
                <w:szCs w:val="20"/>
              </w:rPr>
              <w:t>egistration</w:t>
            </w:r>
          </w:p>
        </w:tc>
      </w:tr>
      <w:tr w:rsidR="003F0DFE" w:rsidRPr="00201713" w14:paraId="415B2B24" w14:textId="77777777" w:rsidTr="00584BBF">
        <w:tblPrEx>
          <w:tblLook w:val="04A0" w:firstRow="1" w:lastRow="0" w:firstColumn="1" w:lastColumn="0" w:noHBand="0" w:noVBand="1"/>
        </w:tblPrEx>
        <w:tc>
          <w:tcPr>
            <w:tcW w:w="3117" w:type="dxa"/>
            <w:shd w:val="clear" w:color="auto" w:fill="auto"/>
            <w:noWrap/>
          </w:tcPr>
          <w:p w14:paraId="00D0150E" w14:textId="253E21F1" w:rsidR="003F0DFE" w:rsidRPr="00201713" w:rsidRDefault="003F0DFE">
            <w:pPr>
              <w:spacing w:after="0"/>
              <w:rPr>
                <w:sz w:val="20"/>
                <w:szCs w:val="20"/>
                <w:highlight w:val="yellow"/>
              </w:rPr>
            </w:pPr>
            <w:r w:rsidRPr="00201713">
              <w:rPr>
                <w:sz w:val="20"/>
                <w:szCs w:val="20"/>
                <w:highlight w:val="yellow"/>
              </w:rPr>
              <w:t>[health domain abbreviation].FXNREQ.1</w:t>
            </w:r>
          </w:p>
        </w:tc>
        <w:tc>
          <w:tcPr>
            <w:tcW w:w="3118" w:type="dxa"/>
            <w:shd w:val="clear" w:color="auto" w:fill="auto"/>
          </w:tcPr>
          <w:p w14:paraId="49C46AA4" w14:textId="77777777" w:rsidR="003F0DFE" w:rsidRPr="00201713" w:rsidRDefault="003F0DFE">
            <w:pPr>
              <w:spacing w:after="0"/>
              <w:rPr>
                <w:sz w:val="20"/>
                <w:szCs w:val="20"/>
                <w:highlight w:val="yellow"/>
              </w:rPr>
            </w:pPr>
            <w:r w:rsidRPr="00201713">
              <w:rPr>
                <w:sz w:val="20"/>
                <w:szCs w:val="20"/>
                <w:highlight w:val="yellow"/>
              </w:rPr>
              <w:t>[health domain abbreviation].A5. Search for client record</w:t>
            </w:r>
          </w:p>
        </w:tc>
        <w:tc>
          <w:tcPr>
            <w:tcW w:w="3117" w:type="dxa"/>
            <w:shd w:val="clear" w:color="auto" w:fill="auto"/>
          </w:tcPr>
          <w:p w14:paraId="0F3BE408" w14:textId="21619D54" w:rsidR="003F0DFE" w:rsidRPr="00201713" w:rsidRDefault="003F0DFE">
            <w:pPr>
              <w:spacing w:after="0"/>
              <w:rPr>
                <w:sz w:val="20"/>
                <w:szCs w:val="20"/>
                <w:highlight w:val="yellow"/>
              </w:rPr>
            </w:pPr>
            <w:r w:rsidRPr="00201713">
              <w:rPr>
                <w:sz w:val="20"/>
                <w:szCs w:val="20"/>
                <w:highlight w:val="yellow"/>
              </w:rPr>
              <w:t xml:space="preserve">Health </w:t>
            </w:r>
            <w:r w:rsidR="0003717C" w:rsidRPr="00201713">
              <w:rPr>
                <w:sz w:val="20"/>
                <w:szCs w:val="20"/>
                <w:highlight w:val="yellow"/>
              </w:rPr>
              <w:t>worker</w:t>
            </w:r>
          </w:p>
        </w:tc>
        <w:tc>
          <w:tcPr>
            <w:tcW w:w="3118" w:type="dxa"/>
            <w:shd w:val="clear" w:color="auto" w:fill="auto"/>
          </w:tcPr>
          <w:p w14:paraId="07A7CCAB" w14:textId="77777777" w:rsidR="003F0DFE" w:rsidRPr="00201713" w:rsidRDefault="003F0DFE">
            <w:pPr>
              <w:spacing w:after="0"/>
              <w:rPr>
                <w:sz w:val="20"/>
                <w:szCs w:val="20"/>
                <w:highlight w:val="yellow"/>
              </w:rPr>
            </w:pPr>
            <w:r w:rsidRPr="00201713">
              <w:rPr>
                <w:sz w:val="20"/>
                <w:szCs w:val="20"/>
                <w:highlight w:val="yellow"/>
              </w:rPr>
              <w:t>To search to see whether client is already in the system (using at least 2 identifiers)</w:t>
            </w:r>
          </w:p>
        </w:tc>
        <w:tc>
          <w:tcPr>
            <w:tcW w:w="2418" w:type="dxa"/>
            <w:shd w:val="clear" w:color="auto" w:fill="auto"/>
          </w:tcPr>
          <w:p w14:paraId="4B6373B8" w14:textId="77777777" w:rsidR="003F0DFE" w:rsidRPr="00201713" w:rsidRDefault="003F0DFE">
            <w:pPr>
              <w:spacing w:after="0"/>
              <w:rPr>
                <w:sz w:val="20"/>
                <w:szCs w:val="20"/>
                <w:highlight w:val="yellow"/>
              </w:rPr>
            </w:pPr>
            <w:r w:rsidRPr="00201713">
              <w:rPr>
                <w:sz w:val="20"/>
                <w:szCs w:val="20"/>
                <w:highlight w:val="yellow"/>
              </w:rPr>
              <w:t>I can check whether this is a new or existing client</w:t>
            </w:r>
          </w:p>
        </w:tc>
      </w:tr>
      <w:tr w:rsidR="0003717C" w:rsidRPr="00201713" w14:paraId="2666B2BB" w14:textId="77777777" w:rsidTr="00584BBF">
        <w:tblPrEx>
          <w:tblLook w:val="04A0" w:firstRow="1" w:lastRow="0" w:firstColumn="1" w:lastColumn="0" w:noHBand="0" w:noVBand="1"/>
        </w:tblPrEx>
        <w:tc>
          <w:tcPr>
            <w:tcW w:w="3117" w:type="dxa"/>
            <w:shd w:val="clear" w:color="auto" w:fill="auto"/>
            <w:noWrap/>
          </w:tcPr>
          <w:p w14:paraId="6192E0FD" w14:textId="5BA8D119" w:rsidR="0003717C" w:rsidRPr="00201713" w:rsidRDefault="0003717C" w:rsidP="0003717C">
            <w:pPr>
              <w:spacing w:after="0"/>
              <w:rPr>
                <w:sz w:val="20"/>
                <w:szCs w:val="20"/>
                <w:highlight w:val="yellow"/>
              </w:rPr>
            </w:pPr>
            <w:r w:rsidRPr="00201713">
              <w:rPr>
                <w:sz w:val="20"/>
                <w:szCs w:val="20"/>
                <w:highlight w:val="yellow"/>
              </w:rPr>
              <w:t>[health domain abbreviation].FXNREQ.2</w:t>
            </w:r>
          </w:p>
        </w:tc>
        <w:tc>
          <w:tcPr>
            <w:tcW w:w="3118" w:type="dxa"/>
            <w:shd w:val="clear" w:color="auto" w:fill="auto"/>
          </w:tcPr>
          <w:p w14:paraId="5ACE2CBD" w14:textId="77777777" w:rsidR="0003717C" w:rsidRPr="00201713" w:rsidRDefault="0003717C" w:rsidP="0003717C">
            <w:pPr>
              <w:spacing w:after="0"/>
              <w:rPr>
                <w:sz w:val="20"/>
                <w:szCs w:val="20"/>
                <w:highlight w:val="yellow"/>
              </w:rPr>
            </w:pPr>
            <w:r w:rsidRPr="00201713">
              <w:rPr>
                <w:sz w:val="20"/>
                <w:szCs w:val="20"/>
                <w:highlight w:val="yellow"/>
              </w:rPr>
              <w:t>[health domain abbreviation].A5. Search for client record</w:t>
            </w:r>
          </w:p>
        </w:tc>
        <w:tc>
          <w:tcPr>
            <w:tcW w:w="3117" w:type="dxa"/>
            <w:shd w:val="clear" w:color="auto" w:fill="auto"/>
          </w:tcPr>
          <w:p w14:paraId="32973EE7" w14:textId="2D98BECE" w:rsidR="0003717C" w:rsidRPr="00201713" w:rsidRDefault="0003717C" w:rsidP="0003717C">
            <w:pPr>
              <w:spacing w:after="0"/>
              <w:rPr>
                <w:sz w:val="20"/>
                <w:szCs w:val="20"/>
                <w:highlight w:val="yellow"/>
              </w:rPr>
            </w:pPr>
            <w:r w:rsidRPr="00201713">
              <w:rPr>
                <w:sz w:val="20"/>
                <w:szCs w:val="20"/>
                <w:highlight w:val="yellow"/>
              </w:rPr>
              <w:t>Health worker</w:t>
            </w:r>
          </w:p>
        </w:tc>
        <w:tc>
          <w:tcPr>
            <w:tcW w:w="3118" w:type="dxa"/>
            <w:shd w:val="clear" w:color="auto" w:fill="auto"/>
          </w:tcPr>
          <w:p w14:paraId="6F550180" w14:textId="77777777" w:rsidR="0003717C" w:rsidRPr="00201713" w:rsidRDefault="0003717C" w:rsidP="0003717C">
            <w:pPr>
              <w:spacing w:after="0"/>
              <w:rPr>
                <w:sz w:val="20"/>
                <w:szCs w:val="20"/>
                <w:highlight w:val="yellow"/>
              </w:rPr>
            </w:pPr>
            <w:r w:rsidRPr="00201713">
              <w:rPr>
                <w:sz w:val="20"/>
                <w:szCs w:val="20"/>
                <w:highlight w:val="yellow"/>
              </w:rPr>
              <w:t xml:space="preserve">The system to be able to work offline </w:t>
            </w:r>
          </w:p>
        </w:tc>
        <w:tc>
          <w:tcPr>
            <w:tcW w:w="2418" w:type="dxa"/>
            <w:shd w:val="clear" w:color="auto" w:fill="auto"/>
          </w:tcPr>
          <w:p w14:paraId="2B2786AF" w14:textId="77777777" w:rsidR="0003717C" w:rsidRPr="00201713" w:rsidRDefault="0003717C" w:rsidP="0003717C">
            <w:pPr>
              <w:spacing w:after="0"/>
              <w:rPr>
                <w:sz w:val="20"/>
                <w:szCs w:val="20"/>
                <w:highlight w:val="yellow"/>
              </w:rPr>
            </w:pPr>
            <w:r w:rsidRPr="00201713">
              <w:rPr>
                <w:sz w:val="20"/>
                <w:szCs w:val="20"/>
                <w:highlight w:val="yellow"/>
              </w:rPr>
              <w:t>I can carry on the TB care service provision regardless of internet connection. Once the system goes back online, the data is synchronized with the central system.</w:t>
            </w:r>
          </w:p>
        </w:tc>
      </w:tr>
      <w:tr w:rsidR="0003717C" w:rsidRPr="00201713" w14:paraId="2130ED53" w14:textId="77777777" w:rsidTr="00584BBF">
        <w:tblPrEx>
          <w:tblLook w:val="04A0" w:firstRow="1" w:lastRow="0" w:firstColumn="1" w:lastColumn="0" w:noHBand="0" w:noVBand="1"/>
        </w:tblPrEx>
        <w:tc>
          <w:tcPr>
            <w:tcW w:w="3117" w:type="dxa"/>
            <w:shd w:val="clear" w:color="auto" w:fill="auto"/>
            <w:noWrap/>
          </w:tcPr>
          <w:p w14:paraId="4CE36A87" w14:textId="766A8EE9" w:rsidR="0003717C" w:rsidRPr="00201713" w:rsidRDefault="0003717C" w:rsidP="0003717C">
            <w:pPr>
              <w:spacing w:after="0"/>
              <w:rPr>
                <w:sz w:val="20"/>
                <w:szCs w:val="20"/>
                <w:highlight w:val="yellow"/>
              </w:rPr>
            </w:pPr>
            <w:r w:rsidRPr="00201713">
              <w:rPr>
                <w:sz w:val="20"/>
                <w:szCs w:val="20"/>
                <w:highlight w:val="yellow"/>
              </w:rPr>
              <w:t>[health domain abbreviation].FXNREQ.3</w:t>
            </w:r>
          </w:p>
        </w:tc>
        <w:tc>
          <w:tcPr>
            <w:tcW w:w="3118" w:type="dxa"/>
            <w:shd w:val="clear" w:color="auto" w:fill="auto"/>
          </w:tcPr>
          <w:p w14:paraId="4B7A9888" w14:textId="77777777" w:rsidR="0003717C" w:rsidRPr="00201713" w:rsidRDefault="0003717C" w:rsidP="0003717C">
            <w:pPr>
              <w:spacing w:after="0"/>
              <w:rPr>
                <w:sz w:val="20"/>
                <w:szCs w:val="20"/>
                <w:highlight w:val="yellow"/>
              </w:rPr>
            </w:pPr>
            <w:r w:rsidRPr="00201713">
              <w:rPr>
                <w:sz w:val="20"/>
                <w:szCs w:val="20"/>
                <w:highlight w:val="yellow"/>
              </w:rPr>
              <w:t>[health domain abbreviation].A5. Search for client record</w:t>
            </w:r>
          </w:p>
        </w:tc>
        <w:tc>
          <w:tcPr>
            <w:tcW w:w="3117" w:type="dxa"/>
            <w:shd w:val="clear" w:color="auto" w:fill="auto"/>
          </w:tcPr>
          <w:p w14:paraId="393A6AEE" w14:textId="6EF550BD" w:rsidR="0003717C" w:rsidRPr="00201713" w:rsidRDefault="0003717C" w:rsidP="0003717C">
            <w:pPr>
              <w:spacing w:after="0"/>
              <w:rPr>
                <w:sz w:val="20"/>
                <w:szCs w:val="20"/>
                <w:highlight w:val="yellow"/>
              </w:rPr>
            </w:pPr>
            <w:r w:rsidRPr="00201713">
              <w:rPr>
                <w:sz w:val="20"/>
                <w:szCs w:val="20"/>
                <w:highlight w:val="yellow"/>
              </w:rPr>
              <w:t>Health worker</w:t>
            </w:r>
          </w:p>
        </w:tc>
        <w:tc>
          <w:tcPr>
            <w:tcW w:w="3118" w:type="dxa"/>
            <w:shd w:val="clear" w:color="auto" w:fill="auto"/>
          </w:tcPr>
          <w:p w14:paraId="1124F7EB" w14:textId="77777777" w:rsidR="0003717C" w:rsidRPr="00201713" w:rsidRDefault="0003717C" w:rsidP="0003717C">
            <w:pPr>
              <w:spacing w:after="0"/>
              <w:rPr>
                <w:sz w:val="20"/>
                <w:szCs w:val="20"/>
                <w:highlight w:val="yellow"/>
              </w:rPr>
            </w:pPr>
            <w:r w:rsidRPr="00201713">
              <w:rPr>
                <w:sz w:val="20"/>
                <w:szCs w:val="20"/>
                <w:highlight w:val="yellow"/>
              </w:rPr>
              <w:t>The system to display sufficient data to identify the client</w:t>
            </w:r>
          </w:p>
        </w:tc>
        <w:tc>
          <w:tcPr>
            <w:tcW w:w="2418" w:type="dxa"/>
            <w:shd w:val="clear" w:color="auto" w:fill="auto"/>
          </w:tcPr>
          <w:p w14:paraId="5247A279" w14:textId="77777777" w:rsidR="0003717C" w:rsidRPr="00201713" w:rsidRDefault="0003717C" w:rsidP="0003717C">
            <w:pPr>
              <w:spacing w:after="0"/>
              <w:rPr>
                <w:sz w:val="20"/>
                <w:szCs w:val="20"/>
                <w:highlight w:val="yellow"/>
              </w:rPr>
            </w:pPr>
            <w:r w:rsidRPr="00201713">
              <w:rPr>
                <w:sz w:val="20"/>
                <w:szCs w:val="20"/>
                <w:highlight w:val="yellow"/>
              </w:rPr>
              <w:t>I can confirm that it is the correct client</w:t>
            </w:r>
          </w:p>
        </w:tc>
      </w:tr>
      <w:tr w:rsidR="0003717C" w:rsidRPr="00201713" w14:paraId="350F699D" w14:textId="77777777" w:rsidTr="00584BBF">
        <w:tblPrEx>
          <w:tblLook w:val="04A0" w:firstRow="1" w:lastRow="0" w:firstColumn="1" w:lastColumn="0" w:noHBand="0" w:noVBand="1"/>
        </w:tblPrEx>
        <w:tc>
          <w:tcPr>
            <w:tcW w:w="3117" w:type="dxa"/>
            <w:shd w:val="clear" w:color="auto" w:fill="auto"/>
            <w:noWrap/>
          </w:tcPr>
          <w:p w14:paraId="6D0D5C2C" w14:textId="70F970E2" w:rsidR="0003717C" w:rsidRPr="00201713" w:rsidRDefault="0003717C" w:rsidP="0003717C">
            <w:pPr>
              <w:spacing w:after="0"/>
              <w:rPr>
                <w:sz w:val="20"/>
                <w:szCs w:val="20"/>
                <w:highlight w:val="yellow"/>
              </w:rPr>
            </w:pPr>
            <w:r w:rsidRPr="00201713">
              <w:rPr>
                <w:sz w:val="20"/>
                <w:szCs w:val="20"/>
                <w:highlight w:val="yellow"/>
              </w:rPr>
              <w:t>[health domain abbreviation].FXNREQ.4</w:t>
            </w:r>
          </w:p>
        </w:tc>
        <w:tc>
          <w:tcPr>
            <w:tcW w:w="3118" w:type="dxa"/>
            <w:shd w:val="clear" w:color="auto" w:fill="auto"/>
          </w:tcPr>
          <w:p w14:paraId="3495E7B7" w14:textId="77777777" w:rsidR="0003717C" w:rsidRPr="00201713" w:rsidRDefault="0003717C" w:rsidP="0003717C">
            <w:pPr>
              <w:spacing w:after="0"/>
              <w:rPr>
                <w:sz w:val="20"/>
                <w:szCs w:val="20"/>
                <w:highlight w:val="yellow"/>
              </w:rPr>
            </w:pPr>
            <w:r w:rsidRPr="00201713">
              <w:rPr>
                <w:sz w:val="20"/>
                <w:szCs w:val="20"/>
                <w:highlight w:val="yellow"/>
              </w:rPr>
              <w:t>[health domain abbreviation].A5. Search for client record</w:t>
            </w:r>
          </w:p>
        </w:tc>
        <w:tc>
          <w:tcPr>
            <w:tcW w:w="3117" w:type="dxa"/>
            <w:shd w:val="clear" w:color="auto" w:fill="auto"/>
          </w:tcPr>
          <w:p w14:paraId="75E72853" w14:textId="0123426C" w:rsidR="0003717C" w:rsidRPr="00201713" w:rsidRDefault="0003717C" w:rsidP="0003717C">
            <w:pPr>
              <w:spacing w:after="0"/>
              <w:rPr>
                <w:sz w:val="20"/>
                <w:szCs w:val="20"/>
                <w:highlight w:val="yellow"/>
              </w:rPr>
            </w:pPr>
            <w:r w:rsidRPr="00201713">
              <w:rPr>
                <w:sz w:val="20"/>
                <w:szCs w:val="20"/>
                <w:highlight w:val="yellow"/>
              </w:rPr>
              <w:t>Health worker</w:t>
            </w:r>
          </w:p>
        </w:tc>
        <w:tc>
          <w:tcPr>
            <w:tcW w:w="3118" w:type="dxa"/>
            <w:shd w:val="clear" w:color="auto" w:fill="auto"/>
          </w:tcPr>
          <w:p w14:paraId="4002F7FB" w14:textId="77777777" w:rsidR="0003717C" w:rsidRPr="00201713" w:rsidRDefault="0003717C" w:rsidP="0003717C">
            <w:pPr>
              <w:spacing w:after="0"/>
              <w:rPr>
                <w:sz w:val="20"/>
                <w:szCs w:val="20"/>
                <w:highlight w:val="yellow"/>
              </w:rPr>
            </w:pPr>
            <w:r w:rsidRPr="00201713">
              <w:rPr>
                <w:sz w:val="20"/>
                <w:szCs w:val="20"/>
                <w:highlight w:val="yellow"/>
              </w:rPr>
              <w:t>The system to require me (a user) to search to see whether a client is already in the system prior to starting a new medical record entry</w:t>
            </w:r>
          </w:p>
        </w:tc>
        <w:tc>
          <w:tcPr>
            <w:tcW w:w="2418" w:type="dxa"/>
            <w:shd w:val="clear" w:color="auto" w:fill="auto"/>
          </w:tcPr>
          <w:p w14:paraId="4CF02D87" w14:textId="77777777" w:rsidR="0003717C" w:rsidRPr="00201713" w:rsidRDefault="0003717C" w:rsidP="0003717C">
            <w:pPr>
              <w:spacing w:after="0"/>
              <w:rPr>
                <w:sz w:val="20"/>
                <w:szCs w:val="20"/>
                <w:highlight w:val="yellow"/>
              </w:rPr>
            </w:pPr>
            <w:r w:rsidRPr="00201713">
              <w:rPr>
                <w:sz w:val="20"/>
                <w:szCs w:val="20"/>
                <w:highlight w:val="yellow"/>
              </w:rPr>
              <w:t>I can avoid duplicates and update information as necessary</w:t>
            </w:r>
          </w:p>
        </w:tc>
      </w:tr>
      <w:tr w:rsidR="003F0DFE" w:rsidRPr="00201713" w14:paraId="2A679A83" w14:textId="77777777" w:rsidTr="00584BBF">
        <w:tblPrEx>
          <w:tblLook w:val="04A0" w:firstRow="1" w:lastRow="0" w:firstColumn="1" w:lastColumn="0" w:noHBand="0" w:noVBand="1"/>
        </w:tblPrEx>
        <w:tc>
          <w:tcPr>
            <w:tcW w:w="3117" w:type="dxa"/>
            <w:shd w:val="clear" w:color="auto" w:fill="auto"/>
            <w:noWrap/>
          </w:tcPr>
          <w:p w14:paraId="2B537026" w14:textId="77777777" w:rsidR="003F0DFE" w:rsidRPr="00201713" w:rsidRDefault="003F0DFE">
            <w:pPr>
              <w:spacing w:after="0"/>
              <w:rPr>
                <w:sz w:val="20"/>
                <w:szCs w:val="20"/>
                <w:highlight w:val="yellow"/>
              </w:rPr>
            </w:pPr>
          </w:p>
        </w:tc>
        <w:tc>
          <w:tcPr>
            <w:tcW w:w="3118" w:type="dxa"/>
            <w:shd w:val="clear" w:color="auto" w:fill="auto"/>
          </w:tcPr>
          <w:p w14:paraId="3B02198D" w14:textId="77777777" w:rsidR="003F0DFE" w:rsidRPr="00201713" w:rsidRDefault="003F0DFE">
            <w:pPr>
              <w:spacing w:after="0"/>
              <w:rPr>
                <w:sz w:val="20"/>
                <w:szCs w:val="20"/>
                <w:highlight w:val="yellow"/>
              </w:rPr>
            </w:pPr>
          </w:p>
        </w:tc>
        <w:tc>
          <w:tcPr>
            <w:tcW w:w="3117" w:type="dxa"/>
            <w:shd w:val="clear" w:color="auto" w:fill="auto"/>
          </w:tcPr>
          <w:p w14:paraId="5A9B1575" w14:textId="77777777" w:rsidR="003F0DFE" w:rsidRPr="00201713" w:rsidRDefault="003F0DFE">
            <w:pPr>
              <w:spacing w:after="0"/>
              <w:rPr>
                <w:sz w:val="20"/>
                <w:szCs w:val="20"/>
              </w:rPr>
            </w:pPr>
          </w:p>
        </w:tc>
        <w:tc>
          <w:tcPr>
            <w:tcW w:w="3118" w:type="dxa"/>
            <w:shd w:val="clear" w:color="auto" w:fill="auto"/>
          </w:tcPr>
          <w:p w14:paraId="0A92FE2D" w14:textId="77777777" w:rsidR="003F0DFE" w:rsidRPr="00201713" w:rsidRDefault="003F0DFE">
            <w:pPr>
              <w:spacing w:after="0"/>
              <w:rPr>
                <w:sz w:val="20"/>
                <w:szCs w:val="20"/>
              </w:rPr>
            </w:pPr>
          </w:p>
        </w:tc>
        <w:tc>
          <w:tcPr>
            <w:tcW w:w="2418" w:type="dxa"/>
            <w:shd w:val="clear" w:color="auto" w:fill="auto"/>
          </w:tcPr>
          <w:p w14:paraId="442DC190" w14:textId="77777777" w:rsidR="003F0DFE" w:rsidRPr="00201713" w:rsidRDefault="003F0DFE">
            <w:pPr>
              <w:spacing w:after="0"/>
              <w:rPr>
                <w:sz w:val="20"/>
                <w:szCs w:val="20"/>
              </w:rPr>
            </w:pPr>
          </w:p>
        </w:tc>
      </w:tr>
      <w:tr w:rsidR="003F0DFE" w:rsidRPr="00201713" w14:paraId="76586514" w14:textId="77777777" w:rsidTr="00584BBF">
        <w:tblPrEx>
          <w:tblLook w:val="04A0" w:firstRow="1" w:lastRow="0" w:firstColumn="1" w:lastColumn="0" w:noHBand="0" w:noVBand="1"/>
        </w:tblPrEx>
        <w:tc>
          <w:tcPr>
            <w:tcW w:w="14888" w:type="dxa"/>
            <w:gridSpan w:val="5"/>
            <w:shd w:val="clear" w:color="auto" w:fill="E2EFD9" w:themeFill="accent6" w:themeFillTint="33"/>
            <w:noWrap/>
          </w:tcPr>
          <w:p w14:paraId="639F6E53" w14:textId="77777777" w:rsidR="003F0DFE" w:rsidRPr="00201713" w:rsidRDefault="003F0DFE">
            <w:pPr>
              <w:spacing w:after="0"/>
              <w:rPr>
                <w:b/>
                <w:bCs/>
                <w:color w:val="000000" w:themeColor="text1"/>
                <w:sz w:val="20"/>
                <w:szCs w:val="20"/>
              </w:rPr>
            </w:pPr>
            <w:r w:rsidRPr="00201713">
              <w:rPr>
                <w:b/>
                <w:bCs/>
                <w:color w:val="000000" w:themeColor="text1"/>
                <w:sz w:val="20"/>
                <w:szCs w:val="20"/>
              </w:rPr>
              <w:t xml:space="preserve">Business process </w:t>
            </w:r>
            <w:r w:rsidRPr="00201713">
              <w:rPr>
                <w:b/>
                <w:bCs/>
                <w:color w:val="000000" w:themeColor="text1"/>
                <w:sz w:val="20"/>
                <w:szCs w:val="20"/>
                <w:highlight w:val="yellow"/>
              </w:rPr>
              <w:t>[health domain abbreviation].</w:t>
            </w:r>
            <w:r w:rsidRPr="00201713">
              <w:rPr>
                <w:b/>
                <w:bCs/>
                <w:color w:val="000000" w:themeColor="text1"/>
                <w:sz w:val="20"/>
                <w:szCs w:val="20"/>
              </w:rPr>
              <w:t xml:space="preserve">B: </w:t>
            </w:r>
            <w:r w:rsidRPr="00201713">
              <w:rPr>
                <w:b/>
                <w:bCs/>
                <w:color w:val="000000" w:themeColor="text1"/>
                <w:sz w:val="20"/>
                <w:szCs w:val="20"/>
                <w:highlight w:val="yellow"/>
              </w:rPr>
              <w:t>[business process name]</w:t>
            </w:r>
          </w:p>
        </w:tc>
      </w:tr>
      <w:tr w:rsidR="003F0DFE" w:rsidRPr="00201713" w14:paraId="19260BE1" w14:textId="77777777" w:rsidTr="00584BBF">
        <w:tblPrEx>
          <w:tblLook w:val="04A0" w:firstRow="1" w:lastRow="0" w:firstColumn="1" w:lastColumn="0" w:noHBand="0" w:noVBand="1"/>
        </w:tblPrEx>
        <w:tc>
          <w:tcPr>
            <w:tcW w:w="3117" w:type="dxa"/>
            <w:shd w:val="clear" w:color="auto" w:fill="auto"/>
            <w:noWrap/>
          </w:tcPr>
          <w:p w14:paraId="382AA4EE" w14:textId="77777777" w:rsidR="003F0DFE" w:rsidRPr="00201713" w:rsidRDefault="003F0DFE">
            <w:pPr>
              <w:spacing w:after="0"/>
              <w:rPr>
                <w:sz w:val="20"/>
                <w:szCs w:val="20"/>
                <w:highlight w:val="yellow"/>
              </w:rPr>
            </w:pPr>
          </w:p>
        </w:tc>
        <w:tc>
          <w:tcPr>
            <w:tcW w:w="3118" w:type="dxa"/>
            <w:shd w:val="clear" w:color="auto" w:fill="auto"/>
          </w:tcPr>
          <w:p w14:paraId="57061141" w14:textId="77777777" w:rsidR="003F0DFE" w:rsidRPr="00201713" w:rsidRDefault="003F0DFE">
            <w:pPr>
              <w:spacing w:after="0"/>
              <w:rPr>
                <w:sz w:val="20"/>
                <w:szCs w:val="20"/>
                <w:highlight w:val="yellow"/>
              </w:rPr>
            </w:pPr>
          </w:p>
        </w:tc>
        <w:tc>
          <w:tcPr>
            <w:tcW w:w="3117" w:type="dxa"/>
            <w:shd w:val="clear" w:color="auto" w:fill="auto"/>
          </w:tcPr>
          <w:p w14:paraId="1ED0DFCE" w14:textId="77777777" w:rsidR="003F0DFE" w:rsidRPr="00201713" w:rsidRDefault="003F0DFE">
            <w:pPr>
              <w:spacing w:after="0"/>
              <w:rPr>
                <w:sz w:val="20"/>
                <w:szCs w:val="20"/>
              </w:rPr>
            </w:pPr>
          </w:p>
        </w:tc>
        <w:tc>
          <w:tcPr>
            <w:tcW w:w="3118" w:type="dxa"/>
            <w:shd w:val="clear" w:color="auto" w:fill="auto"/>
          </w:tcPr>
          <w:p w14:paraId="4E26989C" w14:textId="77777777" w:rsidR="003F0DFE" w:rsidRPr="00201713" w:rsidRDefault="003F0DFE">
            <w:pPr>
              <w:spacing w:after="0"/>
              <w:rPr>
                <w:sz w:val="20"/>
                <w:szCs w:val="20"/>
              </w:rPr>
            </w:pPr>
          </w:p>
        </w:tc>
        <w:tc>
          <w:tcPr>
            <w:tcW w:w="2418" w:type="dxa"/>
            <w:shd w:val="clear" w:color="auto" w:fill="auto"/>
          </w:tcPr>
          <w:p w14:paraId="39B96A0B" w14:textId="77777777" w:rsidR="003F0DFE" w:rsidRPr="00201713" w:rsidRDefault="003F0DFE">
            <w:pPr>
              <w:spacing w:after="0"/>
              <w:rPr>
                <w:sz w:val="20"/>
                <w:szCs w:val="20"/>
              </w:rPr>
            </w:pPr>
          </w:p>
        </w:tc>
      </w:tr>
      <w:tr w:rsidR="003F0DFE" w:rsidRPr="00201713" w14:paraId="6B11AAD7" w14:textId="77777777" w:rsidTr="00584BBF">
        <w:tblPrEx>
          <w:tblLook w:val="04A0" w:firstRow="1" w:lastRow="0" w:firstColumn="1" w:lastColumn="0" w:noHBand="0" w:noVBand="1"/>
        </w:tblPrEx>
        <w:tc>
          <w:tcPr>
            <w:tcW w:w="3117" w:type="dxa"/>
            <w:shd w:val="clear" w:color="auto" w:fill="auto"/>
            <w:noWrap/>
          </w:tcPr>
          <w:p w14:paraId="63A26F15" w14:textId="77777777" w:rsidR="003F0DFE" w:rsidRPr="00201713" w:rsidRDefault="003F0DFE">
            <w:pPr>
              <w:spacing w:after="0"/>
              <w:rPr>
                <w:sz w:val="20"/>
                <w:szCs w:val="20"/>
                <w:highlight w:val="yellow"/>
              </w:rPr>
            </w:pPr>
          </w:p>
        </w:tc>
        <w:tc>
          <w:tcPr>
            <w:tcW w:w="3118" w:type="dxa"/>
            <w:shd w:val="clear" w:color="auto" w:fill="auto"/>
          </w:tcPr>
          <w:p w14:paraId="698C693E" w14:textId="77777777" w:rsidR="003F0DFE" w:rsidRPr="00201713" w:rsidRDefault="003F0DFE">
            <w:pPr>
              <w:spacing w:after="0"/>
              <w:rPr>
                <w:sz w:val="20"/>
                <w:szCs w:val="20"/>
                <w:highlight w:val="yellow"/>
              </w:rPr>
            </w:pPr>
          </w:p>
        </w:tc>
        <w:tc>
          <w:tcPr>
            <w:tcW w:w="3117" w:type="dxa"/>
            <w:shd w:val="clear" w:color="auto" w:fill="auto"/>
          </w:tcPr>
          <w:p w14:paraId="4AAE6FF3" w14:textId="77777777" w:rsidR="003F0DFE" w:rsidRPr="00201713" w:rsidRDefault="003F0DFE">
            <w:pPr>
              <w:spacing w:after="0"/>
              <w:rPr>
                <w:sz w:val="20"/>
                <w:szCs w:val="20"/>
              </w:rPr>
            </w:pPr>
          </w:p>
        </w:tc>
        <w:tc>
          <w:tcPr>
            <w:tcW w:w="3118" w:type="dxa"/>
            <w:shd w:val="clear" w:color="auto" w:fill="auto"/>
          </w:tcPr>
          <w:p w14:paraId="2109A3DB" w14:textId="77777777" w:rsidR="003F0DFE" w:rsidRPr="00201713" w:rsidRDefault="003F0DFE">
            <w:pPr>
              <w:spacing w:after="0"/>
              <w:rPr>
                <w:sz w:val="20"/>
                <w:szCs w:val="20"/>
              </w:rPr>
            </w:pPr>
          </w:p>
        </w:tc>
        <w:tc>
          <w:tcPr>
            <w:tcW w:w="2418" w:type="dxa"/>
            <w:shd w:val="clear" w:color="auto" w:fill="auto"/>
          </w:tcPr>
          <w:p w14:paraId="09DFD597" w14:textId="77777777" w:rsidR="003F0DFE" w:rsidRPr="00201713" w:rsidRDefault="003F0DFE">
            <w:pPr>
              <w:spacing w:after="0"/>
              <w:rPr>
                <w:sz w:val="20"/>
                <w:szCs w:val="20"/>
              </w:rPr>
            </w:pPr>
          </w:p>
        </w:tc>
      </w:tr>
      <w:tr w:rsidR="003F0DFE" w:rsidRPr="00201713" w14:paraId="1E84C512" w14:textId="77777777" w:rsidTr="00584BBF">
        <w:tblPrEx>
          <w:tblLook w:val="04A0" w:firstRow="1" w:lastRow="0" w:firstColumn="1" w:lastColumn="0" w:noHBand="0" w:noVBand="1"/>
        </w:tblPrEx>
        <w:tc>
          <w:tcPr>
            <w:tcW w:w="14888" w:type="dxa"/>
            <w:gridSpan w:val="5"/>
            <w:shd w:val="clear" w:color="auto" w:fill="E2EFD9" w:themeFill="accent6" w:themeFillTint="33"/>
            <w:noWrap/>
          </w:tcPr>
          <w:p w14:paraId="1FD3E1A9" w14:textId="77777777" w:rsidR="003F0DFE" w:rsidRPr="00201713" w:rsidRDefault="003F0DFE">
            <w:pPr>
              <w:spacing w:after="0"/>
              <w:rPr>
                <w:b/>
                <w:bCs/>
                <w:color w:val="000000" w:themeColor="text1"/>
                <w:sz w:val="20"/>
                <w:szCs w:val="20"/>
              </w:rPr>
            </w:pPr>
            <w:r w:rsidRPr="00201713">
              <w:rPr>
                <w:b/>
                <w:bCs/>
                <w:color w:val="000000" w:themeColor="text1"/>
                <w:sz w:val="20"/>
                <w:szCs w:val="20"/>
              </w:rPr>
              <w:t xml:space="preserve">Business process </w:t>
            </w:r>
            <w:r w:rsidRPr="00201713">
              <w:rPr>
                <w:b/>
                <w:bCs/>
                <w:color w:val="000000" w:themeColor="text1"/>
                <w:sz w:val="20"/>
                <w:szCs w:val="20"/>
                <w:highlight w:val="yellow"/>
              </w:rPr>
              <w:t>[health domain abbreviation].</w:t>
            </w:r>
            <w:r w:rsidRPr="00201713">
              <w:rPr>
                <w:b/>
                <w:bCs/>
                <w:color w:val="000000" w:themeColor="text1"/>
                <w:sz w:val="20"/>
                <w:szCs w:val="20"/>
              </w:rPr>
              <w:t xml:space="preserve">C: </w:t>
            </w:r>
            <w:r w:rsidRPr="00201713">
              <w:rPr>
                <w:b/>
                <w:bCs/>
                <w:color w:val="000000" w:themeColor="text1"/>
                <w:sz w:val="20"/>
                <w:szCs w:val="20"/>
                <w:highlight w:val="yellow"/>
              </w:rPr>
              <w:t>[business process name]</w:t>
            </w:r>
          </w:p>
        </w:tc>
      </w:tr>
      <w:tr w:rsidR="003F0DFE" w:rsidRPr="00201713" w14:paraId="2E165B7F" w14:textId="77777777" w:rsidTr="00584BBF">
        <w:tblPrEx>
          <w:tblLook w:val="04A0" w:firstRow="1" w:lastRow="0" w:firstColumn="1" w:lastColumn="0" w:noHBand="0" w:noVBand="1"/>
        </w:tblPrEx>
        <w:tc>
          <w:tcPr>
            <w:tcW w:w="3117" w:type="dxa"/>
            <w:shd w:val="clear" w:color="auto" w:fill="auto"/>
            <w:noWrap/>
          </w:tcPr>
          <w:p w14:paraId="6689119D" w14:textId="77777777" w:rsidR="003F0DFE" w:rsidRPr="00201713" w:rsidRDefault="003F0DFE">
            <w:pPr>
              <w:spacing w:after="0"/>
              <w:rPr>
                <w:sz w:val="20"/>
                <w:szCs w:val="20"/>
                <w:highlight w:val="yellow"/>
              </w:rPr>
            </w:pPr>
          </w:p>
        </w:tc>
        <w:tc>
          <w:tcPr>
            <w:tcW w:w="3118" w:type="dxa"/>
            <w:shd w:val="clear" w:color="auto" w:fill="auto"/>
          </w:tcPr>
          <w:p w14:paraId="33759837" w14:textId="77777777" w:rsidR="003F0DFE" w:rsidRPr="00201713" w:rsidRDefault="003F0DFE">
            <w:pPr>
              <w:spacing w:after="0"/>
              <w:rPr>
                <w:sz w:val="20"/>
                <w:szCs w:val="20"/>
                <w:highlight w:val="yellow"/>
              </w:rPr>
            </w:pPr>
          </w:p>
        </w:tc>
        <w:tc>
          <w:tcPr>
            <w:tcW w:w="3117" w:type="dxa"/>
            <w:shd w:val="clear" w:color="auto" w:fill="auto"/>
          </w:tcPr>
          <w:p w14:paraId="415D4A33" w14:textId="77777777" w:rsidR="003F0DFE" w:rsidRPr="00201713" w:rsidRDefault="003F0DFE">
            <w:pPr>
              <w:spacing w:after="0"/>
              <w:rPr>
                <w:sz w:val="20"/>
                <w:szCs w:val="20"/>
              </w:rPr>
            </w:pPr>
          </w:p>
        </w:tc>
        <w:tc>
          <w:tcPr>
            <w:tcW w:w="3118" w:type="dxa"/>
            <w:shd w:val="clear" w:color="auto" w:fill="auto"/>
          </w:tcPr>
          <w:p w14:paraId="32F466A9" w14:textId="77777777" w:rsidR="003F0DFE" w:rsidRPr="00201713" w:rsidRDefault="003F0DFE">
            <w:pPr>
              <w:spacing w:after="0"/>
              <w:rPr>
                <w:sz w:val="20"/>
                <w:szCs w:val="20"/>
              </w:rPr>
            </w:pPr>
          </w:p>
        </w:tc>
        <w:tc>
          <w:tcPr>
            <w:tcW w:w="2418" w:type="dxa"/>
            <w:shd w:val="clear" w:color="auto" w:fill="auto"/>
          </w:tcPr>
          <w:p w14:paraId="65133CF4" w14:textId="77777777" w:rsidR="003F0DFE" w:rsidRPr="00201713" w:rsidRDefault="003F0DFE">
            <w:pPr>
              <w:spacing w:after="0"/>
              <w:rPr>
                <w:sz w:val="20"/>
                <w:szCs w:val="20"/>
              </w:rPr>
            </w:pPr>
          </w:p>
        </w:tc>
      </w:tr>
      <w:tr w:rsidR="003F0DFE" w:rsidRPr="00201713" w14:paraId="0C341690" w14:textId="77777777" w:rsidTr="00584BBF">
        <w:tblPrEx>
          <w:tblLook w:val="04A0" w:firstRow="1" w:lastRow="0" w:firstColumn="1" w:lastColumn="0" w:noHBand="0" w:noVBand="1"/>
        </w:tblPrEx>
        <w:tc>
          <w:tcPr>
            <w:tcW w:w="3117" w:type="dxa"/>
            <w:shd w:val="clear" w:color="auto" w:fill="auto"/>
            <w:noWrap/>
          </w:tcPr>
          <w:p w14:paraId="2AC0DE78" w14:textId="77777777" w:rsidR="003F0DFE" w:rsidRPr="00201713" w:rsidRDefault="003F0DFE">
            <w:pPr>
              <w:spacing w:after="0"/>
              <w:rPr>
                <w:sz w:val="20"/>
                <w:szCs w:val="20"/>
                <w:highlight w:val="yellow"/>
              </w:rPr>
            </w:pPr>
          </w:p>
        </w:tc>
        <w:tc>
          <w:tcPr>
            <w:tcW w:w="3118" w:type="dxa"/>
            <w:shd w:val="clear" w:color="auto" w:fill="auto"/>
          </w:tcPr>
          <w:p w14:paraId="44237870" w14:textId="77777777" w:rsidR="003F0DFE" w:rsidRPr="00201713" w:rsidRDefault="003F0DFE">
            <w:pPr>
              <w:spacing w:after="0"/>
              <w:rPr>
                <w:sz w:val="20"/>
                <w:szCs w:val="20"/>
                <w:highlight w:val="yellow"/>
              </w:rPr>
            </w:pPr>
          </w:p>
        </w:tc>
        <w:tc>
          <w:tcPr>
            <w:tcW w:w="3117" w:type="dxa"/>
            <w:shd w:val="clear" w:color="auto" w:fill="auto"/>
          </w:tcPr>
          <w:p w14:paraId="1FD0282C" w14:textId="77777777" w:rsidR="003F0DFE" w:rsidRPr="00201713" w:rsidRDefault="003F0DFE">
            <w:pPr>
              <w:spacing w:after="0"/>
              <w:rPr>
                <w:sz w:val="20"/>
                <w:szCs w:val="20"/>
              </w:rPr>
            </w:pPr>
          </w:p>
        </w:tc>
        <w:tc>
          <w:tcPr>
            <w:tcW w:w="3118" w:type="dxa"/>
            <w:shd w:val="clear" w:color="auto" w:fill="auto"/>
          </w:tcPr>
          <w:p w14:paraId="0FA1DE67" w14:textId="77777777" w:rsidR="003F0DFE" w:rsidRPr="00201713" w:rsidRDefault="003F0DFE">
            <w:pPr>
              <w:spacing w:after="0"/>
              <w:rPr>
                <w:sz w:val="20"/>
                <w:szCs w:val="20"/>
              </w:rPr>
            </w:pPr>
          </w:p>
        </w:tc>
        <w:tc>
          <w:tcPr>
            <w:tcW w:w="2418" w:type="dxa"/>
            <w:shd w:val="clear" w:color="auto" w:fill="auto"/>
          </w:tcPr>
          <w:p w14:paraId="4FDDD4A8" w14:textId="77777777" w:rsidR="003F0DFE" w:rsidRPr="00201713" w:rsidRDefault="003F0DFE">
            <w:pPr>
              <w:spacing w:after="0"/>
              <w:rPr>
                <w:sz w:val="20"/>
                <w:szCs w:val="20"/>
              </w:rPr>
            </w:pPr>
          </w:p>
        </w:tc>
      </w:tr>
      <w:tr w:rsidR="003F0DFE" w:rsidRPr="00201713" w14:paraId="01F69C3C" w14:textId="77777777" w:rsidTr="00584BBF">
        <w:tblPrEx>
          <w:tblLook w:val="04A0" w:firstRow="1" w:lastRow="0" w:firstColumn="1" w:lastColumn="0" w:noHBand="0" w:noVBand="1"/>
        </w:tblPrEx>
        <w:tc>
          <w:tcPr>
            <w:tcW w:w="3117" w:type="dxa"/>
            <w:shd w:val="clear" w:color="auto" w:fill="auto"/>
            <w:noWrap/>
          </w:tcPr>
          <w:p w14:paraId="45524A82" w14:textId="77777777" w:rsidR="003F0DFE" w:rsidRPr="00201713" w:rsidRDefault="003F0DFE">
            <w:pPr>
              <w:spacing w:after="0"/>
              <w:rPr>
                <w:sz w:val="20"/>
                <w:szCs w:val="20"/>
                <w:highlight w:val="yellow"/>
              </w:rPr>
            </w:pPr>
          </w:p>
        </w:tc>
        <w:tc>
          <w:tcPr>
            <w:tcW w:w="3118" w:type="dxa"/>
            <w:shd w:val="clear" w:color="auto" w:fill="auto"/>
          </w:tcPr>
          <w:p w14:paraId="01013FE9" w14:textId="77777777" w:rsidR="003F0DFE" w:rsidRPr="00201713" w:rsidRDefault="003F0DFE">
            <w:pPr>
              <w:spacing w:after="0"/>
              <w:rPr>
                <w:sz w:val="20"/>
                <w:szCs w:val="20"/>
                <w:highlight w:val="yellow"/>
              </w:rPr>
            </w:pPr>
          </w:p>
        </w:tc>
        <w:tc>
          <w:tcPr>
            <w:tcW w:w="3117" w:type="dxa"/>
            <w:shd w:val="clear" w:color="auto" w:fill="auto"/>
          </w:tcPr>
          <w:p w14:paraId="27FD8997" w14:textId="77777777" w:rsidR="003F0DFE" w:rsidRPr="00201713" w:rsidRDefault="003F0DFE">
            <w:pPr>
              <w:spacing w:after="0"/>
              <w:rPr>
                <w:sz w:val="20"/>
                <w:szCs w:val="20"/>
              </w:rPr>
            </w:pPr>
          </w:p>
        </w:tc>
        <w:tc>
          <w:tcPr>
            <w:tcW w:w="3118" w:type="dxa"/>
            <w:shd w:val="clear" w:color="auto" w:fill="auto"/>
          </w:tcPr>
          <w:p w14:paraId="44942552" w14:textId="77777777" w:rsidR="003F0DFE" w:rsidRPr="00201713" w:rsidRDefault="003F0DFE">
            <w:pPr>
              <w:spacing w:after="0"/>
              <w:rPr>
                <w:sz w:val="20"/>
                <w:szCs w:val="20"/>
              </w:rPr>
            </w:pPr>
          </w:p>
        </w:tc>
        <w:tc>
          <w:tcPr>
            <w:tcW w:w="2418" w:type="dxa"/>
            <w:shd w:val="clear" w:color="auto" w:fill="auto"/>
          </w:tcPr>
          <w:p w14:paraId="02689A5D" w14:textId="77777777" w:rsidR="003F0DFE" w:rsidRPr="00201713" w:rsidRDefault="003F0DFE">
            <w:pPr>
              <w:spacing w:after="0"/>
              <w:rPr>
                <w:sz w:val="20"/>
                <w:szCs w:val="20"/>
              </w:rPr>
            </w:pPr>
          </w:p>
        </w:tc>
      </w:tr>
      <w:tr w:rsidR="003F0DFE" w:rsidRPr="00201713" w14:paraId="2833C450" w14:textId="77777777" w:rsidTr="00584BBF">
        <w:tblPrEx>
          <w:tblLook w:val="04A0" w:firstRow="1" w:lastRow="0" w:firstColumn="1" w:lastColumn="0" w:noHBand="0" w:noVBand="1"/>
        </w:tblPrEx>
        <w:tc>
          <w:tcPr>
            <w:tcW w:w="14888" w:type="dxa"/>
            <w:gridSpan w:val="5"/>
            <w:shd w:val="clear" w:color="auto" w:fill="E2EFD9" w:themeFill="accent6" w:themeFillTint="33"/>
            <w:noWrap/>
          </w:tcPr>
          <w:p w14:paraId="6CD450FC" w14:textId="1B6FF28E" w:rsidR="003F0DFE" w:rsidRPr="00201713" w:rsidRDefault="003F0DFE">
            <w:pPr>
              <w:spacing w:after="0"/>
              <w:rPr>
                <w:sz w:val="20"/>
                <w:szCs w:val="20"/>
                <w:highlight w:val="yellow"/>
              </w:rPr>
            </w:pPr>
            <w:r w:rsidRPr="00201713">
              <w:rPr>
                <w:b/>
                <w:bCs/>
                <w:color w:val="000000" w:themeColor="text1"/>
                <w:sz w:val="20"/>
                <w:szCs w:val="20"/>
              </w:rPr>
              <w:t xml:space="preserve">Business process </w:t>
            </w:r>
            <w:r w:rsidRPr="00201713">
              <w:rPr>
                <w:b/>
                <w:bCs/>
                <w:color w:val="000000" w:themeColor="text1"/>
                <w:sz w:val="20"/>
                <w:szCs w:val="20"/>
                <w:highlight w:val="yellow"/>
              </w:rPr>
              <w:t>[health domain abbreviation].[X]</w:t>
            </w:r>
            <w:r w:rsidRPr="00201713">
              <w:rPr>
                <w:b/>
                <w:bCs/>
                <w:color w:val="000000" w:themeColor="text1"/>
                <w:sz w:val="20"/>
                <w:szCs w:val="20"/>
              </w:rPr>
              <w:t xml:space="preserve">: </w:t>
            </w:r>
            <w:r w:rsidR="00E811E3" w:rsidRPr="00201713">
              <w:rPr>
                <w:b/>
                <w:bCs/>
                <w:color w:val="000000" w:themeColor="text1"/>
                <w:sz w:val="20"/>
                <w:szCs w:val="20"/>
              </w:rPr>
              <w:t>r</w:t>
            </w:r>
            <w:r w:rsidRPr="00201713">
              <w:rPr>
                <w:b/>
                <w:bCs/>
                <w:color w:val="000000" w:themeColor="text1"/>
                <w:sz w:val="20"/>
                <w:szCs w:val="20"/>
              </w:rPr>
              <w:t>eferral</w:t>
            </w:r>
          </w:p>
        </w:tc>
      </w:tr>
      <w:tr w:rsidR="003F0DFE" w:rsidRPr="00201713" w14:paraId="501DE087" w14:textId="77777777" w:rsidTr="00584BBF">
        <w:tblPrEx>
          <w:tblLook w:val="04A0" w:firstRow="1" w:lastRow="0" w:firstColumn="1" w:lastColumn="0" w:noHBand="0" w:noVBand="1"/>
        </w:tblPrEx>
        <w:tc>
          <w:tcPr>
            <w:tcW w:w="3117" w:type="dxa"/>
            <w:shd w:val="clear" w:color="auto" w:fill="auto"/>
            <w:noWrap/>
            <w:vAlign w:val="center"/>
          </w:tcPr>
          <w:p w14:paraId="64FEEB21" w14:textId="2C6C9234" w:rsidR="003F0DFE" w:rsidRPr="00201713" w:rsidRDefault="003F0DFE">
            <w:pPr>
              <w:spacing w:after="0"/>
              <w:rPr>
                <w:sz w:val="20"/>
                <w:szCs w:val="20"/>
                <w:highlight w:val="yellow"/>
              </w:rPr>
            </w:pPr>
            <w:r w:rsidRPr="00201713">
              <w:rPr>
                <w:sz w:val="20"/>
                <w:szCs w:val="20"/>
                <w:highlight w:val="yellow"/>
              </w:rPr>
              <w:t>[health domain abbreviation].FXNREQ.44</w:t>
            </w:r>
          </w:p>
        </w:tc>
        <w:tc>
          <w:tcPr>
            <w:tcW w:w="3118" w:type="dxa"/>
            <w:shd w:val="clear" w:color="auto" w:fill="auto"/>
            <w:vAlign w:val="center"/>
          </w:tcPr>
          <w:p w14:paraId="228F486D" w14:textId="77777777" w:rsidR="003F0DFE" w:rsidRPr="00201713" w:rsidRDefault="003F0DFE">
            <w:pPr>
              <w:spacing w:after="0"/>
              <w:rPr>
                <w:sz w:val="20"/>
                <w:szCs w:val="20"/>
                <w:highlight w:val="yellow"/>
              </w:rPr>
            </w:pPr>
            <w:r w:rsidRPr="00201713">
              <w:rPr>
                <w:sz w:val="20"/>
                <w:szCs w:val="20"/>
                <w:highlight w:val="yellow"/>
              </w:rPr>
              <w:t>[health domain abbreviation].[X]2. Emergency referral</w:t>
            </w:r>
          </w:p>
        </w:tc>
        <w:tc>
          <w:tcPr>
            <w:tcW w:w="3117" w:type="dxa"/>
            <w:shd w:val="clear" w:color="auto" w:fill="auto"/>
            <w:vAlign w:val="center"/>
          </w:tcPr>
          <w:p w14:paraId="6DDA459A" w14:textId="479ED527" w:rsidR="003F0DFE" w:rsidRPr="00201713" w:rsidRDefault="003F0DFE">
            <w:pPr>
              <w:spacing w:after="0"/>
              <w:rPr>
                <w:sz w:val="20"/>
                <w:szCs w:val="20"/>
                <w:highlight w:val="yellow"/>
              </w:rPr>
            </w:pPr>
            <w:r w:rsidRPr="00201713">
              <w:rPr>
                <w:sz w:val="20"/>
                <w:szCs w:val="20"/>
                <w:highlight w:val="yellow"/>
              </w:rPr>
              <w:t xml:space="preserve">Health </w:t>
            </w:r>
            <w:r w:rsidR="00C52D80" w:rsidRPr="00201713">
              <w:rPr>
                <w:sz w:val="20"/>
                <w:szCs w:val="20"/>
                <w:highlight w:val="yellow"/>
              </w:rPr>
              <w:t>worker</w:t>
            </w:r>
            <w:r w:rsidRPr="00201713">
              <w:rPr>
                <w:sz w:val="20"/>
                <w:szCs w:val="20"/>
                <w:highlight w:val="yellow"/>
              </w:rPr>
              <w:t xml:space="preserve"> (e.g. nurse)</w:t>
            </w:r>
          </w:p>
        </w:tc>
        <w:tc>
          <w:tcPr>
            <w:tcW w:w="3118" w:type="dxa"/>
            <w:shd w:val="clear" w:color="auto" w:fill="auto"/>
            <w:vAlign w:val="center"/>
          </w:tcPr>
          <w:p w14:paraId="69AD1423" w14:textId="77777777" w:rsidR="003F0DFE" w:rsidRPr="00201713" w:rsidRDefault="003F0DFE">
            <w:pPr>
              <w:spacing w:after="0"/>
              <w:rPr>
                <w:sz w:val="20"/>
                <w:szCs w:val="20"/>
                <w:highlight w:val="yellow"/>
              </w:rPr>
            </w:pPr>
            <w:r w:rsidRPr="00201713">
              <w:rPr>
                <w:sz w:val="20"/>
                <w:szCs w:val="20"/>
                <w:highlight w:val="yellow"/>
              </w:rPr>
              <w:t>To be able to bypass the standard flow at any point if danger signs are present or emergency care is needed; urgent cases should be flagged and seen promptly</w:t>
            </w:r>
          </w:p>
        </w:tc>
        <w:tc>
          <w:tcPr>
            <w:tcW w:w="2418" w:type="dxa"/>
            <w:shd w:val="clear" w:color="auto" w:fill="auto"/>
            <w:vAlign w:val="center"/>
          </w:tcPr>
          <w:p w14:paraId="2FEA71D6" w14:textId="77777777" w:rsidR="003F0DFE" w:rsidRPr="00201713" w:rsidRDefault="003F0DFE">
            <w:pPr>
              <w:spacing w:after="0"/>
              <w:rPr>
                <w:sz w:val="20"/>
                <w:szCs w:val="20"/>
                <w:highlight w:val="yellow"/>
              </w:rPr>
            </w:pPr>
            <w:r w:rsidRPr="00201713">
              <w:rPr>
                <w:sz w:val="20"/>
                <w:szCs w:val="20"/>
                <w:highlight w:val="yellow"/>
              </w:rPr>
              <w:t xml:space="preserve">The client can be referred, if needed. </w:t>
            </w:r>
          </w:p>
        </w:tc>
      </w:tr>
      <w:tr w:rsidR="003F0DFE" w:rsidRPr="00201713" w14:paraId="5363D71B" w14:textId="77777777" w:rsidTr="00584BBF">
        <w:tblPrEx>
          <w:tblLook w:val="04A0" w:firstRow="1" w:lastRow="0" w:firstColumn="1" w:lastColumn="0" w:noHBand="0" w:noVBand="1"/>
        </w:tblPrEx>
        <w:tc>
          <w:tcPr>
            <w:tcW w:w="3117" w:type="dxa"/>
            <w:shd w:val="clear" w:color="auto" w:fill="auto"/>
            <w:noWrap/>
            <w:vAlign w:val="center"/>
          </w:tcPr>
          <w:p w14:paraId="253B8751" w14:textId="5C31915B" w:rsidR="003F0DFE" w:rsidRPr="00201713" w:rsidRDefault="003F0DFE">
            <w:pPr>
              <w:spacing w:after="0"/>
              <w:rPr>
                <w:sz w:val="20"/>
                <w:szCs w:val="20"/>
                <w:highlight w:val="yellow"/>
              </w:rPr>
            </w:pPr>
            <w:r w:rsidRPr="00201713">
              <w:rPr>
                <w:sz w:val="20"/>
                <w:szCs w:val="20"/>
                <w:highlight w:val="yellow"/>
              </w:rPr>
              <w:t>[health domain abbreviation].FXNREQ.45</w:t>
            </w:r>
          </w:p>
        </w:tc>
        <w:tc>
          <w:tcPr>
            <w:tcW w:w="3118" w:type="dxa"/>
            <w:shd w:val="clear" w:color="auto" w:fill="auto"/>
            <w:vAlign w:val="center"/>
          </w:tcPr>
          <w:p w14:paraId="77C2F3F5" w14:textId="77777777" w:rsidR="003F0DFE" w:rsidRPr="00201713" w:rsidRDefault="003F0DFE">
            <w:pPr>
              <w:spacing w:after="0"/>
              <w:rPr>
                <w:sz w:val="20"/>
                <w:szCs w:val="20"/>
                <w:highlight w:val="yellow"/>
              </w:rPr>
            </w:pPr>
            <w:r w:rsidRPr="00201713">
              <w:rPr>
                <w:sz w:val="20"/>
                <w:szCs w:val="20"/>
                <w:highlight w:val="yellow"/>
              </w:rPr>
              <w:t>[health domain abbreviation].[X]3. Identify &amp; discuss referral location options</w:t>
            </w:r>
          </w:p>
        </w:tc>
        <w:tc>
          <w:tcPr>
            <w:tcW w:w="3117" w:type="dxa"/>
            <w:shd w:val="clear" w:color="auto" w:fill="auto"/>
            <w:vAlign w:val="center"/>
          </w:tcPr>
          <w:p w14:paraId="0D15ED6D" w14:textId="0A5FE66E" w:rsidR="003F0DFE" w:rsidRPr="00201713" w:rsidRDefault="003F0DFE">
            <w:pPr>
              <w:spacing w:after="0"/>
              <w:rPr>
                <w:sz w:val="20"/>
                <w:szCs w:val="20"/>
                <w:highlight w:val="yellow"/>
              </w:rPr>
            </w:pPr>
            <w:r w:rsidRPr="00201713">
              <w:rPr>
                <w:sz w:val="20"/>
                <w:szCs w:val="20"/>
                <w:highlight w:val="yellow"/>
              </w:rPr>
              <w:t xml:space="preserve">Health </w:t>
            </w:r>
            <w:r w:rsidR="00C52D80" w:rsidRPr="00201713">
              <w:rPr>
                <w:sz w:val="20"/>
                <w:szCs w:val="20"/>
                <w:highlight w:val="yellow"/>
              </w:rPr>
              <w:t>worker</w:t>
            </w:r>
            <w:r w:rsidRPr="00201713">
              <w:rPr>
                <w:sz w:val="20"/>
                <w:szCs w:val="20"/>
                <w:highlight w:val="yellow"/>
              </w:rPr>
              <w:t xml:space="preserve"> (e.g. nurse)</w:t>
            </w:r>
          </w:p>
        </w:tc>
        <w:tc>
          <w:tcPr>
            <w:tcW w:w="3118" w:type="dxa"/>
            <w:shd w:val="clear" w:color="auto" w:fill="auto"/>
            <w:vAlign w:val="center"/>
          </w:tcPr>
          <w:p w14:paraId="1D4225F9" w14:textId="77777777" w:rsidR="003F0DFE" w:rsidRPr="00201713" w:rsidRDefault="003F0DFE">
            <w:pPr>
              <w:spacing w:after="0"/>
              <w:rPr>
                <w:sz w:val="20"/>
                <w:szCs w:val="20"/>
                <w:highlight w:val="yellow"/>
              </w:rPr>
            </w:pPr>
            <w:r w:rsidRPr="00201713">
              <w:rPr>
                <w:sz w:val="20"/>
                <w:szCs w:val="20"/>
                <w:highlight w:val="yellow"/>
              </w:rPr>
              <w:t xml:space="preserve">To be able to find out in the system where the required service may be available </w:t>
            </w:r>
          </w:p>
        </w:tc>
        <w:tc>
          <w:tcPr>
            <w:tcW w:w="2418" w:type="dxa"/>
            <w:shd w:val="clear" w:color="auto" w:fill="auto"/>
            <w:vAlign w:val="center"/>
          </w:tcPr>
          <w:p w14:paraId="0DB77DDA" w14:textId="77777777" w:rsidR="003F0DFE" w:rsidRPr="00201713" w:rsidRDefault="003F0DFE">
            <w:pPr>
              <w:spacing w:after="0"/>
              <w:rPr>
                <w:sz w:val="20"/>
                <w:szCs w:val="20"/>
                <w:highlight w:val="yellow"/>
              </w:rPr>
            </w:pPr>
            <w:r w:rsidRPr="00201713">
              <w:rPr>
                <w:sz w:val="20"/>
                <w:szCs w:val="20"/>
                <w:highlight w:val="yellow"/>
              </w:rPr>
              <w:t>I can refer my client to another facility to receive the appropriate services</w:t>
            </w:r>
          </w:p>
        </w:tc>
      </w:tr>
      <w:tr w:rsidR="003F0DFE" w:rsidRPr="00201713" w14:paraId="39DBE7DC" w14:textId="77777777" w:rsidTr="00584BBF">
        <w:tblPrEx>
          <w:tblLook w:val="04A0" w:firstRow="1" w:lastRow="0" w:firstColumn="1" w:lastColumn="0" w:noHBand="0" w:noVBand="1"/>
        </w:tblPrEx>
        <w:tc>
          <w:tcPr>
            <w:tcW w:w="3117" w:type="dxa"/>
            <w:shd w:val="clear" w:color="auto" w:fill="auto"/>
            <w:noWrap/>
            <w:vAlign w:val="center"/>
          </w:tcPr>
          <w:p w14:paraId="38400884" w14:textId="77777777" w:rsidR="003F0DFE" w:rsidRPr="00201713" w:rsidRDefault="003F0DFE">
            <w:pPr>
              <w:spacing w:after="0"/>
              <w:rPr>
                <w:sz w:val="20"/>
                <w:szCs w:val="20"/>
                <w:highlight w:val="yellow"/>
              </w:rPr>
            </w:pPr>
          </w:p>
        </w:tc>
        <w:tc>
          <w:tcPr>
            <w:tcW w:w="3118" w:type="dxa"/>
            <w:shd w:val="clear" w:color="auto" w:fill="auto"/>
            <w:vAlign w:val="center"/>
          </w:tcPr>
          <w:p w14:paraId="0B938467" w14:textId="77777777" w:rsidR="003F0DFE" w:rsidRPr="00201713" w:rsidRDefault="003F0DFE">
            <w:pPr>
              <w:spacing w:after="0"/>
              <w:rPr>
                <w:sz w:val="20"/>
                <w:szCs w:val="20"/>
                <w:highlight w:val="yellow"/>
              </w:rPr>
            </w:pPr>
          </w:p>
        </w:tc>
        <w:tc>
          <w:tcPr>
            <w:tcW w:w="3117" w:type="dxa"/>
            <w:shd w:val="clear" w:color="auto" w:fill="auto"/>
            <w:vAlign w:val="center"/>
          </w:tcPr>
          <w:p w14:paraId="354B0BBB" w14:textId="77777777" w:rsidR="003F0DFE" w:rsidRPr="00201713" w:rsidRDefault="003F0DFE">
            <w:pPr>
              <w:spacing w:after="0"/>
              <w:rPr>
                <w:sz w:val="20"/>
                <w:szCs w:val="20"/>
                <w:highlight w:val="yellow"/>
              </w:rPr>
            </w:pPr>
          </w:p>
        </w:tc>
        <w:tc>
          <w:tcPr>
            <w:tcW w:w="3118" w:type="dxa"/>
            <w:shd w:val="clear" w:color="auto" w:fill="auto"/>
            <w:vAlign w:val="center"/>
          </w:tcPr>
          <w:p w14:paraId="1B0DD423" w14:textId="77777777" w:rsidR="003F0DFE" w:rsidRPr="00201713" w:rsidRDefault="003F0DFE">
            <w:pPr>
              <w:spacing w:after="0"/>
              <w:rPr>
                <w:sz w:val="20"/>
                <w:szCs w:val="20"/>
                <w:highlight w:val="yellow"/>
              </w:rPr>
            </w:pPr>
          </w:p>
        </w:tc>
        <w:tc>
          <w:tcPr>
            <w:tcW w:w="2418" w:type="dxa"/>
            <w:shd w:val="clear" w:color="auto" w:fill="auto"/>
            <w:vAlign w:val="center"/>
          </w:tcPr>
          <w:p w14:paraId="7C8FF5F6" w14:textId="77777777" w:rsidR="003F0DFE" w:rsidRPr="00201713" w:rsidRDefault="003F0DFE">
            <w:pPr>
              <w:spacing w:after="0"/>
              <w:rPr>
                <w:sz w:val="20"/>
                <w:szCs w:val="20"/>
                <w:highlight w:val="yellow"/>
              </w:rPr>
            </w:pPr>
          </w:p>
        </w:tc>
      </w:tr>
    </w:tbl>
    <w:p w14:paraId="0777448A" w14:textId="4E0EE36A" w:rsidR="000B1F9E" w:rsidRDefault="000B1F9E" w:rsidP="00EE7C0A">
      <w:pPr>
        <w:spacing w:after="0" w:line="259" w:lineRule="auto"/>
      </w:pPr>
    </w:p>
    <w:p w14:paraId="320237FD" w14:textId="35A3E06E" w:rsidR="00B772B8" w:rsidRPr="005D3CC5" w:rsidRDefault="00B772B8" w:rsidP="00B772B8">
      <w:r w:rsidRPr="005D3CC5">
        <w:t xml:space="preserve">For </w:t>
      </w:r>
      <w:r>
        <w:t xml:space="preserve">the full list of functional requirements defined </w:t>
      </w:r>
      <w:r w:rsidRPr="005D3CC5">
        <w:t xml:space="preserve">for the </w:t>
      </w:r>
      <w:r w:rsidRPr="00B772B8">
        <w:rPr>
          <w:rFonts w:eastAsia="Helvetica Neue"/>
          <w:highlight w:val="yellow"/>
        </w:rPr>
        <w:t>[health domain abbreviation]</w:t>
      </w:r>
      <w:r>
        <w:rPr>
          <w:rFonts w:eastAsia="Helvetica Neue"/>
        </w:rPr>
        <w:t xml:space="preserve"> </w:t>
      </w:r>
      <w:r w:rsidRPr="005D3CC5">
        <w:t>DAK, please refer to</w:t>
      </w:r>
      <w:r w:rsidR="00F87BFB">
        <w:t xml:space="preserve"> the </w:t>
      </w:r>
      <w:commentRangeStart w:id="540"/>
      <w:r w:rsidR="00F87BFB">
        <w:t>functional and non-functional requirements implementation tool</w:t>
      </w:r>
      <w:commentRangeEnd w:id="540"/>
      <w:r w:rsidR="00D34870">
        <w:rPr>
          <w:rStyle w:val="CommentReference"/>
          <w:rFonts w:eastAsia="Calibri"/>
        </w:rPr>
        <w:commentReference w:id="540"/>
      </w:r>
      <w:r w:rsidRPr="005D3CC5">
        <w:t>.</w:t>
      </w:r>
    </w:p>
    <w:p w14:paraId="001C9599" w14:textId="77777777" w:rsidR="00B772B8" w:rsidRPr="00BE1B17" w:rsidRDefault="00B772B8" w:rsidP="00EE7C0A">
      <w:pPr>
        <w:spacing w:after="0" w:line="259" w:lineRule="auto"/>
      </w:pPr>
    </w:p>
    <w:p w14:paraId="50ADA474" w14:textId="5912CDE6" w:rsidR="000B1F9E" w:rsidRPr="00BE1B17" w:rsidRDefault="000B1F9E" w:rsidP="00074F52">
      <w:pPr>
        <w:pStyle w:val="Heading3"/>
      </w:pPr>
      <w:bookmarkStart w:id="541" w:name="_Toc37323977"/>
      <w:bookmarkStart w:id="542" w:name="_Toc183597197"/>
      <w:r w:rsidRPr="00BE1B17">
        <w:t>Non-</w:t>
      </w:r>
      <w:r w:rsidR="00BC3888" w:rsidRPr="00BE1B17">
        <w:t>f</w:t>
      </w:r>
      <w:r w:rsidR="007E1023" w:rsidRPr="00BE1B17">
        <w:t xml:space="preserve">unctional </w:t>
      </w:r>
      <w:r w:rsidR="00BC3888" w:rsidRPr="00BE1B17">
        <w:t>r</w:t>
      </w:r>
      <w:r w:rsidR="007E1023" w:rsidRPr="00BE1B17">
        <w:t>equirements</w:t>
      </w:r>
      <w:bookmarkEnd w:id="541"/>
      <w:bookmarkEnd w:id="542"/>
    </w:p>
    <w:p w14:paraId="14EE3B8F" w14:textId="77777777" w:rsidR="00BC3888" w:rsidRPr="00BE1B17" w:rsidRDefault="00BC3888" w:rsidP="00BC3888"/>
    <w:p w14:paraId="11C1681D" w14:textId="2797C352" w:rsidR="005A39D7" w:rsidRPr="00BE1B17" w:rsidRDefault="005A39D7" w:rsidP="00110686">
      <w:pPr>
        <w:pStyle w:val="Caption"/>
      </w:pPr>
    </w:p>
    <w:p w14:paraId="0FDF5237" w14:textId="0C9ABDBF" w:rsidR="00696FAC" w:rsidRDefault="00696FAC" w:rsidP="00110686">
      <w:pPr>
        <w:pStyle w:val="Caption"/>
      </w:pPr>
      <w:bookmarkStart w:id="543" w:name="_Toc183008417"/>
      <w:r w:rsidRPr="00696FAC">
        <w:rPr>
          <w:highlight w:val="yellow"/>
        </w:rPr>
        <w:t xml:space="preserve">Table </w:t>
      </w:r>
      <w:r w:rsidRPr="00696FAC">
        <w:rPr>
          <w:highlight w:val="yellow"/>
        </w:rPr>
        <w:fldChar w:fldCharType="begin"/>
      </w:r>
      <w:r w:rsidRPr="00696FAC">
        <w:rPr>
          <w:highlight w:val="yellow"/>
        </w:rPr>
        <w:instrText xml:space="preserve"> SEQ Table \* ARABIC </w:instrText>
      </w:r>
      <w:r w:rsidRPr="00696FAC">
        <w:rPr>
          <w:highlight w:val="yellow"/>
        </w:rPr>
        <w:fldChar w:fldCharType="separate"/>
      </w:r>
      <w:r w:rsidR="00654F24">
        <w:rPr>
          <w:noProof/>
          <w:highlight w:val="yellow"/>
        </w:rPr>
        <w:t>19</w:t>
      </w:r>
      <w:r w:rsidRPr="00696FAC">
        <w:rPr>
          <w:highlight w:val="yellow"/>
        </w:rPr>
        <w:fldChar w:fldCharType="end"/>
      </w:r>
      <w:r w:rsidR="00201713">
        <w:t>.</w:t>
      </w:r>
      <w:r>
        <w:t xml:space="preserve"> </w:t>
      </w:r>
      <w:bookmarkStart w:id="544" w:name="Table_non_functional_req_example"/>
      <w:bookmarkEnd w:id="544"/>
      <w:commentRangeStart w:id="545"/>
      <w:r w:rsidRPr="00BE1B17">
        <w:t>Non-functional requirements</w:t>
      </w:r>
      <w:commentRangeEnd w:id="545"/>
      <w:r>
        <w:rPr>
          <w:rStyle w:val="CommentReference"/>
          <w:rFonts w:eastAsia="Calibri"/>
          <w:b w:val="0"/>
          <w:iCs w:val="0"/>
          <w:color w:val="auto"/>
        </w:rPr>
        <w:commentReference w:id="545"/>
      </w:r>
      <w:bookmarkEnd w:id="543"/>
    </w:p>
    <w:tbl>
      <w:tblPr>
        <w:tblStyle w:val="TableGrid"/>
        <w:tblW w:w="15025" w:type="dxa"/>
        <w:tblBorders>
          <w:left w:val="none" w:sz="0" w:space="0" w:color="auto"/>
          <w:right w:val="none" w:sz="0" w:space="0" w:color="auto"/>
          <w:insideV w:val="none" w:sz="0" w:space="0" w:color="auto"/>
        </w:tblBorders>
        <w:tblLook w:val="0420" w:firstRow="1" w:lastRow="0" w:firstColumn="0" w:lastColumn="0" w:noHBand="0" w:noVBand="1"/>
      </w:tblPr>
      <w:tblGrid>
        <w:gridCol w:w="3117"/>
        <w:gridCol w:w="4112"/>
        <w:gridCol w:w="7796"/>
      </w:tblGrid>
      <w:tr w:rsidR="00CE41BE" w:rsidRPr="00201713" w14:paraId="79C7A459" w14:textId="77777777" w:rsidTr="00201713">
        <w:trPr>
          <w:tblHeader/>
        </w:trPr>
        <w:tc>
          <w:tcPr>
            <w:tcW w:w="3117" w:type="dxa"/>
            <w:shd w:val="clear" w:color="auto" w:fill="D9E2F3" w:themeFill="accent1" w:themeFillTint="33"/>
          </w:tcPr>
          <w:p w14:paraId="6EA6CBF0" w14:textId="77777777" w:rsidR="00CE41BE" w:rsidRPr="00201713" w:rsidRDefault="00CE41BE">
            <w:pPr>
              <w:spacing w:after="0"/>
              <w:rPr>
                <w:b/>
                <w:bCs/>
                <w:color w:val="000000"/>
                <w:sz w:val="20"/>
                <w:szCs w:val="20"/>
              </w:rPr>
            </w:pPr>
            <w:bookmarkStart w:id="546" w:name="_Toc63344730"/>
            <w:bookmarkStart w:id="547" w:name="_Toc37323978"/>
            <w:r w:rsidRPr="00201713">
              <w:rPr>
                <w:b/>
                <w:bCs/>
                <w:color w:val="000000"/>
                <w:sz w:val="20"/>
                <w:szCs w:val="20"/>
              </w:rPr>
              <w:t>Requirement ID</w:t>
            </w:r>
          </w:p>
          <w:p w14:paraId="0FEA9846" w14:textId="77777777" w:rsidR="00CE41BE" w:rsidRPr="00201713" w:rsidRDefault="00CE41BE">
            <w:pPr>
              <w:spacing w:after="0"/>
              <w:rPr>
                <w:b/>
                <w:bCs/>
                <w:color w:val="000000"/>
                <w:sz w:val="20"/>
                <w:szCs w:val="20"/>
              </w:rPr>
            </w:pPr>
          </w:p>
          <w:p w14:paraId="35E06011" w14:textId="77777777" w:rsidR="00CE41BE" w:rsidRPr="00201713" w:rsidRDefault="00CE41BE">
            <w:pPr>
              <w:pBdr>
                <w:top w:val="nil"/>
                <w:left w:val="nil"/>
                <w:bottom w:val="nil"/>
                <w:right w:val="nil"/>
                <w:between w:val="nil"/>
              </w:pBdr>
              <w:rPr>
                <w:color w:val="FF0000"/>
                <w:sz w:val="20"/>
                <w:szCs w:val="20"/>
                <w:highlight w:val="yellow"/>
              </w:rPr>
            </w:pPr>
            <w:r w:rsidRPr="00201713">
              <w:rPr>
                <w:color w:val="FF0000"/>
                <w:sz w:val="20"/>
                <w:szCs w:val="20"/>
                <w:highlight w:val="yellow"/>
              </w:rPr>
              <w:t xml:space="preserve">The running ID for each requirement by health domain. This allows facilitated referencing. </w:t>
            </w:r>
          </w:p>
          <w:p w14:paraId="7BD22D36" w14:textId="77777777" w:rsidR="00CE41BE" w:rsidRPr="00201713" w:rsidRDefault="00CE41BE">
            <w:pPr>
              <w:pBdr>
                <w:top w:val="nil"/>
                <w:left w:val="nil"/>
                <w:bottom w:val="nil"/>
                <w:right w:val="nil"/>
                <w:between w:val="nil"/>
              </w:pBdr>
              <w:rPr>
                <w:color w:val="FF0000"/>
                <w:sz w:val="20"/>
                <w:szCs w:val="20"/>
                <w:highlight w:val="yellow"/>
              </w:rPr>
            </w:pPr>
            <w:r w:rsidRPr="00201713">
              <w:rPr>
                <w:color w:val="FF0000"/>
                <w:sz w:val="20"/>
                <w:szCs w:val="20"/>
                <w:highlight w:val="yellow"/>
              </w:rPr>
              <w:t xml:space="preserve">The notation should reflect: </w:t>
            </w:r>
          </w:p>
          <w:p w14:paraId="491D63EE" w14:textId="77777777" w:rsidR="00CE41BE" w:rsidRPr="00201713" w:rsidRDefault="00CE41BE">
            <w:pPr>
              <w:rPr>
                <w:color w:val="FF0000"/>
                <w:sz w:val="20"/>
                <w:szCs w:val="20"/>
                <w:highlight w:val="yellow"/>
              </w:rPr>
            </w:pPr>
            <w:r w:rsidRPr="00201713">
              <w:rPr>
                <w:color w:val="FF0000"/>
                <w:sz w:val="20"/>
                <w:szCs w:val="20"/>
                <w:highlight w:val="yellow"/>
              </w:rPr>
              <w:t xml:space="preserve">“Abbreviated health domain”.”NFXNREQ”.“Sequential number of non-functional requirement” </w:t>
            </w:r>
          </w:p>
          <w:p w14:paraId="078F9049" w14:textId="21273C15" w:rsidR="00CE41BE" w:rsidRPr="00201713" w:rsidRDefault="00CE41BE">
            <w:pPr>
              <w:rPr>
                <w:sz w:val="20"/>
                <w:szCs w:val="20"/>
              </w:rPr>
            </w:pPr>
            <w:r w:rsidRPr="00201713">
              <w:rPr>
                <w:color w:val="FF0000"/>
                <w:sz w:val="20"/>
                <w:szCs w:val="20"/>
                <w:highlight w:val="yellow"/>
              </w:rPr>
              <w:t>E.g.: TB.NFXNREQ.1</w:t>
            </w:r>
          </w:p>
        </w:tc>
        <w:tc>
          <w:tcPr>
            <w:tcW w:w="4112" w:type="dxa"/>
            <w:shd w:val="clear" w:color="auto" w:fill="D9E2F3" w:themeFill="accent1" w:themeFillTint="33"/>
          </w:tcPr>
          <w:p w14:paraId="299EE66F" w14:textId="77777777" w:rsidR="00CE41BE" w:rsidRPr="00201713" w:rsidRDefault="00CE41BE">
            <w:pPr>
              <w:spacing w:after="0"/>
              <w:rPr>
                <w:b/>
                <w:bCs/>
                <w:color w:val="000000"/>
                <w:sz w:val="20"/>
                <w:szCs w:val="20"/>
              </w:rPr>
            </w:pPr>
            <w:r w:rsidRPr="00201713">
              <w:rPr>
                <w:b/>
                <w:bCs/>
                <w:color w:val="000000"/>
                <w:sz w:val="20"/>
                <w:szCs w:val="20"/>
              </w:rPr>
              <w:t>Category</w:t>
            </w:r>
          </w:p>
          <w:p w14:paraId="4FFB06B7" w14:textId="77777777" w:rsidR="00CE41BE" w:rsidRPr="00201713" w:rsidRDefault="00CE41BE">
            <w:pPr>
              <w:spacing w:after="0"/>
              <w:rPr>
                <w:b/>
                <w:bCs/>
                <w:color w:val="000000"/>
                <w:sz w:val="20"/>
                <w:szCs w:val="20"/>
              </w:rPr>
            </w:pPr>
          </w:p>
          <w:p w14:paraId="6C3D84E0" w14:textId="77777777" w:rsidR="00CE41BE" w:rsidRPr="00201713" w:rsidRDefault="00CE41BE">
            <w:pPr>
              <w:widowControl w:val="0"/>
              <w:rPr>
                <w:color w:val="FF0000"/>
                <w:sz w:val="20"/>
                <w:szCs w:val="20"/>
                <w:highlight w:val="yellow"/>
              </w:rPr>
            </w:pPr>
            <w:r w:rsidRPr="00201713">
              <w:rPr>
                <w:color w:val="FF0000"/>
                <w:sz w:val="20"/>
                <w:szCs w:val="20"/>
                <w:highlight w:val="yellow"/>
              </w:rPr>
              <w:t xml:space="preserve">There are a wide range of requirements that are not related to specific functions that need to be built into the system. Some categories can include, but are not limited to: </w:t>
            </w:r>
          </w:p>
          <w:p w14:paraId="0F1F82E2"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Privacy &amp; Security</w:t>
            </w:r>
          </w:p>
          <w:p w14:paraId="46ECD52B"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User Management</w:t>
            </w:r>
          </w:p>
          <w:p w14:paraId="06BAADE3"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Usability</w:t>
            </w:r>
          </w:p>
          <w:p w14:paraId="42AD9A15"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Scalability</w:t>
            </w:r>
          </w:p>
          <w:p w14:paraId="18FCEF73"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Configurability</w:t>
            </w:r>
          </w:p>
          <w:p w14:paraId="3A7ABDC2"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Hardware</w:t>
            </w:r>
          </w:p>
          <w:p w14:paraId="11CE910C"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Interoperability</w:t>
            </w:r>
          </w:p>
          <w:p w14:paraId="3C9F3D78"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Versioning</w:t>
            </w:r>
          </w:p>
          <w:p w14:paraId="440602B4"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General context</w:t>
            </w:r>
          </w:p>
        </w:tc>
        <w:tc>
          <w:tcPr>
            <w:tcW w:w="7796" w:type="dxa"/>
            <w:shd w:val="clear" w:color="auto" w:fill="D9E2F3" w:themeFill="accent1" w:themeFillTint="33"/>
          </w:tcPr>
          <w:p w14:paraId="35A292A0" w14:textId="77777777" w:rsidR="00CE41BE" w:rsidRPr="00201713" w:rsidRDefault="00CE41BE">
            <w:pPr>
              <w:spacing w:after="0"/>
              <w:rPr>
                <w:b/>
                <w:bCs/>
                <w:color w:val="000000"/>
                <w:sz w:val="20"/>
                <w:szCs w:val="20"/>
              </w:rPr>
            </w:pPr>
            <w:r w:rsidRPr="00201713">
              <w:rPr>
                <w:b/>
                <w:bCs/>
                <w:color w:val="000000"/>
                <w:sz w:val="20"/>
                <w:szCs w:val="20"/>
              </w:rPr>
              <w:t>Non-functional requirement</w:t>
            </w:r>
          </w:p>
          <w:p w14:paraId="38DFD8CB" w14:textId="77777777" w:rsidR="00CE41BE" w:rsidRPr="00201713" w:rsidRDefault="00CE41BE">
            <w:pPr>
              <w:spacing w:after="0"/>
              <w:rPr>
                <w:b/>
                <w:bCs/>
                <w:color w:val="000000"/>
                <w:sz w:val="20"/>
                <w:szCs w:val="20"/>
              </w:rPr>
            </w:pPr>
          </w:p>
          <w:p w14:paraId="7E8CC753" w14:textId="77777777" w:rsidR="00CE41BE" w:rsidRPr="00201713" w:rsidRDefault="00CE41BE">
            <w:pPr>
              <w:spacing w:after="0"/>
              <w:rPr>
                <w:b/>
                <w:bCs/>
                <w:color w:val="000000"/>
                <w:sz w:val="20"/>
                <w:szCs w:val="20"/>
              </w:rPr>
            </w:pPr>
            <w:r w:rsidRPr="00201713">
              <w:rPr>
                <w:color w:val="FF0000"/>
                <w:sz w:val="20"/>
                <w:szCs w:val="20"/>
                <w:highlight w:val="yellow"/>
              </w:rPr>
              <w:t>The non-functional requirement should be written here.</w:t>
            </w:r>
          </w:p>
        </w:tc>
      </w:tr>
      <w:tr w:rsidR="00CE41BE" w:rsidRPr="00201713" w14:paraId="050CE479" w14:textId="77777777" w:rsidTr="00201713">
        <w:tblPrEx>
          <w:tblLook w:val="04A0" w:firstRow="1" w:lastRow="0" w:firstColumn="1" w:lastColumn="0" w:noHBand="0" w:noVBand="1"/>
        </w:tblPrEx>
        <w:tc>
          <w:tcPr>
            <w:tcW w:w="3117" w:type="dxa"/>
            <w:shd w:val="clear" w:color="auto" w:fill="auto"/>
            <w:noWrap/>
          </w:tcPr>
          <w:p w14:paraId="7AF8EB6E" w14:textId="7938A3FA" w:rsidR="00CE41BE" w:rsidRPr="00201713" w:rsidRDefault="00CE41BE">
            <w:pPr>
              <w:spacing w:after="0"/>
              <w:rPr>
                <w:sz w:val="20"/>
                <w:szCs w:val="20"/>
                <w:highlight w:val="yellow"/>
              </w:rPr>
            </w:pPr>
            <w:r w:rsidRPr="00201713">
              <w:rPr>
                <w:sz w:val="20"/>
                <w:szCs w:val="20"/>
                <w:highlight w:val="yellow"/>
              </w:rPr>
              <w:t>[health domain abbreviation].NFXNREQ.1</w:t>
            </w:r>
          </w:p>
        </w:tc>
        <w:tc>
          <w:tcPr>
            <w:tcW w:w="4112" w:type="dxa"/>
            <w:shd w:val="clear" w:color="auto" w:fill="auto"/>
          </w:tcPr>
          <w:p w14:paraId="3A6CD9F7" w14:textId="77777777" w:rsidR="00CE41BE" w:rsidRPr="00201713" w:rsidRDefault="00CE41BE">
            <w:pPr>
              <w:spacing w:after="0"/>
              <w:rPr>
                <w:sz w:val="20"/>
                <w:szCs w:val="20"/>
              </w:rPr>
            </w:pPr>
            <w:r w:rsidRPr="00201713">
              <w:rPr>
                <w:sz w:val="20"/>
                <w:szCs w:val="20"/>
              </w:rPr>
              <w:t>Security – confidentiality</w:t>
            </w:r>
          </w:p>
        </w:tc>
        <w:tc>
          <w:tcPr>
            <w:tcW w:w="7796" w:type="dxa"/>
            <w:shd w:val="clear" w:color="auto" w:fill="auto"/>
          </w:tcPr>
          <w:p w14:paraId="7CF2AE12" w14:textId="3EC2A16C" w:rsidR="00CE41BE" w:rsidRPr="00201713" w:rsidRDefault="00CE41BE">
            <w:pPr>
              <w:spacing w:after="0"/>
              <w:rPr>
                <w:sz w:val="20"/>
                <w:szCs w:val="20"/>
              </w:rPr>
            </w:pPr>
            <w:r w:rsidRPr="00201713">
              <w:rPr>
                <w:sz w:val="20"/>
                <w:szCs w:val="20"/>
              </w:rPr>
              <w:t>Provide password-protected access for authorized users</w:t>
            </w:r>
            <w:r w:rsidR="008F5F2B" w:rsidRPr="00201713">
              <w:rPr>
                <w:sz w:val="20"/>
                <w:szCs w:val="20"/>
              </w:rPr>
              <w:t>.</w:t>
            </w:r>
          </w:p>
        </w:tc>
      </w:tr>
      <w:tr w:rsidR="00CE41BE" w:rsidRPr="00201713" w14:paraId="450B7030" w14:textId="77777777" w:rsidTr="00201713">
        <w:tblPrEx>
          <w:tblLook w:val="04A0" w:firstRow="1" w:lastRow="0" w:firstColumn="1" w:lastColumn="0" w:noHBand="0" w:noVBand="1"/>
        </w:tblPrEx>
        <w:tc>
          <w:tcPr>
            <w:tcW w:w="3117" w:type="dxa"/>
            <w:shd w:val="clear" w:color="auto" w:fill="auto"/>
            <w:noWrap/>
          </w:tcPr>
          <w:p w14:paraId="5AA5BA37" w14:textId="0CF7B06C" w:rsidR="00CE41BE" w:rsidRPr="00201713" w:rsidRDefault="00CE41BE">
            <w:pPr>
              <w:spacing w:after="0"/>
              <w:rPr>
                <w:sz w:val="20"/>
                <w:szCs w:val="20"/>
                <w:highlight w:val="yellow"/>
              </w:rPr>
            </w:pPr>
            <w:r w:rsidRPr="00201713">
              <w:rPr>
                <w:sz w:val="20"/>
                <w:szCs w:val="20"/>
                <w:highlight w:val="yellow"/>
              </w:rPr>
              <w:t>[health domain abbreviation].NFXNREQ.2</w:t>
            </w:r>
          </w:p>
        </w:tc>
        <w:tc>
          <w:tcPr>
            <w:tcW w:w="4112" w:type="dxa"/>
            <w:shd w:val="clear" w:color="auto" w:fill="auto"/>
          </w:tcPr>
          <w:p w14:paraId="22E5BC07" w14:textId="77777777" w:rsidR="00CE41BE" w:rsidRPr="00201713" w:rsidRDefault="00CE41BE">
            <w:pPr>
              <w:spacing w:after="0"/>
              <w:rPr>
                <w:sz w:val="20"/>
                <w:szCs w:val="20"/>
              </w:rPr>
            </w:pPr>
            <w:r w:rsidRPr="00201713">
              <w:rPr>
                <w:sz w:val="20"/>
                <w:szCs w:val="20"/>
              </w:rPr>
              <w:t>Security – confidentiality</w:t>
            </w:r>
          </w:p>
        </w:tc>
        <w:tc>
          <w:tcPr>
            <w:tcW w:w="7796" w:type="dxa"/>
            <w:shd w:val="clear" w:color="auto" w:fill="auto"/>
          </w:tcPr>
          <w:p w14:paraId="626B2F88" w14:textId="1A65909E" w:rsidR="00CE41BE" w:rsidRPr="00201713" w:rsidRDefault="00CE41BE">
            <w:pPr>
              <w:spacing w:after="0"/>
              <w:rPr>
                <w:sz w:val="20"/>
                <w:szCs w:val="20"/>
              </w:rPr>
            </w:pPr>
            <w:r w:rsidRPr="00201713">
              <w:rPr>
                <w:sz w:val="20"/>
                <w:szCs w:val="20"/>
              </w:rPr>
              <w:t>Provide a means to ensure confidentiality and privacy of personal health information</w:t>
            </w:r>
            <w:r w:rsidR="008F5F2B" w:rsidRPr="00201713">
              <w:rPr>
                <w:sz w:val="20"/>
                <w:szCs w:val="20"/>
              </w:rPr>
              <w:t>.</w:t>
            </w:r>
          </w:p>
        </w:tc>
      </w:tr>
      <w:tr w:rsidR="00CE41BE" w:rsidRPr="00201713" w14:paraId="1507A34A" w14:textId="77777777" w:rsidTr="00201713">
        <w:tblPrEx>
          <w:tblLook w:val="04A0" w:firstRow="1" w:lastRow="0" w:firstColumn="1" w:lastColumn="0" w:noHBand="0" w:noVBand="1"/>
        </w:tblPrEx>
        <w:tc>
          <w:tcPr>
            <w:tcW w:w="3117" w:type="dxa"/>
            <w:shd w:val="clear" w:color="auto" w:fill="auto"/>
            <w:noWrap/>
          </w:tcPr>
          <w:p w14:paraId="62DBBDF9" w14:textId="1537E9CA" w:rsidR="00CE41BE" w:rsidRPr="00201713" w:rsidRDefault="00CE41BE">
            <w:pPr>
              <w:spacing w:after="0"/>
              <w:rPr>
                <w:sz w:val="20"/>
                <w:szCs w:val="20"/>
                <w:highlight w:val="yellow"/>
              </w:rPr>
            </w:pPr>
            <w:r w:rsidRPr="00201713">
              <w:rPr>
                <w:sz w:val="20"/>
                <w:szCs w:val="20"/>
                <w:highlight w:val="yellow"/>
              </w:rPr>
              <w:t>[health domain abbreviation].NFXNREQ.3</w:t>
            </w:r>
          </w:p>
        </w:tc>
        <w:tc>
          <w:tcPr>
            <w:tcW w:w="4112" w:type="dxa"/>
            <w:shd w:val="clear" w:color="auto" w:fill="auto"/>
          </w:tcPr>
          <w:p w14:paraId="2313DFD0" w14:textId="77777777" w:rsidR="00CE41BE" w:rsidRPr="00201713" w:rsidRDefault="00CE41BE">
            <w:pPr>
              <w:spacing w:after="0"/>
              <w:rPr>
                <w:sz w:val="20"/>
                <w:szCs w:val="20"/>
              </w:rPr>
            </w:pPr>
            <w:r w:rsidRPr="00201713">
              <w:rPr>
                <w:sz w:val="20"/>
                <w:szCs w:val="20"/>
              </w:rPr>
              <w:t>Security – confidentiality</w:t>
            </w:r>
          </w:p>
        </w:tc>
        <w:tc>
          <w:tcPr>
            <w:tcW w:w="7796" w:type="dxa"/>
            <w:shd w:val="clear" w:color="auto" w:fill="auto"/>
          </w:tcPr>
          <w:p w14:paraId="4C7DE6AF" w14:textId="21CE70F0" w:rsidR="00CE41BE" w:rsidRPr="00201713" w:rsidRDefault="00CE41BE">
            <w:pPr>
              <w:spacing w:after="0"/>
              <w:rPr>
                <w:sz w:val="20"/>
                <w:szCs w:val="20"/>
              </w:rPr>
            </w:pPr>
            <w:r w:rsidRPr="00201713">
              <w:rPr>
                <w:sz w:val="20"/>
                <w:szCs w:val="20"/>
              </w:rPr>
              <w:t>Provide ability for allowed users to view confidential data</w:t>
            </w:r>
            <w:r w:rsidR="008F5F2B" w:rsidRPr="00201713">
              <w:rPr>
                <w:sz w:val="20"/>
                <w:szCs w:val="20"/>
              </w:rPr>
              <w:t>.</w:t>
            </w:r>
          </w:p>
        </w:tc>
      </w:tr>
      <w:tr w:rsidR="00431DD5" w:rsidRPr="00201713" w14:paraId="75DC3307" w14:textId="77777777" w:rsidTr="00201713">
        <w:tblPrEx>
          <w:tblLook w:val="04A0" w:firstRow="1" w:lastRow="0" w:firstColumn="1" w:lastColumn="0" w:noHBand="0" w:noVBand="1"/>
        </w:tblPrEx>
        <w:tc>
          <w:tcPr>
            <w:tcW w:w="3117" w:type="dxa"/>
            <w:shd w:val="clear" w:color="auto" w:fill="auto"/>
            <w:noWrap/>
          </w:tcPr>
          <w:p w14:paraId="388391FD" w14:textId="0E76E7C6" w:rsidR="00431DD5" w:rsidRPr="00201713" w:rsidRDefault="00431DD5">
            <w:pPr>
              <w:spacing w:after="0"/>
              <w:rPr>
                <w:sz w:val="20"/>
                <w:szCs w:val="20"/>
                <w:highlight w:val="yellow"/>
              </w:rPr>
            </w:pPr>
            <w:r w:rsidRPr="00201713">
              <w:rPr>
                <w:sz w:val="20"/>
                <w:szCs w:val="20"/>
                <w:highlight w:val="yellow"/>
              </w:rPr>
              <w:t>……..</w:t>
            </w:r>
          </w:p>
        </w:tc>
        <w:tc>
          <w:tcPr>
            <w:tcW w:w="4112" w:type="dxa"/>
            <w:shd w:val="clear" w:color="auto" w:fill="auto"/>
          </w:tcPr>
          <w:p w14:paraId="2A8473E6" w14:textId="7037D15A" w:rsidR="00431DD5" w:rsidRPr="00201713" w:rsidRDefault="00431DD5">
            <w:pPr>
              <w:spacing w:after="0"/>
              <w:rPr>
                <w:sz w:val="20"/>
                <w:szCs w:val="20"/>
                <w:highlight w:val="yellow"/>
              </w:rPr>
            </w:pPr>
            <w:r w:rsidRPr="00201713">
              <w:rPr>
                <w:sz w:val="20"/>
                <w:szCs w:val="20"/>
                <w:highlight w:val="yellow"/>
              </w:rPr>
              <w:t>……..</w:t>
            </w:r>
          </w:p>
        </w:tc>
        <w:tc>
          <w:tcPr>
            <w:tcW w:w="7796" w:type="dxa"/>
            <w:shd w:val="clear" w:color="auto" w:fill="auto"/>
          </w:tcPr>
          <w:p w14:paraId="365F01FE" w14:textId="30436769" w:rsidR="00431DD5" w:rsidRPr="00201713" w:rsidRDefault="00431DD5">
            <w:pPr>
              <w:spacing w:after="0"/>
              <w:rPr>
                <w:sz w:val="20"/>
                <w:szCs w:val="20"/>
                <w:highlight w:val="yellow"/>
              </w:rPr>
            </w:pPr>
            <w:r w:rsidRPr="00201713">
              <w:rPr>
                <w:sz w:val="20"/>
                <w:szCs w:val="20"/>
                <w:highlight w:val="yellow"/>
              </w:rPr>
              <w:t>………</w:t>
            </w:r>
          </w:p>
        </w:tc>
      </w:tr>
      <w:tr w:rsidR="00431DD5" w:rsidRPr="00201713" w14:paraId="5575C476" w14:textId="77777777" w:rsidTr="00201713">
        <w:tblPrEx>
          <w:tblLook w:val="04A0" w:firstRow="1" w:lastRow="0" w:firstColumn="1" w:lastColumn="0" w:noHBand="0" w:noVBand="1"/>
        </w:tblPrEx>
        <w:tc>
          <w:tcPr>
            <w:tcW w:w="3117" w:type="dxa"/>
            <w:shd w:val="clear" w:color="auto" w:fill="auto"/>
            <w:noWrap/>
          </w:tcPr>
          <w:p w14:paraId="61100DF2" w14:textId="1D10B9F6" w:rsidR="00431DD5" w:rsidRPr="00201713" w:rsidRDefault="00431DD5" w:rsidP="00431DD5">
            <w:pPr>
              <w:spacing w:after="0"/>
              <w:rPr>
                <w:sz w:val="20"/>
                <w:szCs w:val="20"/>
                <w:highlight w:val="yellow"/>
              </w:rPr>
            </w:pPr>
            <w:r w:rsidRPr="00201713">
              <w:rPr>
                <w:sz w:val="20"/>
                <w:szCs w:val="20"/>
                <w:highlight w:val="yellow"/>
              </w:rPr>
              <w:t>[health domain abbreviation].NFXNREQ.9</w:t>
            </w:r>
          </w:p>
        </w:tc>
        <w:tc>
          <w:tcPr>
            <w:tcW w:w="4112" w:type="dxa"/>
            <w:shd w:val="clear" w:color="auto" w:fill="auto"/>
          </w:tcPr>
          <w:p w14:paraId="3FF3E25E" w14:textId="26A6B0A8" w:rsidR="00431DD5" w:rsidRPr="00201713" w:rsidRDefault="00431DD5" w:rsidP="00431DD5">
            <w:pPr>
              <w:spacing w:after="0"/>
              <w:rPr>
                <w:sz w:val="20"/>
                <w:szCs w:val="20"/>
              </w:rPr>
            </w:pPr>
            <w:r w:rsidRPr="00201713">
              <w:rPr>
                <w:sz w:val="20"/>
                <w:szCs w:val="20"/>
              </w:rPr>
              <w:t>Security – authentication</w:t>
            </w:r>
          </w:p>
        </w:tc>
        <w:tc>
          <w:tcPr>
            <w:tcW w:w="7796" w:type="dxa"/>
            <w:shd w:val="clear" w:color="auto" w:fill="auto"/>
          </w:tcPr>
          <w:p w14:paraId="0A4007BE" w14:textId="63D3E243" w:rsidR="00431DD5" w:rsidRPr="00201713" w:rsidRDefault="00431DD5" w:rsidP="00431DD5">
            <w:pPr>
              <w:spacing w:after="0"/>
              <w:rPr>
                <w:sz w:val="20"/>
                <w:szCs w:val="20"/>
              </w:rPr>
            </w:pPr>
            <w:r w:rsidRPr="00201713">
              <w:rPr>
                <w:sz w:val="20"/>
                <w:szCs w:val="20"/>
              </w:rPr>
              <w:t>Notify the user to change their password the first time they log in.</w:t>
            </w:r>
          </w:p>
        </w:tc>
      </w:tr>
      <w:tr w:rsidR="00431DD5" w:rsidRPr="00201713" w14:paraId="2AB6B582" w14:textId="77777777" w:rsidTr="00201713">
        <w:tblPrEx>
          <w:tblLook w:val="04A0" w:firstRow="1" w:lastRow="0" w:firstColumn="1" w:lastColumn="0" w:noHBand="0" w:noVBand="1"/>
        </w:tblPrEx>
        <w:tc>
          <w:tcPr>
            <w:tcW w:w="3117" w:type="dxa"/>
            <w:shd w:val="clear" w:color="auto" w:fill="auto"/>
            <w:noWrap/>
          </w:tcPr>
          <w:p w14:paraId="1A732494" w14:textId="25BAC219" w:rsidR="00431DD5" w:rsidRPr="00201713" w:rsidRDefault="00431DD5" w:rsidP="00431DD5">
            <w:pPr>
              <w:spacing w:after="0"/>
              <w:rPr>
                <w:sz w:val="20"/>
                <w:szCs w:val="20"/>
                <w:highlight w:val="yellow"/>
              </w:rPr>
            </w:pPr>
            <w:r w:rsidRPr="00201713">
              <w:rPr>
                <w:sz w:val="20"/>
                <w:szCs w:val="20"/>
                <w:highlight w:val="yellow"/>
              </w:rPr>
              <w:t>[health domain abbreviation].NFXNREQ.10</w:t>
            </w:r>
          </w:p>
        </w:tc>
        <w:tc>
          <w:tcPr>
            <w:tcW w:w="4112" w:type="dxa"/>
            <w:shd w:val="clear" w:color="auto" w:fill="auto"/>
          </w:tcPr>
          <w:p w14:paraId="4E4EF338" w14:textId="4A414508" w:rsidR="00431DD5" w:rsidRPr="00201713" w:rsidRDefault="00431DD5" w:rsidP="00431DD5">
            <w:pPr>
              <w:spacing w:after="0"/>
              <w:rPr>
                <w:sz w:val="20"/>
                <w:szCs w:val="20"/>
              </w:rPr>
            </w:pPr>
            <w:r w:rsidRPr="00201713">
              <w:rPr>
                <w:sz w:val="20"/>
                <w:szCs w:val="20"/>
              </w:rPr>
              <w:t>Security – authentication</w:t>
            </w:r>
          </w:p>
        </w:tc>
        <w:tc>
          <w:tcPr>
            <w:tcW w:w="7796" w:type="dxa"/>
            <w:shd w:val="clear" w:color="auto" w:fill="auto"/>
          </w:tcPr>
          <w:p w14:paraId="45D580B0" w14:textId="45021E32" w:rsidR="00431DD5" w:rsidRPr="00201713" w:rsidRDefault="00431DD5" w:rsidP="00431DD5">
            <w:pPr>
              <w:spacing w:after="0"/>
              <w:rPr>
                <w:sz w:val="20"/>
                <w:szCs w:val="20"/>
              </w:rPr>
            </w:pPr>
            <w:r w:rsidRPr="00201713">
              <w:rPr>
                <w:sz w:val="20"/>
                <w:szCs w:val="20"/>
              </w:rPr>
              <w:t>Adhere to complex password requirements.</w:t>
            </w:r>
          </w:p>
        </w:tc>
      </w:tr>
      <w:tr w:rsidR="00C87277" w:rsidRPr="00201713" w14:paraId="1E5C8397" w14:textId="77777777" w:rsidTr="00201713">
        <w:tblPrEx>
          <w:tblLook w:val="04A0" w:firstRow="1" w:lastRow="0" w:firstColumn="1" w:lastColumn="0" w:noHBand="0" w:noVBand="1"/>
        </w:tblPrEx>
        <w:tc>
          <w:tcPr>
            <w:tcW w:w="3117" w:type="dxa"/>
            <w:shd w:val="clear" w:color="auto" w:fill="auto"/>
            <w:noWrap/>
          </w:tcPr>
          <w:p w14:paraId="61C08624" w14:textId="77777777" w:rsidR="00C87277" w:rsidRPr="00201713" w:rsidRDefault="00C87277">
            <w:pPr>
              <w:spacing w:after="0"/>
              <w:rPr>
                <w:sz w:val="20"/>
                <w:szCs w:val="20"/>
                <w:highlight w:val="yellow"/>
              </w:rPr>
            </w:pPr>
          </w:p>
        </w:tc>
        <w:tc>
          <w:tcPr>
            <w:tcW w:w="4112" w:type="dxa"/>
            <w:shd w:val="clear" w:color="auto" w:fill="auto"/>
          </w:tcPr>
          <w:p w14:paraId="31E6EC18" w14:textId="77777777" w:rsidR="00C87277" w:rsidRPr="00201713" w:rsidRDefault="00C87277">
            <w:pPr>
              <w:spacing w:after="0"/>
              <w:rPr>
                <w:sz w:val="20"/>
                <w:szCs w:val="20"/>
                <w:highlight w:val="yellow"/>
              </w:rPr>
            </w:pPr>
          </w:p>
        </w:tc>
        <w:tc>
          <w:tcPr>
            <w:tcW w:w="7796" w:type="dxa"/>
            <w:shd w:val="clear" w:color="auto" w:fill="auto"/>
          </w:tcPr>
          <w:p w14:paraId="02FC2678" w14:textId="77777777" w:rsidR="00C87277" w:rsidRPr="00201713" w:rsidRDefault="00C87277">
            <w:pPr>
              <w:spacing w:after="0"/>
              <w:rPr>
                <w:sz w:val="20"/>
                <w:szCs w:val="20"/>
              </w:rPr>
            </w:pPr>
          </w:p>
        </w:tc>
      </w:tr>
      <w:tr w:rsidR="007A2B3A" w:rsidRPr="00201713" w14:paraId="71AFAFB6" w14:textId="77777777" w:rsidTr="00201713">
        <w:tblPrEx>
          <w:tblLook w:val="04A0" w:firstRow="1" w:lastRow="0" w:firstColumn="1" w:lastColumn="0" w:noHBand="0" w:noVBand="1"/>
        </w:tblPrEx>
        <w:tc>
          <w:tcPr>
            <w:tcW w:w="3117" w:type="dxa"/>
            <w:shd w:val="clear" w:color="auto" w:fill="auto"/>
            <w:noWrap/>
          </w:tcPr>
          <w:p w14:paraId="4040F9E8" w14:textId="08B5079C" w:rsidR="007A2B3A" w:rsidRPr="00201713" w:rsidRDefault="007A2B3A" w:rsidP="007A2B3A">
            <w:pPr>
              <w:spacing w:after="0"/>
              <w:rPr>
                <w:sz w:val="20"/>
                <w:szCs w:val="20"/>
                <w:highlight w:val="yellow"/>
              </w:rPr>
            </w:pPr>
            <w:r w:rsidRPr="00201713">
              <w:rPr>
                <w:sz w:val="20"/>
                <w:szCs w:val="20"/>
                <w:highlight w:val="yellow"/>
              </w:rPr>
              <w:t>[health domain abbreviation].NFXNREQ.17</w:t>
            </w:r>
          </w:p>
        </w:tc>
        <w:tc>
          <w:tcPr>
            <w:tcW w:w="4112" w:type="dxa"/>
            <w:shd w:val="clear" w:color="auto" w:fill="auto"/>
          </w:tcPr>
          <w:p w14:paraId="17C01585" w14:textId="3E9A2210" w:rsidR="007A2B3A" w:rsidRPr="00201713" w:rsidRDefault="007A2B3A" w:rsidP="007A2B3A">
            <w:pPr>
              <w:spacing w:after="0"/>
              <w:rPr>
                <w:sz w:val="20"/>
                <w:szCs w:val="20"/>
              </w:rPr>
            </w:pPr>
            <w:r w:rsidRPr="00201713">
              <w:rPr>
                <w:sz w:val="20"/>
                <w:szCs w:val="20"/>
              </w:rPr>
              <w:t>Security – audit trail and logs</w:t>
            </w:r>
          </w:p>
        </w:tc>
        <w:tc>
          <w:tcPr>
            <w:tcW w:w="7796" w:type="dxa"/>
            <w:shd w:val="clear" w:color="auto" w:fill="auto"/>
          </w:tcPr>
          <w:p w14:paraId="3F0659CC" w14:textId="3A199335" w:rsidR="007A2B3A" w:rsidRPr="00201713" w:rsidRDefault="007A2B3A" w:rsidP="007A2B3A">
            <w:pPr>
              <w:spacing w:after="0"/>
              <w:rPr>
                <w:sz w:val="20"/>
                <w:szCs w:val="20"/>
              </w:rPr>
            </w:pPr>
            <w:r w:rsidRPr="00201713">
              <w:rPr>
                <w:sz w:val="20"/>
                <w:szCs w:val="20"/>
              </w:rPr>
              <w:t>Log system logins and logouts.</w:t>
            </w:r>
          </w:p>
        </w:tc>
      </w:tr>
      <w:tr w:rsidR="00F50D20" w:rsidRPr="00201713" w14:paraId="5669D319" w14:textId="77777777" w:rsidTr="00201713">
        <w:tblPrEx>
          <w:tblLook w:val="04A0" w:firstRow="1" w:lastRow="0" w:firstColumn="1" w:lastColumn="0" w:noHBand="0" w:noVBand="1"/>
        </w:tblPrEx>
        <w:tc>
          <w:tcPr>
            <w:tcW w:w="3117" w:type="dxa"/>
            <w:shd w:val="clear" w:color="auto" w:fill="auto"/>
            <w:noWrap/>
          </w:tcPr>
          <w:p w14:paraId="33FEF309" w14:textId="23F1ACF0" w:rsidR="00F50D20" w:rsidRPr="00201713" w:rsidRDefault="00F50D20" w:rsidP="00F50D20">
            <w:pPr>
              <w:spacing w:after="0"/>
              <w:rPr>
                <w:sz w:val="20"/>
                <w:szCs w:val="20"/>
                <w:highlight w:val="yellow"/>
              </w:rPr>
            </w:pPr>
            <w:r w:rsidRPr="00201713">
              <w:rPr>
                <w:sz w:val="20"/>
                <w:szCs w:val="20"/>
                <w:highlight w:val="yellow"/>
              </w:rPr>
              <w:t>[health domain abbreviation].NFXNREQ.26</w:t>
            </w:r>
          </w:p>
        </w:tc>
        <w:tc>
          <w:tcPr>
            <w:tcW w:w="4112" w:type="dxa"/>
            <w:shd w:val="clear" w:color="auto" w:fill="auto"/>
          </w:tcPr>
          <w:p w14:paraId="56BE6820" w14:textId="0AE4421B" w:rsidR="00F50D20" w:rsidRPr="00201713" w:rsidRDefault="00F50D20" w:rsidP="00F50D20">
            <w:pPr>
              <w:spacing w:after="0"/>
              <w:rPr>
                <w:sz w:val="20"/>
                <w:szCs w:val="20"/>
              </w:rPr>
            </w:pPr>
            <w:r w:rsidRPr="00201713">
              <w:rPr>
                <w:sz w:val="20"/>
                <w:szCs w:val="20"/>
              </w:rPr>
              <w:t>Security – user management</w:t>
            </w:r>
          </w:p>
        </w:tc>
        <w:tc>
          <w:tcPr>
            <w:tcW w:w="7796" w:type="dxa"/>
            <w:shd w:val="clear" w:color="auto" w:fill="auto"/>
          </w:tcPr>
          <w:p w14:paraId="61AD74E1" w14:textId="71C8BC0E" w:rsidR="00F50D20" w:rsidRPr="00201713" w:rsidRDefault="00F50D20" w:rsidP="00F50D20">
            <w:pPr>
              <w:spacing w:after="0"/>
              <w:rPr>
                <w:sz w:val="20"/>
                <w:szCs w:val="20"/>
              </w:rPr>
            </w:pPr>
            <w:r w:rsidRPr="00201713">
              <w:rPr>
                <w:sz w:val="20"/>
                <w:szCs w:val="20"/>
              </w:rPr>
              <w:t>Provide role-based access.</w:t>
            </w:r>
          </w:p>
        </w:tc>
      </w:tr>
      <w:tr w:rsidR="00277F9C" w:rsidRPr="00201713" w14:paraId="1D04D633" w14:textId="77777777" w:rsidTr="00201713">
        <w:tblPrEx>
          <w:tblLook w:val="04A0" w:firstRow="1" w:lastRow="0" w:firstColumn="1" w:lastColumn="0" w:noHBand="0" w:noVBand="1"/>
        </w:tblPrEx>
        <w:tc>
          <w:tcPr>
            <w:tcW w:w="3117" w:type="dxa"/>
            <w:shd w:val="clear" w:color="auto" w:fill="auto"/>
            <w:noWrap/>
          </w:tcPr>
          <w:p w14:paraId="1532679B" w14:textId="6C7BEDBF" w:rsidR="00277F9C" w:rsidRPr="00201713" w:rsidRDefault="00277F9C" w:rsidP="00F50D20">
            <w:pPr>
              <w:spacing w:after="0"/>
              <w:rPr>
                <w:sz w:val="20"/>
                <w:szCs w:val="20"/>
                <w:highlight w:val="yellow"/>
              </w:rPr>
            </w:pPr>
            <w:r w:rsidRPr="00201713">
              <w:rPr>
                <w:sz w:val="20"/>
                <w:szCs w:val="20"/>
                <w:highlight w:val="yellow"/>
              </w:rPr>
              <w:t>….</w:t>
            </w:r>
          </w:p>
        </w:tc>
        <w:tc>
          <w:tcPr>
            <w:tcW w:w="4112" w:type="dxa"/>
            <w:shd w:val="clear" w:color="auto" w:fill="auto"/>
          </w:tcPr>
          <w:p w14:paraId="49BD64C6" w14:textId="63912DD0" w:rsidR="00277F9C" w:rsidRPr="00201713" w:rsidRDefault="00277F9C" w:rsidP="00F50D20">
            <w:pPr>
              <w:spacing w:after="0"/>
              <w:rPr>
                <w:sz w:val="20"/>
                <w:szCs w:val="20"/>
                <w:highlight w:val="yellow"/>
              </w:rPr>
            </w:pPr>
            <w:r w:rsidRPr="00201713">
              <w:rPr>
                <w:sz w:val="20"/>
                <w:szCs w:val="20"/>
                <w:highlight w:val="yellow"/>
              </w:rPr>
              <w:t>…..</w:t>
            </w:r>
          </w:p>
        </w:tc>
        <w:tc>
          <w:tcPr>
            <w:tcW w:w="7796" w:type="dxa"/>
            <w:shd w:val="clear" w:color="auto" w:fill="auto"/>
          </w:tcPr>
          <w:p w14:paraId="01CFD401" w14:textId="13CAF83A" w:rsidR="00277F9C" w:rsidRPr="00201713" w:rsidRDefault="00277F9C" w:rsidP="00F50D20">
            <w:pPr>
              <w:spacing w:after="0"/>
              <w:rPr>
                <w:sz w:val="20"/>
                <w:szCs w:val="20"/>
                <w:highlight w:val="yellow"/>
              </w:rPr>
            </w:pPr>
            <w:r w:rsidRPr="00201713">
              <w:rPr>
                <w:sz w:val="20"/>
                <w:szCs w:val="20"/>
                <w:highlight w:val="yellow"/>
              </w:rPr>
              <w:t>…..</w:t>
            </w:r>
          </w:p>
        </w:tc>
      </w:tr>
    </w:tbl>
    <w:p w14:paraId="46C115D0" w14:textId="77777777" w:rsidR="00B75F4D" w:rsidRDefault="00B75F4D">
      <w:pPr>
        <w:spacing w:after="160" w:line="259" w:lineRule="auto"/>
      </w:pPr>
    </w:p>
    <w:p w14:paraId="605BD737" w14:textId="542224B6" w:rsidR="00607630" w:rsidRDefault="00B75F4D">
      <w:pPr>
        <w:spacing w:after="160" w:line="259" w:lineRule="auto"/>
        <w:rPr>
          <w:b/>
          <w:color w:val="000000" w:themeColor="text1"/>
          <w:sz w:val="40"/>
        </w:rPr>
      </w:pPr>
      <w:r w:rsidRPr="005D3CC5">
        <w:t xml:space="preserve">For </w:t>
      </w:r>
      <w:r>
        <w:t xml:space="preserve">the full set of non-functional requirements defined </w:t>
      </w:r>
      <w:r w:rsidRPr="005D3CC5">
        <w:t xml:space="preserve">for the </w:t>
      </w:r>
      <w:r w:rsidRPr="00B772B8">
        <w:rPr>
          <w:rFonts w:eastAsia="Helvetica Neue"/>
          <w:highlight w:val="yellow"/>
        </w:rPr>
        <w:t>[health domain abbreviation]</w:t>
      </w:r>
      <w:r>
        <w:rPr>
          <w:rFonts w:eastAsia="Helvetica Neue"/>
        </w:rPr>
        <w:t xml:space="preserve"> </w:t>
      </w:r>
      <w:r w:rsidRPr="005D3CC5">
        <w:t xml:space="preserve">DAK, please refer to </w:t>
      </w:r>
      <w:r w:rsidR="001C5441">
        <w:t xml:space="preserve">the </w:t>
      </w:r>
      <w:commentRangeStart w:id="548"/>
      <w:r w:rsidR="001C5441">
        <w:t>functional and non-functional requirements implementation tool</w:t>
      </w:r>
      <w:commentRangeEnd w:id="548"/>
      <w:r w:rsidR="00D34870">
        <w:rPr>
          <w:rStyle w:val="CommentReference"/>
          <w:rFonts w:eastAsia="Calibri"/>
        </w:rPr>
        <w:commentReference w:id="548"/>
      </w:r>
      <w:r w:rsidRPr="005D3CC5">
        <w:t>.</w:t>
      </w:r>
      <w:r w:rsidR="00607630">
        <w:br w:type="page"/>
      </w:r>
    </w:p>
    <w:bookmarkStart w:id="549" w:name="_Toc63344741"/>
    <w:bookmarkStart w:id="550" w:name="_Toc71291366"/>
    <w:bookmarkStart w:id="551" w:name="_Toc15921960"/>
    <w:bookmarkStart w:id="552" w:name="_Toc16065455"/>
    <w:bookmarkEnd w:id="546"/>
    <w:bookmarkEnd w:id="547"/>
    <w:commentRangeStart w:id="553"/>
    <w:p w14:paraId="304FDDBE" w14:textId="77777777" w:rsidR="0089069A" w:rsidRPr="00EA5202" w:rsidRDefault="00382B33" w:rsidP="00EA5202">
      <w:pPr>
        <w:pStyle w:val="Heading1"/>
        <w:rPr>
          <w:iCs/>
          <w:lang w:val="en-GB"/>
        </w:rPr>
      </w:pPr>
      <w:r>
        <w:rPr>
          <w:noProof/>
        </w:rPr>
        <w:lastRenderedPageBreak/>
        <w:fldChar w:fldCharType="begin"/>
      </w:r>
      <w:r w:rsidRPr="00451B2C">
        <w:instrText xml:space="preserve"> ADDIN EN.REFLIST </w:instrText>
      </w:r>
      <w:r>
        <w:rPr>
          <w:noProof/>
        </w:rPr>
        <w:fldChar w:fldCharType="separate"/>
      </w:r>
      <w:bookmarkStart w:id="554" w:name="_Toc183597198"/>
      <w:r w:rsidR="0089069A" w:rsidRPr="00EA5202">
        <w:rPr>
          <w:iCs/>
          <w:lang w:val="en-GB"/>
        </w:rPr>
        <w:t>References</w:t>
      </w:r>
      <w:bookmarkEnd w:id="554"/>
    </w:p>
    <w:p w14:paraId="611DD745" w14:textId="77777777" w:rsidR="0089069A" w:rsidRPr="0089069A" w:rsidRDefault="0089069A" w:rsidP="0089069A">
      <w:pPr>
        <w:pStyle w:val="EndNoteBibliographyTitle"/>
      </w:pPr>
    </w:p>
    <w:p w14:paraId="3C07E20A" w14:textId="27273E92" w:rsidR="0089069A" w:rsidRPr="0089069A" w:rsidRDefault="0089069A" w:rsidP="0089069A">
      <w:pPr>
        <w:pStyle w:val="EndNoteBibliography"/>
        <w:spacing w:after="0"/>
        <w:ind w:left="720" w:hanging="720"/>
      </w:pPr>
      <w:r w:rsidRPr="0089069A">
        <w:t>1.</w:t>
      </w:r>
      <w:r w:rsidRPr="0089069A">
        <w:tab/>
      </w:r>
      <w:r w:rsidR="00ED42C1" w:rsidRPr="00ED42C1">
        <w:rPr>
          <w:lang w:val="en-GB"/>
        </w:rPr>
        <w:t>Digital implementation investment guide (DIIG): integrating digital interventions into health programmes. Geneva: World Health Organization; 2020 (https://apps.who.int/iris/handle/10665/334306).</w:t>
      </w:r>
    </w:p>
    <w:p w14:paraId="00BEEDA2" w14:textId="0882BD86" w:rsidR="0089069A" w:rsidRPr="0089069A" w:rsidRDefault="0089069A" w:rsidP="0089069A">
      <w:pPr>
        <w:pStyle w:val="EndNoteBibliography"/>
        <w:spacing w:after="0"/>
        <w:ind w:left="720" w:hanging="720"/>
      </w:pPr>
      <w:r w:rsidRPr="0089069A">
        <w:t>2.</w:t>
      </w:r>
      <w:r w:rsidRPr="0089069A">
        <w:tab/>
      </w:r>
      <w:r w:rsidR="000A6C15" w:rsidRPr="000A6C15">
        <w:rPr>
          <w:lang w:val="en-GB"/>
        </w:rPr>
        <w:t>Public Health Informatics Institute. Collaborative Requirements Development Methodology (CRDM). In: Public Health Informatics Institute [website]. Decatur (GA): The Task Force for Global Health; 2016 (https://www.phii.org/crdm/</w:t>
      </w:r>
      <w:r w:rsidR="00477EDA" w:rsidRPr="00477EDA">
        <w:rPr>
          <w:lang w:val="en-GB"/>
        </w:rPr>
        <w:t xml:space="preserve">, accessed </w:t>
      </w:r>
      <w:r w:rsidR="00DC5E4D">
        <w:rPr>
          <w:lang w:val="en-GB"/>
        </w:rPr>
        <w:t>20</w:t>
      </w:r>
      <w:r w:rsidR="00477EDA" w:rsidRPr="00477EDA">
        <w:rPr>
          <w:lang w:val="en-GB"/>
        </w:rPr>
        <w:t xml:space="preserve"> </w:t>
      </w:r>
      <w:r w:rsidR="00DC5E4D">
        <w:rPr>
          <w:lang w:val="en-GB"/>
        </w:rPr>
        <w:t>November</w:t>
      </w:r>
      <w:r w:rsidR="00477EDA" w:rsidRPr="00477EDA">
        <w:rPr>
          <w:lang w:val="en-GB"/>
        </w:rPr>
        <w:t xml:space="preserve"> 202</w:t>
      </w:r>
      <w:r w:rsidR="00DC5E4D">
        <w:rPr>
          <w:lang w:val="en-GB"/>
        </w:rPr>
        <w:t>4</w:t>
      </w:r>
      <w:r w:rsidR="00477EDA" w:rsidRPr="00477EDA">
        <w:rPr>
          <w:lang w:val="en-GB"/>
        </w:rPr>
        <w:t>).</w:t>
      </w:r>
    </w:p>
    <w:p w14:paraId="249894FD" w14:textId="03307BD3" w:rsidR="0089069A" w:rsidRPr="0089069A" w:rsidRDefault="0089069A" w:rsidP="00433D46">
      <w:pPr>
        <w:pStyle w:val="EndNoteBibliography"/>
        <w:spacing w:after="0"/>
        <w:ind w:left="720" w:hanging="720"/>
      </w:pPr>
      <w:r w:rsidRPr="0089069A">
        <w:t>3.</w:t>
      </w:r>
      <w:r w:rsidRPr="0089069A">
        <w:tab/>
      </w:r>
      <w:r w:rsidR="00433D46">
        <w:t>Classification of digital interventions, services and applications in health: a shared language to describe the uses of digital technology for health, 2nd ed. Geneva: World Health Organization; 2023 (https://iris.who.int/handle/10665/373581).</w:t>
      </w:r>
    </w:p>
    <w:p w14:paraId="4DF977D5" w14:textId="25700569" w:rsidR="0089069A" w:rsidRPr="0089069A" w:rsidRDefault="0089069A" w:rsidP="0089069A">
      <w:pPr>
        <w:pStyle w:val="EndNoteBibliography"/>
        <w:spacing w:after="0"/>
        <w:ind w:left="720" w:hanging="720"/>
      </w:pPr>
      <w:r w:rsidRPr="0089069A">
        <w:t>4.</w:t>
      </w:r>
      <w:r w:rsidRPr="0089069A">
        <w:tab/>
      </w:r>
      <w:r w:rsidR="002C6EE6">
        <w:t>W</w:t>
      </w:r>
      <w:r w:rsidR="002C6EE6" w:rsidRPr="002C6EE6">
        <w:t>HO guideline: recommendations on digital interventions for health system strengthening. Geneva: World Health Organization; 2019 (https://iris.who.int/handle/10665/311941).</w:t>
      </w:r>
    </w:p>
    <w:p w14:paraId="6DFDEF20" w14:textId="4C742DC5" w:rsidR="0089069A" w:rsidRPr="0089069A" w:rsidRDefault="0089069A" w:rsidP="00F61261">
      <w:pPr>
        <w:pStyle w:val="EndNoteBibliography"/>
        <w:spacing w:after="0"/>
        <w:ind w:left="720" w:hanging="720"/>
      </w:pPr>
      <w:r w:rsidRPr="0089069A">
        <w:t>5.</w:t>
      </w:r>
      <w:r w:rsidRPr="0089069A">
        <w:tab/>
      </w:r>
      <w:r w:rsidR="00F61261">
        <w:t>Key terms and Theory of Change Small Working Group. Digital health &amp; interoperability [presentation]. Slide 5: Consensus definition (of digital health); 2019 (https://docs.google.com/presentation/d/1TnTFaunk-1WLlG4sKJQ_aSfjmfmivvcENil4mY4XxJs).</w:t>
      </w:r>
    </w:p>
    <w:p w14:paraId="7F5FA6DB" w14:textId="49011A69" w:rsidR="0089069A" w:rsidRPr="0089069A" w:rsidRDefault="0089069A" w:rsidP="00040D94">
      <w:pPr>
        <w:pStyle w:val="EndNoteBibliography"/>
        <w:spacing w:after="0"/>
        <w:ind w:left="720" w:hanging="720"/>
      </w:pPr>
      <w:r w:rsidRPr="0089069A">
        <w:t>6.</w:t>
      </w:r>
      <w:r w:rsidRPr="0089069A">
        <w:tab/>
      </w:r>
      <w:r w:rsidR="00040D94">
        <w:t>Developing health management information systems: a practical guide for developing countries. Manila: World Health Organization Regional Office for the Western Pacific; 2004 (https://apps.who.int/iris/handle/10665/207050).</w:t>
      </w:r>
    </w:p>
    <w:p w14:paraId="7490EFCF" w14:textId="1A37BAA2" w:rsidR="0089069A" w:rsidRPr="0089069A" w:rsidRDefault="0089069A" w:rsidP="0089069A">
      <w:pPr>
        <w:pStyle w:val="EndNoteBibliography"/>
        <w:spacing w:after="0"/>
        <w:ind w:left="720" w:hanging="720"/>
      </w:pPr>
      <w:r w:rsidRPr="0089069A">
        <w:t>7.</w:t>
      </w:r>
      <w:r w:rsidRPr="0089069A">
        <w:tab/>
      </w:r>
      <w:r w:rsidR="00C02705" w:rsidRPr="00C02705">
        <w:t>International Statistical Classification of Diseases and Related Health Problems (ICD) [website]. Geneva: World Health Organization; 2023 (https://www.who.int/standards/classifications/classificationof-diseases).</w:t>
      </w:r>
    </w:p>
    <w:p w14:paraId="15E85F84" w14:textId="69C11F4B" w:rsidR="00E37B3D" w:rsidRPr="0089069A" w:rsidRDefault="0089069A" w:rsidP="00E37B3D">
      <w:pPr>
        <w:pStyle w:val="EndNoteBibliography"/>
        <w:ind w:left="720" w:hanging="720"/>
      </w:pPr>
      <w:r w:rsidRPr="0089069A">
        <w:t>8.</w:t>
      </w:r>
      <w:r w:rsidRPr="0089069A">
        <w:tab/>
      </w:r>
      <w:r w:rsidR="00E37B3D" w:rsidRPr="00E37B3D">
        <w:rPr>
          <w:lang w:val="en-GB"/>
        </w:rPr>
        <w:t>Classifying health workers: mapping occupations to the international standard classification. Geneva: World Health Organization; 2019 (https://cdn.who.int/media/docs/default-source/health workforce/dek/classifying-health-workers.pdf).</w:t>
      </w:r>
    </w:p>
    <w:p w14:paraId="7581018D" w14:textId="3E62E0F9" w:rsidR="0089069A" w:rsidRPr="0089069A" w:rsidRDefault="0089069A" w:rsidP="00E37B3D">
      <w:pPr>
        <w:pStyle w:val="EndNoteBibliography"/>
        <w:ind w:left="720" w:hanging="720"/>
      </w:pPr>
      <w:r w:rsidRPr="0089069A">
        <w:t>9.</w:t>
      </w:r>
      <w:r w:rsidRPr="0089069A">
        <w:tab/>
      </w:r>
      <w:r w:rsidR="002659F4" w:rsidRPr="002659F4">
        <w:rPr>
          <w:lang w:val="en-GB"/>
        </w:rPr>
        <w:t>International Labour Organization (ILO). The International Standard Classification of Occupations (ISCO). Geneva: ILO; 20</w:t>
      </w:r>
      <w:r w:rsidR="00646F55">
        <w:rPr>
          <w:lang w:val="en-GB"/>
        </w:rPr>
        <w:t>24</w:t>
      </w:r>
      <w:r w:rsidR="002659F4" w:rsidRPr="002659F4">
        <w:rPr>
          <w:lang w:val="en-GB"/>
        </w:rPr>
        <w:t xml:space="preserve"> (</w:t>
      </w:r>
      <w:r w:rsidR="00646F55" w:rsidRPr="00646F55">
        <w:rPr>
          <w:lang w:val="en-GB"/>
        </w:rPr>
        <w:t>https://ilostat.ilo.org/methods/concepts-and-definitions/classification-occupation/</w:t>
      </w:r>
      <w:r w:rsidR="002659F4" w:rsidRPr="002659F4">
        <w:rPr>
          <w:lang w:val="en-GB"/>
        </w:rPr>
        <w:t>)</w:t>
      </w:r>
      <w:r w:rsidRPr="0089069A">
        <w:t>.</w:t>
      </w:r>
    </w:p>
    <w:p w14:paraId="3F5F9171" w14:textId="18B633A2" w:rsidR="0089069A" w:rsidRPr="0089069A" w:rsidRDefault="0089069A" w:rsidP="0089069A">
      <w:pPr>
        <w:pStyle w:val="EndNoteBibliography"/>
        <w:spacing w:after="0"/>
        <w:ind w:left="720" w:hanging="720"/>
      </w:pPr>
      <w:r w:rsidRPr="0089069A">
        <w:t>10.</w:t>
      </w:r>
      <w:r w:rsidRPr="0089069A">
        <w:tab/>
      </w:r>
      <w:r w:rsidR="00F45638" w:rsidRPr="00F45638">
        <w:t>Digital transformation handbook for primary health care: optimizing person-centred point of service systems</w:t>
      </w:r>
      <w:r w:rsidR="00F45638" w:rsidRPr="00F45638" w:rsidDel="00F45638">
        <w:t xml:space="preserve"> </w:t>
      </w:r>
      <w:r w:rsidRPr="0089069A">
        <w:t xml:space="preserve">. </w:t>
      </w:r>
      <w:r w:rsidR="000A161E">
        <w:t xml:space="preserve">Geneva: </w:t>
      </w:r>
      <w:r w:rsidR="000A161E" w:rsidRPr="00ED42C1">
        <w:rPr>
          <w:lang w:val="en-GB"/>
        </w:rPr>
        <w:t>World Health Organization; 202</w:t>
      </w:r>
      <w:r w:rsidR="000A161E">
        <w:rPr>
          <w:lang w:val="en-GB"/>
        </w:rPr>
        <w:t>4</w:t>
      </w:r>
      <w:r w:rsidR="000A161E" w:rsidRPr="00ED42C1">
        <w:rPr>
          <w:lang w:val="en-GB"/>
        </w:rPr>
        <w:t xml:space="preserve"> </w:t>
      </w:r>
      <w:r w:rsidR="002406CA">
        <w:rPr>
          <w:lang w:val="en-GB"/>
        </w:rPr>
        <w:t>(</w:t>
      </w:r>
      <w:hyperlink r:id="rId65" w:history="1">
        <w:r w:rsidR="002406CA" w:rsidRPr="002406CA">
          <w:rPr>
            <w:rStyle w:val="Hyperlink"/>
            <w:lang w:val="en-GB"/>
          </w:rPr>
          <w:t>https://iris.who.int/handle/10665/379452</w:t>
        </w:r>
      </w:hyperlink>
      <w:r w:rsidR="002406CA">
        <w:rPr>
          <w:lang w:val="en-GB"/>
        </w:rPr>
        <w:t>).</w:t>
      </w:r>
    </w:p>
    <w:p w14:paraId="5E5F2DAA" w14:textId="7FF74C5B" w:rsidR="0089069A" w:rsidRPr="0089069A" w:rsidRDefault="0089069A" w:rsidP="0089069A">
      <w:pPr>
        <w:pStyle w:val="EndNoteBibliography"/>
        <w:spacing w:after="0"/>
        <w:ind w:left="720" w:hanging="720"/>
      </w:pPr>
      <w:r w:rsidRPr="0089069A">
        <w:t>11.</w:t>
      </w:r>
      <w:r w:rsidRPr="0089069A">
        <w:tab/>
      </w:r>
      <w:r w:rsidR="00C32CBA" w:rsidRPr="00EA04E6">
        <w:rPr>
          <w:lang w:val="en-GB"/>
        </w:rPr>
        <w:t xml:space="preserve">Object Management Group (OMG). </w:t>
      </w:r>
      <w:r w:rsidRPr="0089069A">
        <w:t>Business Process Model and Notation.</w:t>
      </w:r>
      <w:r w:rsidR="004F203E">
        <w:t xml:space="preserve"> </w:t>
      </w:r>
      <w:r w:rsidR="004F203E" w:rsidRPr="00EA04E6">
        <w:rPr>
          <w:lang w:val="en-GB"/>
        </w:rPr>
        <w:t>Milford (CT): OMG</w:t>
      </w:r>
      <w:r w:rsidRPr="0089069A">
        <w:t>; 2014</w:t>
      </w:r>
      <w:r w:rsidR="006544E2">
        <w:t xml:space="preserve"> </w:t>
      </w:r>
      <w:r w:rsidR="006544E2" w:rsidRPr="00EA04E6">
        <w:rPr>
          <w:lang w:val="en-GB"/>
        </w:rPr>
        <w:t>(</w:t>
      </w:r>
      <w:r w:rsidR="003634B7" w:rsidRPr="003634B7">
        <w:rPr>
          <w:lang w:val="en-GB"/>
        </w:rPr>
        <w:t>https://www.bpmn.org/</w:t>
      </w:r>
      <w:r w:rsidR="006544E2" w:rsidRPr="00EA04E6">
        <w:rPr>
          <w:lang w:val="en-GB"/>
        </w:rPr>
        <w:t xml:space="preserve">, accessed </w:t>
      </w:r>
      <w:r w:rsidR="006544E2">
        <w:rPr>
          <w:lang w:val="en-GB"/>
        </w:rPr>
        <w:t>20</w:t>
      </w:r>
      <w:r w:rsidR="006544E2" w:rsidRPr="00EA04E6">
        <w:rPr>
          <w:lang w:val="en-GB"/>
        </w:rPr>
        <w:t xml:space="preserve"> </w:t>
      </w:r>
      <w:r w:rsidR="006544E2">
        <w:rPr>
          <w:lang w:val="en-GB"/>
        </w:rPr>
        <w:t>November</w:t>
      </w:r>
      <w:r w:rsidR="006544E2" w:rsidRPr="00EA04E6">
        <w:rPr>
          <w:lang w:val="en-GB"/>
        </w:rPr>
        <w:t xml:space="preserve"> 202</w:t>
      </w:r>
      <w:r w:rsidR="006544E2">
        <w:rPr>
          <w:lang w:val="en-GB"/>
        </w:rPr>
        <w:t>4</w:t>
      </w:r>
      <w:r w:rsidR="006544E2" w:rsidRPr="00EA04E6">
        <w:rPr>
          <w:lang w:val="en-GB"/>
        </w:rPr>
        <w:t>).</w:t>
      </w:r>
    </w:p>
    <w:p w14:paraId="1AB97FB6" w14:textId="4D393332" w:rsidR="0089069A" w:rsidRPr="0089069A" w:rsidRDefault="0089069A" w:rsidP="0089069A">
      <w:pPr>
        <w:pStyle w:val="EndNoteBibliography"/>
        <w:ind w:left="720" w:hanging="720"/>
      </w:pPr>
      <w:r w:rsidRPr="0089069A">
        <w:t>12.</w:t>
      </w:r>
      <w:r w:rsidRPr="0089069A">
        <w:tab/>
      </w:r>
      <w:r w:rsidR="00EA04E6" w:rsidRPr="00EA04E6">
        <w:rPr>
          <w:lang w:val="en-GB"/>
        </w:rPr>
        <w:t xml:space="preserve">Object Management Group (OMG). Decision Model and Notation version 1.5 beta. Milford (CT): OMG; 2020 (https://www.omg.org/spec/DMN, accessed </w:t>
      </w:r>
      <w:r w:rsidR="00EA04E6">
        <w:rPr>
          <w:lang w:val="en-GB"/>
        </w:rPr>
        <w:t>20</w:t>
      </w:r>
      <w:r w:rsidR="00EA04E6" w:rsidRPr="00EA04E6">
        <w:rPr>
          <w:lang w:val="en-GB"/>
        </w:rPr>
        <w:t xml:space="preserve"> </w:t>
      </w:r>
      <w:r w:rsidR="00EA04E6">
        <w:rPr>
          <w:lang w:val="en-GB"/>
        </w:rPr>
        <w:t>November</w:t>
      </w:r>
      <w:r w:rsidR="00EA04E6" w:rsidRPr="00EA04E6">
        <w:rPr>
          <w:lang w:val="en-GB"/>
        </w:rPr>
        <w:t xml:space="preserve"> 202</w:t>
      </w:r>
      <w:r w:rsidR="00EA04E6">
        <w:rPr>
          <w:lang w:val="en-GB"/>
        </w:rPr>
        <w:t>4</w:t>
      </w:r>
      <w:r w:rsidR="00EA04E6" w:rsidRPr="00EA04E6">
        <w:rPr>
          <w:lang w:val="en-GB"/>
        </w:rPr>
        <w:t>).</w:t>
      </w:r>
      <w:r w:rsidR="00EA04E6" w:rsidRPr="00EA04E6" w:rsidDel="00EA04E6">
        <w:rPr>
          <w:lang w:val="en-GB"/>
        </w:rPr>
        <w:t xml:space="preserve"> </w:t>
      </w:r>
    </w:p>
    <w:p w14:paraId="1A05FD7B" w14:textId="0467BC8F" w:rsidR="005370EE" w:rsidRDefault="00382B33" w:rsidP="00382B33">
      <w:pPr>
        <w:spacing w:after="160" w:line="259" w:lineRule="auto"/>
        <w:rPr>
          <w:b/>
          <w:color w:val="000000" w:themeColor="text1"/>
          <w:sz w:val="40"/>
        </w:rPr>
      </w:pPr>
      <w:r>
        <w:rPr>
          <w:color w:val="000000" w:themeColor="text1"/>
        </w:rPr>
        <w:fldChar w:fldCharType="end"/>
      </w:r>
      <w:commentRangeEnd w:id="553"/>
      <w:r w:rsidR="0065190A">
        <w:rPr>
          <w:rStyle w:val="CommentReference"/>
          <w:rFonts w:eastAsia="Calibri"/>
        </w:rPr>
        <w:commentReference w:id="553"/>
      </w:r>
      <w:r w:rsidR="005370EE">
        <w:br w:type="page"/>
      </w:r>
    </w:p>
    <w:p w14:paraId="6A590287" w14:textId="77777777" w:rsidR="00E93267" w:rsidRPr="00BE1B17" w:rsidRDefault="00E93267" w:rsidP="00E93267">
      <w:pPr>
        <w:pStyle w:val="Heading1"/>
      </w:pPr>
      <w:bookmarkStart w:id="555" w:name="_Toc183597199"/>
      <w:bookmarkEnd w:id="549"/>
      <w:bookmarkEnd w:id="550"/>
      <w:r w:rsidRPr="000758D9">
        <w:rPr>
          <w:iCs/>
          <w:lang w:val="en-GB"/>
        </w:rPr>
        <w:lastRenderedPageBreak/>
        <w:t>Annex</w:t>
      </w:r>
      <w:r>
        <w:rPr>
          <w:iCs/>
          <w:lang w:val="en-GB"/>
        </w:rPr>
        <w:t>es</w:t>
      </w:r>
      <w:bookmarkEnd w:id="555"/>
      <w:r w:rsidRPr="000758D9">
        <w:rPr>
          <w:iCs/>
          <w:lang w:val="en-GB"/>
        </w:rPr>
        <w:t xml:space="preserve"> </w:t>
      </w:r>
    </w:p>
    <w:p w14:paraId="73C2DCE4" w14:textId="77777777" w:rsidR="00E93267" w:rsidRPr="003079FB" w:rsidRDefault="00E93267" w:rsidP="00E93267">
      <w:pPr>
        <w:rPr>
          <w:color w:val="FF0000"/>
          <w:highlight w:val="yellow"/>
        </w:rPr>
      </w:pPr>
      <w:r w:rsidRPr="003079FB">
        <w:rPr>
          <w:color w:val="FF0000"/>
          <w:highlight w:val="yellow"/>
        </w:rPr>
        <w:t xml:space="preserve">The annexes section </w:t>
      </w:r>
      <w:r w:rsidRPr="003079FB">
        <w:rPr>
          <w:i/>
          <w:iCs/>
          <w:color w:val="FF0000"/>
          <w:highlight w:val="yellow"/>
        </w:rPr>
        <w:t xml:space="preserve">within </w:t>
      </w:r>
      <w:r w:rsidRPr="003079FB">
        <w:rPr>
          <w:color w:val="FF0000"/>
          <w:highlight w:val="yellow"/>
        </w:rPr>
        <w:t xml:space="preserve">the main DAK document should include any domain specific information. For example, with family planning, annexes were added to explain the different type of contraceptives available. For Antenatal care, some </w:t>
      </w:r>
      <w:r w:rsidRPr="003079FB">
        <w:rPr>
          <w:i/>
          <w:iCs/>
          <w:color w:val="FF0000"/>
          <w:highlight w:val="yellow"/>
        </w:rPr>
        <w:t xml:space="preserve">real </w:t>
      </w:r>
      <w:r w:rsidRPr="003079FB">
        <w:rPr>
          <w:color w:val="FF0000"/>
          <w:highlight w:val="yellow"/>
        </w:rPr>
        <w:t>country specific user personas were added. Potential annexes include:</w:t>
      </w:r>
    </w:p>
    <w:tbl>
      <w:tblPr>
        <w:tblW w:w="15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3960"/>
        <w:gridCol w:w="9185"/>
      </w:tblGrid>
      <w:tr w:rsidR="003079FB" w:rsidRPr="003079FB" w14:paraId="469FDF19" w14:textId="77777777">
        <w:tc>
          <w:tcPr>
            <w:tcW w:w="2415" w:type="dxa"/>
            <w:shd w:val="clear" w:color="auto" w:fill="CFE2F3"/>
            <w:tcMar>
              <w:top w:w="100" w:type="dxa"/>
              <w:left w:w="100" w:type="dxa"/>
              <w:bottom w:w="100" w:type="dxa"/>
              <w:right w:w="100" w:type="dxa"/>
            </w:tcMar>
          </w:tcPr>
          <w:p w14:paraId="15A10D98" w14:textId="77777777" w:rsidR="00E93267" w:rsidRPr="003079FB" w:rsidRDefault="00E93267">
            <w:pPr>
              <w:widowControl w:val="0"/>
              <w:pBdr>
                <w:top w:val="nil"/>
                <w:left w:val="nil"/>
                <w:bottom w:val="nil"/>
                <w:right w:val="nil"/>
                <w:between w:val="nil"/>
              </w:pBdr>
              <w:rPr>
                <w:b/>
                <w:color w:val="FF0000"/>
                <w:highlight w:val="yellow"/>
              </w:rPr>
            </w:pPr>
            <w:r w:rsidRPr="003079FB">
              <w:rPr>
                <w:b/>
                <w:color w:val="FF0000"/>
                <w:highlight w:val="yellow"/>
              </w:rPr>
              <w:t>Annex Content</w:t>
            </w:r>
          </w:p>
        </w:tc>
        <w:tc>
          <w:tcPr>
            <w:tcW w:w="3960" w:type="dxa"/>
            <w:shd w:val="clear" w:color="auto" w:fill="CFE2F3"/>
            <w:tcMar>
              <w:top w:w="100" w:type="dxa"/>
              <w:left w:w="100" w:type="dxa"/>
              <w:bottom w:w="100" w:type="dxa"/>
              <w:right w:w="100" w:type="dxa"/>
            </w:tcMar>
          </w:tcPr>
          <w:p w14:paraId="5E932FF2" w14:textId="77777777" w:rsidR="00E93267" w:rsidRPr="003079FB" w:rsidRDefault="00E93267">
            <w:pPr>
              <w:widowControl w:val="0"/>
              <w:pBdr>
                <w:top w:val="nil"/>
                <w:left w:val="nil"/>
                <w:bottom w:val="nil"/>
                <w:right w:val="nil"/>
                <w:between w:val="nil"/>
              </w:pBdr>
              <w:rPr>
                <w:b/>
                <w:color w:val="FF0000"/>
                <w:highlight w:val="yellow"/>
              </w:rPr>
            </w:pPr>
            <w:r w:rsidRPr="003079FB">
              <w:rPr>
                <w:b/>
                <w:color w:val="FF0000"/>
                <w:highlight w:val="yellow"/>
              </w:rPr>
              <w:t>Description</w:t>
            </w:r>
          </w:p>
        </w:tc>
        <w:tc>
          <w:tcPr>
            <w:tcW w:w="9185" w:type="dxa"/>
            <w:shd w:val="clear" w:color="auto" w:fill="CFE2F3"/>
            <w:tcMar>
              <w:top w:w="100" w:type="dxa"/>
              <w:left w:w="100" w:type="dxa"/>
              <w:bottom w:w="100" w:type="dxa"/>
              <w:right w:w="100" w:type="dxa"/>
            </w:tcMar>
          </w:tcPr>
          <w:p w14:paraId="4FA34BCD" w14:textId="77777777" w:rsidR="00E93267" w:rsidRPr="003079FB" w:rsidRDefault="00E93267">
            <w:pPr>
              <w:widowControl w:val="0"/>
              <w:pBdr>
                <w:top w:val="nil"/>
                <w:left w:val="nil"/>
                <w:bottom w:val="nil"/>
                <w:right w:val="nil"/>
                <w:between w:val="nil"/>
              </w:pBdr>
              <w:rPr>
                <w:b/>
                <w:color w:val="FF0000"/>
                <w:highlight w:val="yellow"/>
              </w:rPr>
            </w:pPr>
            <w:r w:rsidRPr="003079FB">
              <w:rPr>
                <w:b/>
                <w:color w:val="FF0000"/>
                <w:highlight w:val="yellow"/>
              </w:rPr>
              <w:t>Purpose</w:t>
            </w:r>
          </w:p>
        </w:tc>
      </w:tr>
      <w:tr w:rsidR="003079FB" w:rsidRPr="003079FB" w14:paraId="783B1C3F" w14:textId="77777777">
        <w:tc>
          <w:tcPr>
            <w:tcW w:w="2415" w:type="dxa"/>
            <w:shd w:val="clear" w:color="auto" w:fill="auto"/>
            <w:tcMar>
              <w:top w:w="100" w:type="dxa"/>
              <w:left w:w="100" w:type="dxa"/>
              <w:bottom w:w="100" w:type="dxa"/>
              <w:right w:w="100" w:type="dxa"/>
            </w:tcMar>
          </w:tcPr>
          <w:p w14:paraId="1FDD8290" w14:textId="7C923E3B" w:rsidR="00261BFA" w:rsidRPr="003079FB" w:rsidRDefault="00261BFA" w:rsidP="00261BFA">
            <w:pPr>
              <w:widowControl w:val="0"/>
              <w:pBdr>
                <w:top w:val="nil"/>
                <w:left w:val="nil"/>
                <w:bottom w:val="nil"/>
                <w:right w:val="nil"/>
                <w:between w:val="nil"/>
              </w:pBdr>
              <w:rPr>
                <w:b/>
                <w:color w:val="FF0000"/>
                <w:highlight w:val="yellow"/>
              </w:rPr>
            </w:pPr>
            <w:r w:rsidRPr="003079FB">
              <w:rPr>
                <w:b/>
                <w:color w:val="FF0000"/>
                <w:highlight w:val="yellow"/>
              </w:rPr>
              <w:t>User Personas</w:t>
            </w:r>
          </w:p>
        </w:tc>
        <w:tc>
          <w:tcPr>
            <w:tcW w:w="3960" w:type="dxa"/>
            <w:shd w:val="clear" w:color="auto" w:fill="auto"/>
            <w:tcMar>
              <w:top w:w="100" w:type="dxa"/>
              <w:left w:w="100" w:type="dxa"/>
              <w:bottom w:w="100" w:type="dxa"/>
              <w:right w:w="100" w:type="dxa"/>
            </w:tcMar>
          </w:tcPr>
          <w:p w14:paraId="0FE68FA7" w14:textId="000B3D8B" w:rsidR="00261BFA" w:rsidRPr="003079FB" w:rsidRDefault="00261BFA" w:rsidP="00261BFA">
            <w:pPr>
              <w:widowControl w:val="0"/>
              <w:pBdr>
                <w:top w:val="nil"/>
                <w:left w:val="nil"/>
                <w:bottom w:val="nil"/>
                <w:right w:val="nil"/>
                <w:between w:val="nil"/>
              </w:pBdr>
              <w:rPr>
                <w:color w:val="FF0000"/>
                <w:highlight w:val="yellow"/>
              </w:rPr>
            </w:pPr>
            <w:r w:rsidRPr="003079FB">
              <w:rPr>
                <w:color w:val="FF0000"/>
                <w:highlight w:val="yellow"/>
              </w:rPr>
              <w:t>User Personas that have been developed according to human-centred design principles.</w:t>
            </w:r>
          </w:p>
        </w:tc>
        <w:tc>
          <w:tcPr>
            <w:tcW w:w="9185" w:type="dxa"/>
            <w:shd w:val="clear" w:color="auto" w:fill="auto"/>
            <w:tcMar>
              <w:top w:w="100" w:type="dxa"/>
              <w:left w:w="100" w:type="dxa"/>
              <w:bottom w:w="100" w:type="dxa"/>
              <w:right w:w="100" w:type="dxa"/>
            </w:tcMar>
          </w:tcPr>
          <w:p w14:paraId="1B21BC22" w14:textId="35892B24" w:rsidR="00261BFA" w:rsidRPr="003079FB" w:rsidRDefault="00261BFA" w:rsidP="00261BFA">
            <w:pPr>
              <w:widowControl w:val="0"/>
              <w:pBdr>
                <w:top w:val="nil"/>
                <w:left w:val="nil"/>
                <w:bottom w:val="nil"/>
                <w:right w:val="nil"/>
                <w:between w:val="nil"/>
              </w:pBdr>
              <w:rPr>
                <w:color w:val="FF0000"/>
                <w:highlight w:val="yellow"/>
              </w:rPr>
            </w:pPr>
            <w:r w:rsidRPr="003079FB">
              <w:rPr>
                <w:color w:val="FF0000"/>
                <w:highlight w:val="yellow"/>
              </w:rPr>
              <w:t xml:space="preserve">User personas are quite context specific, hence why only Generic Personas are included in the DAK. However, User Personas will be needed as a key component of the digital accelerator kit adaptation process as they are a key tool in creating a better understanding of who the end user is. As you are developing a Generic Persona for the purpose of creating a DAK, you will inherently have to create a series of User Personas that are specific to the context in which you have studied. Including them as an annex can prove to be helpful to readers who are looking to implement the DAK content in a similar context. Similarly, it can prove to be a helpful example of a User Persona done well as well to those looking to create new User Personas. </w:t>
            </w:r>
          </w:p>
        </w:tc>
      </w:tr>
      <w:tr w:rsidR="003079FB" w:rsidRPr="003079FB" w14:paraId="71245571" w14:textId="77777777">
        <w:tc>
          <w:tcPr>
            <w:tcW w:w="2415" w:type="dxa"/>
            <w:shd w:val="clear" w:color="auto" w:fill="auto"/>
            <w:tcMar>
              <w:top w:w="100" w:type="dxa"/>
              <w:left w:w="100" w:type="dxa"/>
              <w:bottom w:w="100" w:type="dxa"/>
              <w:right w:w="100" w:type="dxa"/>
            </w:tcMar>
          </w:tcPr>
          <w:p w14:paraId="292DFCBF" w14:textId="1C460AC0" w:rsidR="00261BFA" w:rsidRPr="003079FB" w:rsidRDefault="00261BFA" w:rsidP="00261BFA">
            <w:pPr>
              <w:widowControl w:val="0"/>
              <w:pBdr>
                <w:top w:val="nil"/>
                <w:left w:val="nil"/>
                <w:bottom w:val="nil"/>
                <w:right w:val="nil"/>
                <w:between w:val="nil"/>
              </w:pBdr>
              <w:rPr>
                <w:b/>
                <w:color w:val="FF0000"/>
                <w:highlight w:val="yellow"/>
              </w:rPr>
            </w:pPr>
            <w:r w:rsidRPr="003079FB">
              <w:rPr>
                <w:b/>
                <w:color w:val="FF0000"/>
                <w:highlight w:val="yellow"/>
              </w:rPr>
              <w:t>Adaptation Guidance</w:t>
            </w:r>
          </w:p>
        </w:tc>
        <w:tc>
          <w:tcPr>
            <w:tcW w:w="3960" w:type="dxa"/>
            <w:shd w:val="clear" w:color="auto" w:fill="auto"/>
            <w:tcMar>
              <w:top w:w="100" w:type="dxa"/>
              <w:left w:w="100" w:type="dxa"/>
              <w:bottom w:w="100" w:type="dxa"/>
              <w:right w:w="100" w:type="dxa"/>
            </w:tcMar>
          </w:tcPr>
          <w:p w14:paraId="6445E5AE" w14:textId="266DF3FC" w:rsidR="00261BFA" w:rsidRPr="003079FB" w:rsidRDefault="00261BFA" w:rsidP="00261BFA">
            <w:pPr>
              <w:widowControl w:val="0"/>
              <w:pBdr>
                <w:top w:val="nil"/>
                <w:left w:val="nil"/>
                <w:bottom w:val="nil"/>
                <w:right w:val="nil"/>
                <w:between w:val="nil"/>
              </w:pBdr>
              <w:rPr>
                <w:color w:val="FF0000"/>
                <w:highlight w:val="yellow"/>
              </w:rPr>
            </w:pPr>
            <w:r w:rsidRPr="003079FB">
              <w:rPr>
                <w:color w:val="FF0000"/>
                <w:highlight w:val="yellow"/>
              </w:rPr>
              <w:t xml:space="preserve">Additional guidance on how to adapt </w:t>
            </w:r>
            <w:r w:rsidR="00470D04">
              <w:rPr>
                <w:color w:val="FF0000"/>
                <w:highlight w:val="yellow"/>
              </w:rPr>
              <w:t>the DAK</w:t>
            </w:r>
            <w:r w:rsidRPr="003079FB">
              <w:rPr>
                <w:color w:val="FF0000"/>
                <w:highlight w:val="yellow"/>
              </w:rPr>
              <w:t xml:space="preserve"> to a given context. For example, additional guidance on ‘how to create a user persona’, ‘how to map data elements from paper forms’, known deviations from the 80% generic. </w:t>
            </w:r>
          </w:p>
        </w:tc>
        <w:tc>
          <w:tcPr>
            <w:tcW w:w="9185" w:type="dxa"/>
            <w:shd w:val="clear" w:color="auto" w:fill="auto"/>
            <w:tcMar>
              <w:top w:w="100" w:type="dxa"/>
              <w:left w:w="100" w:type="dxa"/>
              <w:bottom w:w="100" w:type="dxa"/>
              <w:right w:w="100" w:type="dxa"/>
            </w:tcMar>
          </w:tcPr>
          <w:p w14:paraId="68892A30" w14:textId="4DE5ECD0" w:rsidR="00261BFA" w:rsidRPr="003079FB" w:rsidRDefault="00261BFA" w:rsidP="00261BFA">
            <w:pPr>
              <w:widowControl w:val="0"/>
              <w:pBdr>
                <w:top w:val="nil"/>
                <w:left w:val="nil"/>
                <w:bottom w:val="nil"/>
                <w:right w:val="nil"/>
                <w:between w:val="nil"/>
              </w:pBdr>
              <w:rPr>
                <w:color w:val="FF0000"/>
                <w:highlight w:val="yellow"/>
              </w:rPr>
            </w:pPr>
            <w:r w:rsidRPr="003079FB">
              <w:rPr>
                <w:color w:val="FF0000"/>
                <w:highlight w:val="yellow"/>
              </w:rPr>
              <w:t xml:space="preserve">Although there </w:t>
            </w:r>
            <w:r w:rsidR="00332A64" w:rsidRPr="003079FB">
              <w:rPr>
                <w:color w:val="FF0000"/>
                <w:highlight w:val="yellow"/>
              </w:rPr>
              <w:t>is</w:t>
            </w:r>
            <w:r w:rsidRPr="003079FB">
              <w:rPr>
                <w:color w:val="FF0000"/>
                <w:highlight w:val="yellow"/>
              </w:rPr>
              <w:t xml:space="preserve"> additional documentation that exists, it may be helpful to include additional guidance on how to adapt the digital </w:t>
            </w:r>
            <w:r w:rsidR="00813EAE">
              <w:rPr>
                <w:color w:val="FF0000"/>
                <w:highlight w:val="yellow"/>
              </w:rPr>
              <w:t>adaptation</w:t>
            </w:r>
            <w:r w:rsidR="00813EAE" w:rsidRPr="003079FB">
              <w:rPr>
                <w:color w:val="FF0000"/>
                <w:highlight w:val="yellow"/>
              </w:rPr>
              <w:t xml:space="preserve"> </w:t>
            </w:r>
            <w:r w:rsidRPr="003079FB">
              <w:rPr>
                <w:color w:val="FF0000"/>
                <w:highlight w:val="yellow"/>
              </w:rPr>
              <w:t xml:space="preserve">kit further within the digital accelerator kit itself - especially if there is health domain specificity that needs to be noted and discussed. </w:t>
            </w:r>
          </w:p>
        </w:tc>
      </w:tr>
      <w:tr w:rsidR="003079FB" w:rsidRPr="003079FB" w14:paraId="4F3113EC" w14:textId="77777777">
        <w:tc>
          <w:tcPr>
            <w:tcW w:w="2415" w:type="dxa"/>
            <w:shd w:val="clear" w:color="auto" w:fill="auto"/>
            <w:tcMar>
              <w:top w:w="100" w:type="dxa"/>
              <w:left w:w="100" w:type="dxa"/>
              <w:bottom w:w="100" w:type="dxa"/>
              <w:right w:w="100" w:type="dxa"/>
            </w:tcMar>
          </w:tcPr>
          <w:p w14:paraId="19EEC05F" w14:textId="77777777" w:rsidR="00E93267" w:rsidRPr="003079FB" w:rsidRDefault="00E93267">
            <w:pPr>
              <w:widowControl w:val="0"/>
              <w:pBdr>
                <w:top w:val="nil"/>
                <w:left w:val="nil"/>
                <w:bottom w:val="nil"/>
                <w:right w:val="nil"/>
                <w:between w:val="nil"/>
              </w:pBdr>
              <w:rPr>
                <w:b/>
                <w:color w:val="FF0000"/>
                <w:highlight w:val="yellow"/>
              </w:rPr>
            </w:pPr>
            <w:r w:rsidRPr="003079FB">
              <w:rPr>
                <w:b/>
                <w:color w:val="FF0000"/>
                <w:highlight w:val="yellow"/>
              </w:rPr>
              <w:t>Additional User Scenarios</w:t>
            </w:r>
          </w:p>
        </w:tc>
        <w:tc>
          <w:tcPr>
            <w:tcW w:w="3960" w:type="dxa"/>
            <w:shd w:val="clear" w:color="auto" w:fill="auto"/>
            <w:tcMar>
              <w:top w:w="100" w:type="dxa"/>
              <w:left w:w="100" w:type="dxa"/>
              <w:bottom w:w="100" w:type="dxa"/>
              <w:right w:w="100" w:type="dxa"/>
            </w:tcMar>
          </w:tcPr>
          <w:p w14:paraId="7756BAC6" w14:textId="77777777" w:rsidR="00E93267" w:rsidRPr="003079FB" w:rsidRDefault="00E93267">
            <w:pPr>
              <w:widowControl w:val="0"/>
              <w:pBdr>
                <w:top w:val="nil"/>
                <w:left w:val="nil"/>
                <w:bottom w:val="nil"/>
                <w:right w:val="nil"/>
                <w:between w:val="nil"/>
              </w:pBdr>
              <w:rPr>
                <w:color w:val="FF0000"/>
                <w:highlight w:val="yellow"/>
              </w:rPr>
            </w:pPr>
            <w:r w:rsidRPr="003079FB">
              <w:rPr>
                <w:color w:val="FF0000"/>
                <w:highlight w:val="yellow"/>
              </w:rPr>
              <w:t xml:space="preserve">User scenarios that may not reflect the ‘80%’ generic, but the ‘20%’ adaptations and context specificity. </w:t>
            </w:r>
          </w:p>
        </w:tc>
        <w:tc>
          <w:tcPr>
            <w:tcW w:w="9185" w:type="dxa"/>
            <w:shd w:val="clear" w:color="auto" w:fill="auto"/>
            <w:tcMar>
              <w:top w:w="100" w:type="dxa"/>
              <w:left w:w="100" w:type="dxa"/>
              <w:bottom w:w="100" w:type="dxa"/>
              <w:right w:w="100" w:type="dxa"/>
            </w:tcMar>
          </w:tcPr>
          <w:p w14:paraId="55483BF5" w14:textId="77777777" w:rsidR="00E93267" w:rsidRPr="003079FB" w:rsidRDefault="00E93267">
            <w:pPr>
              <w:widowControl w:val="0"/>
              <w:pBdr>
                <w:top w:val="nil"/>
                <w:left w:val="nil"/>
                <w:bottom w:val="nil"/>
                <w:right w:val="nil"/>
                <w:between w:val="nil"/>
              </w:pBdr>
              <w:rPr>
                <w:color w:val="FF0000"/>
              </w:rPr>
            </w:pPr>
            <w:r w:rsidRPr="003079FB">
              <w:rPr>
                <w:color w:val="FF0000"/>
                <w:highlight w:val="yellow"/>
              </w:rPr>
              <w:t>Throughout the process of creating a DAK, many user scenarios can be generated. They should not all be included in the DAK as they can lead to scope creep and a lack of focus for developing the person-centred point of service systems. Alternatively, additional user scenarios can prove highly useful in better contextualizing and describing all the possible use cases of how your person-centred point of service systems will be used.</w:t>
            </w:r>
            <w:r w:rsidRPr="003079FB">
              <w:rPr>
                <w:color w:val="FF0000"/>
              </w:rPr>
              <w:t xml:space="preserve"> </w:t>
            </w:r>
          </w:p>
        </w:tc>
      </w:tr>
    </w:tbl>
    <w:p w14:paraId="28D6307C" w14:textId="77777777" w:rsidR="00E93267" w:rsidRPr="00C47F7B" w:rsidRDefault="00E93267" w:rsidP="00E93267"/>
    <w:p w14:paraId="3C0EC02A" w14:textId="77777777" w:rsidR="00E93267" w:rsidRPr="00BE1B17" w:rsidRDefault="00E93267" w:rsidP="00E93267">
      <w:pPr>
        <w:spacing w:after="160" w:line="259" w:lineRule="auto"/>
      </w:pPr>
      <w:r w:rsidRPr="00BE1B17">
        <w:br w:type="page"/>
      </w:r>
    </w:p>
    <w:p w14:paraId="15CE9E72" w14:textId="48D66443" w:rsidR="00D54CC1" w:rsidRPr="00BE1B17" w:rsidRDefault="00D54CC1" w:rsidP="008B3430">
      <w:pPr>
        <w:pStyle w:val="Heading2"/>
      </w:pPr>
      <w:bookmarkStart w:id="556" w:name="_Toc142061222"/>
      <w:bookmarkStart w:id="557" w:name="_Toc183597200"/>
      <w:r w:rsidRPr="000566F7">
        <w:rPr>
          <w:highlight w:val="yellow"/>
        </w:rPr>
        <w:lastRenderedPageBreak/>
        <w:t xml:space="preserve">Annex </w:t>
      </w:r>
      <w:r w:rsidR="000566F7" w:rsidRPr="000566F7">
        <w:rPr>
          <w:highlight w:val="yellow"/>
        </w:rPr>
        <w:t>1</w:t>
      </w:r>
      <w:r w:rsidRPr="000566F7">
        <w:rPr>
          <w:highlight w:val="yellow"/>
        </w:rPr>
        <w:t xml:space="preserve">. </w:t>
      </w:r>
      <w:bookmarkStart w:id="558" w:name="Annex_examples_personas"/>
      <w:bookmarkEnd w:id="558"/>
      <w:r w:rsidRPr="000566F7">
        <w:rPr>
          <w:highlight w:val="yellow"/>
        </w:rPr>
        <w:t>Examples of detailed personas</w:t>
      </w:r>
      <w:bookmarkEnd w:id="556"/>
      <w:bookmarkEnd w:id="557"/>
    </w:p>
    <w:p w14:paraId="32A1412C" w14:textId="266F2A25" w:rsidR="00CB3157" w:rsidRDefault="00CB3157">
      <w:pPr>
        <w:spacing w:after="160" w:line="259" w:lineRule="auto"/>
        <w:rPr>
          <w:color w:val="000000" w:themeColor="text1"/>
        </w:rPr>
      </w:pPr>
      <w:r>
        <w:rPr>
          <w:color w:val="000000" w:themeColor="text1"/>
        </w:rPr>
        <w:br w:type="page"/>
      </w:r>
    </w:p>
    <w:p w14:paraId="3342B49C" w14:textId="3EBF2471" w:rsidR="00EE0966" w:rsidRPr="00BE1B17" w:rsidRDefault="00EE0966" w:rsidP="008B3430">
      <w:pPr>
        <w:pStyle w:val="Heading2"/>
      </w:pPr>
      <w:bookmarkStart w:id="559" w:name="_Toc142061223"/>
      <w:bookmarkStart w:id="560" w:name="_Toc183597201"/>
      <w:r w:rsidRPr="000566F7">
        <w:rPr>
          <w:highlight w:val="yellow"/>
        </w:rPr>
        <w:lastRenderedPageBreak/>
        <w:t xml:space="preserve">Annex </w:t>
      </w:r>
      <w:r w:rsidR="00F36FAE">
        <w:rPr>
          <w:highlight w:val="yellow"/>
        </w:rPr>
        <w:t>2</w:t>
      </w:r>
      <w:r w:rsidRPr="000566F7">
        <w:rPr>
          <w:highlight w:val="yellow"/>
        </w:rPr>
        <w:t>. Additional User Scenarios</w:t>
      </w:r>
      <w:bookmarkEnd w:id="559"/>
      <w:bookmarkEnd w:id="560"/>
    </w:p>
    <w:bookmarkEnd w:id="551"/>
    <w:bookmarkEnd w:id="552"/>
    <w:p w14:paraId="22DD8CAD" w14:textId="77777777" w:rsidR="00FA5084" w:rsidRDefault="00FA5084" w:rsidP="00B708D3">
      <w:pPr>
        <w:rPr>
          <w:color w:val="000000" w:themeColor="text1"/>
        </w:rPr>
      </w:pPr>
    </w:p>
    <w:p w14:paraId="7E35A3E0" w14:textId="7E0BDB68" w:rsidR="002C2E62" w:rsidRDefault="002C2E62" w:rsidP="005357CA">
      <w:pPr>
        <w:spacing w:after="160" w:line="259" w:lineRule="auto"/>
        <w:rPr>
          <w:color w:val="000000" w:themeColor="text1"/>
        </w:rPr>
      </w:pPr>
    </w:p>
    <w:p w14:paraId="6029A73F" w14:textId="2F195B30" w:rsidR="009348A0" w:rsidRDefault="009348A0" w:rsidP="00157538">
      <w:pPr>
        <w:rPr>
          <w:color w:val="000000" w:themeColor="text1"/>
        </w:rPr>
      </w:pPr>
    </w:p>
    <w:sectPr w:rsidR="009348A0" w:rsidSect="00B560EF">
      <w:headerReference w:type="even" r:id="rId66"/>
      <w:headerReference w:type="default" r:id="rId67"/>
      <w:headerReference w:type="first" r:id="rId68"/>
      <w:endnotePr>
        <w:numFmt w:val="decimal"/>
      </w:endnotePr>
      <w:pgSz w:w="16838" w:h="11906" w:orient="landscape" w:code="9"/>
      <w:pgMar w:top="720" w:right="720" w:bottom="720" w:left="720" w:header="720" w:footer="432" w:gutter="0"/>
      <w:cols w:space="54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CORMAN, Constantin" w:date="2024-11-13T17:01:00Z" w:initials="CC">
    <w:p w14:paraId="6E73B442" w14:textId="77777777" w:rsidR="00F41492" w:rsidRDefault="00C55663" w:rsidP="00F41492">
      <w:pPr>
        <w:pStyle w:val="CommentText"/>
      </w:pPr>
      <w:r>
        <w:rPr>
          <w:rStyle w:val="CommentReference"/>
        </w:rPr>
        <w:annotationRef/>
      </w:r>
      <w:r w:rsidR="00F41492">
        <w:t>The text highlighted in yellow in this template:</w:t>
      </w:r>
    </w:p>
    <w:p w14:paraId="67D74BC6" w14:textId="77777777" w:rsidR="00F41492" w:rsidRDefault="00F41492" w:rsidP="00F41492">
      <w:pPr>
        <w:pStyle w:val="CommentText"/>
        <w:numPr>
          <w:ilvl w:val="0"/>
          <w:numId w:val="43"/>
        </w:numPr>
      </w:pPr>
      <w:r>
        <w:t>red text highlighted in yellow represents instructions for the author and should be removed;</w:t>
      </w:r>
    </w:p>
    <w:p w14:paraId="5712EE54" w14:textId="77777777" w:rsidR="00F41492" w:rsidRDefault="00F41492" w:rsidP="00F41492">
      <w:pPr>
        <w:pStyle w:val="CommentText"/>
        <w:numPr>
          <w:ilvl w:val="0"/>
          <w:numId w:val="43"/>
        </w:numPr>
      </w:pPr>
      <w:r>
        <w:t>blue/black text highlighted in yellow should be replaced with appropriate content by the DAK author.</w:t>
      </w:r>
    </w:p>
  </w:comment>
  <w:comment w:id="22" w:author="NASH-MENDEZ, Natschja" w:date="2022-07-06T15:52:00Z" w:initials="RN">
    <w:p w14:paraId="5D3C19A9" w14:textId="1B3323A3" w:rsidR="008D10F3" w:rsidRDefault="008D10F3" w:rsidP="008D10F3">
      <w:pPr>
        <w:pStyle w:val="CommentText"/>
      </w:pPr>
      <w:r>
        <w:rPr>
          <w:rStyle w:val="CommentReference"/>
        </w:rPr>
        <w:annotationRef/>
      </w:r>
      <w:r>
        <w:t>Add any other domain specific terms</w:t>
      </w:r>
    </w:p>
  </w:comment>
  <w:comment w:id="62" w:author="CORMAN, Constantin" w:date="2024-06-14T12:15:00Z" w:initials="CC">
    <w:p w14:paraId="6EDC2A4C" w14:textId="77777777" w:rsidR="00DD4877" w:rsidRDefault="0041584A" w:rsidP="00DD4877">
      <w:pPr>
        <w:pStyle w:val="CommentText"/>
      </w:pPr>
      <w:r>
        <w:rPr>
          <w:rStyle w:val="CommentReference"/>
        </w:rPr>
        <w:annotationRef/>
      </w:r>
      <w:r w:rsidR="00DD4877">
        <w:t>This is an illustrative list and the DAK team should look to the WHO Classification of DHIs, 2</w:t>
      </w:r>
      <w:r w:rsidR="00DD4877">
        <w:rPr>
          <w:vertAlign w:val="superscript"/>
        </w:rPr>
        <w:t>nd</w:t>
      </w:r>
      <w:r w:rsidR="00DD4877">
        <w:t xml:space="preserve"> edition (</w:t>
      </w:r>
      <w:hyperlink r:id="rId1" w:history="1">
        <w:r w:rsidR="00DD4877" w:rsidRPr="00644F75">
          <w:rPr>
            <w:rStyle w:val="Hyperlink"/>
          </w:rPr>
          <w:t>Classification of digital interventions, services and applications in health: a shared language to describe the uses of digital technology for health</w:t>
        </w:r>
      </w:hyperlink>
      <w:r w:rsidR="00DD4877">
        <w:t xml:space="preserve"> ) and adapt the list according to the needs of the health area and  the DAK scope.</w:t>
      </w:r>
    </w:p>
  </w:comment>
  <w:comment w:id="110" w:author="NASH-MENDEZ, Natschja" w:date="2022-07-06T14:29:00Z" w:initials="RN">
    <w:p w14:paraId="41C497A3" w14:textId="4ABC6DB6" w:rsidR="00550A96" w:rsidRDefault="00550A96" w:rsidP="00550A96">
      <w:pPr>
        <w:pStyle w:val="CommentText"/>
      </w:pPr>
      <w:r>
        <w:rPr>
          <w:rStyle w:val="CommentReference"/>
        </w:rPr>
        <w:annotationRef/>
      </w:r>
      <w:r>
        <w:t>Update table with relevant personas for component 2</w:t>
      </w:r>
    </w:p>
  </w:comment>
  <w:comment w:id="118" w:author="NASH-MENDEZ, Natschja" w:date="2022-07-06T14:29:00Z" w:initials="RN">
    <w:p w14:paraId="308970BC" w14:textId="2AB3BF99" w:rsidR="003E4769" w:rsidRDefault="003E4769" w:rsidP="003E4769">
      <w:pPr>
        <w:pStyle w:val="CommentText"/>
      </w:pPr>
      <w:r>
        <w:rPr>
          <w:rStyle w:val="CommentReference"/>
        </w:rPr>
        <w:annotationRef/>
      </w:r>
      <w:r>
        <w:t>Update table with relevant personas for component 2</w:t>
      </w:r>
    </w:p>
  </w:comment>
  <w:comment w:id="183" w:author="NASH-MENDEZ, Natschja" w:date="2022-07-06T14:45:00Z" w:initials="RN">
    <w:p w14:paraId="5457E583" w14:textId="280FB34B" w:rsidR="00392A5A" w:rsidRDefault="00392A5A">
      <w:pPr>
        <w:pStyle w:val="CommentText"/>
      </w:pPr>
      <w:r>
        <w:rPr>
          <w:rStyle w:val="CommentReference"/>
        </w:rPr>
        <w:annotationRef/>
      </w:r>
      <w:r>
        <w:t>Update content for component 3</w:t>
      </w:r>
      <w:r w:rsidR="00F016D2">
        <w:t>. Text in RED should be updated.</w:t>
      </w:r>
    </w:p>
  </w:comment>
  <w:comment w:id="184" w:author="CORMAN, Constantin" w:date="2024-03-18T14:16:00Z" w:initials="CC">
    <w:p w14:paraId="4E51637A" w14:textId="77777777" w:rsidR="005960ED" w:rsidRDefault="005960ED" w:rsidP="005960ED">
      <w:pPr>
        <w:pStyle w:val="CommentText"/>
      </w:pPr>
      <w:r>
        <w:rPr>
          <w:rStyle w:val="CommentReference"/>
        </w:rPr>
        <w:annotationRef/>
      </w:r>
      <w:r>
        <w:t>Example from IMMZ DAK.</w:t>
      </w:r>
    </w:p>
  </w:comment>
  <w:comment w:id="220" w:author="NASH-MENDEZ, Natschja" w:date="2022-07-06T14:45:00Z" w:initials="RN">
    <w:p w14:paraId="281ECD7E" w14:textId="0C22F5B2" w:rsidR="00392A5A" w:rsidRDefault="00392A5A" w:rsidP="00392A5A">
      <w:pPr>
        <w:pStyle w:val="CommentText"/>
      </w:pPr>
      <w:r>
        <w:rPr>
          <w:rStyle w:val="CommentReference"/>
        </w:rPr>
        <w:annotationRef/>
      </w:r>
      <w:r>
        <w:t>Update content for component 3</w:t>
      </w:r>
      <w:r w:rsidR="001E1C84">
        <w:t xml:space="preserve">. Text in RED should be updated. </w:t>
      </w:r>
    </w:p>
  </w:comment>
  <w:comment w:id="221" w:author="CORMAN, Constantin" w:date="2024-03-18T14:16:00Z" w:initials="CC">
    <w:p w14:paraId="2DE21705" w14:textId="77777777" w:rsidR="005960ED" w:rsidRDefault="005960ED" w:rsidP="005960ED">
      <w:pPr>
        <w:pStyle w:val="CommentText"/>
      </w:pPr>
      <w:r>
        <w:rPr>
          <w:rStyle w:val="CommentReference"/>
        </w:rPr>
        <w:annotationRef/>
      </w:r>
      <w:r>
        <w:t>Example from IMMZ DAK.</w:t>
      </w:r>
    </w:p>
  </w:comment>
  <w:comment w:id="229" w:author="CORMAN, Constantin" w:date="2024-11-20T12:25:00Z" w:initials="CC">
    <w:p w14:paraId="76400FB3" w14:textId="77777777" w:rsidR="00737CEA" w:rsidRDefault="00737CEA" w:rsidP="00737CEA">
      <w:pPr>
        <w:pStyle w:val="CommentText"/>
      </w:pPr>
      <w:r>
        <w:rPr>
          <w:rStyle w:val="CommentReference"/>
        </w:rPr>
        <w:annotationRef/>
      </w:r>
      <w:r>
        <w:t xml:space="preserve">These processes may be required, although this is highly country-specific and context-specific. If applicable, the billing business process could include an insurance or coverage check, which could take place at any one of many points during a </w:t>
      </w:r>
      <w:r>
        <w:rPr>
          <w:color w:val="000000"/>
          <w:highlight w:val="yellow"/>
        </w:rPr>
        <w:t>[health domain abbreviation]</w:t>
      </w:r>
      <w:r>
        <w:rPr>
          <w:color w:val="000000"/>
        </w:rPr>
        <w:t xml:space="preserve"> </w:t>
      </w:r>
      <w:r>
        <w:t>visit.</w:t>
      </w:r>
    </w:p>
  </w:comment>
  <w:comment w:id="270" w:author="NASH-MENDEZ, Natschja" w:date="2022-07-06T15:03:00Z" w:initials="RN">
    <w:p w14:paraId="7ADC197B" w14:textId="17A28ACA" w:rsidR="00F016D2" w:rsidRDefault="00F016D2">
      <w:pPr>
        <w:pStyle w:val="CommentText"/>
      </w:pPr>
      <w:r>
        <w:rPr>
          <w:rStyle w:val="CommentReference"/>
        </w:rPr>
        <w:annotationRef/>
      </w:r>
      <w:r>
        <w:t>To update and include overview of processes for the health domain</w:t>
      </w:r>
    </w:p>
  </w:comment>
  <w:comment w:id="279" w:author="CORMAN, Constantin" w:date="2024-02-06T17:02:00Z" w:initials="CC">
    <w:p w14:paraId="0DB695E7" w14:textId="77777777" w:rsidR="004E797F" w:rsidRDefault="002708DF" w:rsidP="004E797F">
      <w:pPr>
        <w:pStyle w:val="CommentText"/>
      </w:pPr>
      <w:r>
        <w:rPr>
          <w:rStyle w:val="CommentReference"/>
        </w:rPr>
        <w:annotationRef/>
      </w:r>
      <w:r w:rsidR="004E797F">
        <w:t>This fig and the annotations below need to be updated based on the health domain needs.</w:t>
      </w:r>
    </w:p>
  </w:comment>
  <w:comment w:id="293" w:author="CORMAN, Constantin" w:date="2024-02-06T17:03:00Z" w:initials="CC">
    <w:p w14:paraId="191783DC" w14:textId="77777777" w:rsidR="004E797F" w:rsidRDefault="00E46D66" w:rsidP="004E797F">
      <w:pPr>
        <w:pStyle w:val="CommentText"/>
      </w:pPr>
      <w:r>
        <w:rPr>
          <w:rStyle w:val="CommentReference"/>
        </w:rPr>
        <w:annotationRef/>
      </w:r>
      <w:r w:rsidR="004E797F">
        <w:t>This fig and the annotations below need to be updated based on the health domain needs.</w:t>
      </w:r>
    </w:p>
  </w:comment>
  <w:comment w:id="297" w:author="CORMAN, Constantin" w:date="2024-02-14T16:09:00Z" w:initials="CC">
    <w:p w14:paraId="34B8EEE7" w14:textId="77777777" w:rsidR="004E797F" w:rsidRDefault="00AA56B8" w:rsidP="004E797F">
      <w:pPr>
        <w:pStyle w:val="CommentText"/>
      </w:pPr>
      <w:r>
        <w:rPr>
          <w:rStyle w:val="CommentReference"/>
        </w:rPr>
        <w:annotationRef/>
      </w:r>
      <w:r w:rsidR="004E797F">
        <w:t>This fig and the annotations below need to be updated based on the health domain needs.</w:t>
      </w:r>
    </w:p>
  </w:comment>
  <w:comment w:id="309" w:author="CORMAN, Constantin" w:date="2024-04-10T12:18:00Z" w:initials="CC">
    <w:p w14:paraId="57E60C67" w14:textId="7B8ECA48" w:rsidR="00536429" w:rsidRDefault="00241E12" w:rsidP="00536429">
      <w:pPr>
        <w:pStyle w:val="CommentText"/>
      </w:pPr>
      <w:r>
        <w:rPr>
          <w:rStyle w:val="CommentReference"/>
        </w:rPr>
        <w:annotationRef/>
      </w:r>
      <w:r w:rsidR="00536429">
        <w:t>Please add the data dictionary link (same link as used in the “Contents”)</w:t>
      </w:r>
    </w:p>
  </w:comment>
  <w:comment w:id="348" w:author="NASH-MENDEZ, Natschja" w:date="2022-07-06T15:12:00Z" w:initials="RN">
    <w:p w14:paraId="71328BC8" w14:textId="2A157E6E" w:rsidR="00181B40" w:rsidRDefault="00181B40" w:rsidP="00181B40">
      <w:pPr>
        <w:pStyle w:val="CommentText"/>
      </w:pPr>
      <w:r>
        <w:rPr>
          <w:rStyle w:val="CommentReference"/>
        </w:rPr>
        <w:annotationRef/>
      </w:r>
      <w:r>
        <w:t xml:space="preserve">AFTER the data dictionary is finalized in the excel spreadsheet, this section should be updated based on data elements in the spreadsheet. </w:t>
      </w:r>
    </w:p>
  </w:comment>
  <w:comment w:id="402" w:author="NASH-MENDEZ, Natschja" w:date="2022-07-06T15:17:00Z" w:initials="RN">
    <w:p w14:paraId="744FE219" w14:textId="77777777" w:rsidR="00B45439" w:rsidRDefault="00B45439" w:rsidP="00B45439">
      <w:pPr>
        <w:pStyle w:val="CommentText"/>
      </w:pPr>
      <w:r>
        <w:rPr>
          <w:rStyle w:val="CommentReference"/>
        </w:rPr>
        <w:annotationRef/>
      </w:r>
      <w:r>
        <w:t xml:space="preserve">Add list of all decision support tables covered. This should reflect what is on the cover page of the excel spreadsheet. </w:t>
      </w:r>
    </w:p>
  </w:comment>
  <w:comment w:id="407" w:author="CORMAN, Constantin" w:date="2024-04-10T12:21:00Z" w:initials="CC">
    <w:p w14:paraId="52A3A6C7" w14:textId="77777777" w:rsidR="003577DE" w:rsidRDefault="006F149D" w:rsidP="003577DE">
      <w:pPr>
        <w:pStyle w:val="CommentText"/>
      </w:pPr>
      <w:r>
        <w:rPr>
          <w:rStyle w:val="CommentReference"/>
        </w:rPr>
        <w:annotationRef/>
      </w:r>
      <w:r w:rsidR="003577DE">
        <w:t>Please add the decision-support logic link (same link as used in the “Contents”)</w:t>
      </w:r>
    </w:p>
  </w:comment>
  <w:comment w:id="412" w:author="NASH-MENDEZ, Natschja" w:date="2022-07-06T15:19:00Z" w:initials="RN">
    <w:p w14:paraId="221DE984" w14:textId="1C6C4BF2" w:rsidR="001A2979" w:rsidRDefault="001A2979" w:rsidP="001A2979">
      <w:pPr>
        <w:pStyle w:val="CommentText"/>
      </w:pPr>
      <w:r>
        <w:rPr>
          <w:rStyle w:val="CommentReference"/>
        </w:rPr>
        <w:annotationRef/>
      </w:r>
      <w:r>
        <w:t xml:space="preserve">Add one example of a decision support table from the decision support logic spreadsheet here. </w:t>
      </w:r>
    </w:p>
  </w:comment>
  <w:comment w:id="413" w:author="CORMAN, Constantin" w:date="2024-04-16T15:05:00Z" w:initials="CC">
    <w:p w14:paraId="0A85AE36" w14:textId="77777777" w:rsidR="00B6736C" w:rsidRDefault="00A243EC" w:rsidP="00B6736C">
      <w:pPr>
        <w:pStyle w:val="CommentText"/>
      </w:pPr>
      <w:r>
        <w:rPr>
          <w:rStyle w:val="CommentReference"/>
        </w:rPr>
        <w:annotationRef/>
      </w:r>
      <w:r w:rsidR="00B6736C">
        <w:t>Please add the decision-support link (same link as used in the “Contents”)</w:t>
      </w:r>
    </w:p>
  </w:comment>
  <w:comment w:id="417" w:author="CORMAN, Constantin" w:date="2024-02-14T16:15:00Z" w:initials="CC">
    <w:p w14:paraId="1122F0F5" w14:textId="77777777" w:rsidR="0030708A" w:rsidRDefault="0030708A" w:rsidP="0030708A">
      <w:pPr>
        <w:pStyle w:val="CommentText"/>
      </w:pPr>
      <w:r>
        <w:rPr>
          <w:rStyle w:val="CommentReference"/>
        </w:rPr>
        <w:annotationRef/>
      </w:r>
      <w:r>
        <w:t>A specific health domain example should replace the picture below</w:t>
      </w:r>
    </w:p>
  </w:comment>
  <w:comment w:id="439" w:author="CORMAN, Constantin" w:date="2024-04-10T12:24:00Z" w:initials="CC">
    <w:p w14:paraId="54E8A29E" w14:textId="77777777" w:rsidR="002D740A" w:rsidRDefault="005909A6" w:rsidP="002D740A">
      <w:pPr>
        <w:pStyle w:val="CommentText"/>
      </w:pPr>
      <w:r>
        <w:rPr>
          <w:rStyle w:val="CommentReference"/>
        </w:rPr>
        <w:annotationRef/>
      </w:r>
      <w:r w:rsidR="002D740A">
        <w:t>Please add the scheduling logic link (same link as used in the “Contents”)</w:t>
      </w:r>
    </w:p>
  </w:comment>
  <w:comment w:id="442" w:author="NASH-MENDEZ, Natschja" w:date="2022-07-06T15:45:00Z" w:initials="RN">
    <w:p w14:paraId="52FD4E32" w14:textId="3EDFAE17" w:rsidR="00F12DB4" w:rsidRDefault="00F12DB4" w:rsidP="00F12DB4">
      <w:pPr>
        <w:pStyle w:val="CommentText"/>
      </w:pPr>
      <w:r>
        <w:rPr>
          <w:rStyle w:val="CommentReference"/>
        </w:rPr>
        <w:annotationRef/>
      </w:r>
      <w:r>
        <w:t xml:space="preserve">Update according to what schedules are available. Again, this should match what is in the decision support logic spreadsheet.  </w:t>
      </w:r>
    </w:p>
  </w:comment>
  <w:comment w:id="453" w:author="CORMAN, Constantin" w:date="2024-09-25T15:32:00Z" w:initials="CC">
    <w:p w14:paraId="492D9EA9" w14:textId="77777777" w:rsidR="002803C2" w:rsidRDefault="002803C2" w:rsidP="002803C2">
      <w:pPr>
        <w:pStyle w:val="CommentText"/>
      </w:pPr>
      <w:r>
        <w:rPr>
          <w:rStyle w:val="CommentReference"/>
        </w:rPr>
        <w:annotationRef/>
      </w:r>
      <w:r>
        <w:t>Add one example of a scheduling logic table from the scheduling logic spreadsheet here.</w:t>
      </w:r>
    </w:p>
  </w:comment>
  <w:comment w:id="455" w:author="CORMAN, Constantin" w:date="2024-04-10T12:42:00Z" w:initials="CC">
    <w:p w14:paraId="48C49618" w14:textId="77777777" w:rsidR="00526A10" w:rsidRDefault="004132B3" w:rsidP="00526A10">
      <w:pPr>
        <w:pStyle w:val="CommentText"/>
      </w:pPr>
      <w:r>
        <w:rPr>
          <w:rStyle w:val="CommentReference"/>
        </w:rPr>
        <w:annotationRef/>
      </w:r>
      <w:r w:rsidR="00526A10">
        <w:t>Please add the indicators  link (same link as used in the “Contents”)</w:t>
      </w:r>
    </w:p>
  </w:comment>
  <w:comment w:id="458" w:author="NASH-MENDEZ, Natschja" w:date="2022-07-06T15:48:00Z" w:initials="RN">
    <w:p w14:paraId="00457360" w14:textId="37FA469A" w:rsidR="00ED7057" w:rsidRDefault="00ED7057" w:rsidP="00ED7057">
      <w:pPr>
        <w:pStyle w:val="CommentText"/>
      </w:pPr>
      <w:r>
        <w:t xml:space="preserve">After the indicators have been finalized in the excel spreadsheet, this should be </w:t>
      </w:r>
      <w:r>
        <w:rPr>
          <w:rStyle w:val="CommentReference"/>
        </w:rPr>
        <w:annotationRef/>
      </w:r>
      <w:r>
        <w:t xml:space="preserve">taken from the spreadsheet. </w:t>
      </w:r>
    </w:p>
  </w:comment>
  <w:comment w:id="467" w:author="CORMAN, Constantin" w:date="2024-04-10T12:46:00Z" w:initials="CC">
    <w:p w14:paraId="5C4B9782" w14:textId="77777777" w:rsidR="00887F12" w:rsidRDefault="00CA15C2" w:rsidP="00887F12">
      <w:pPr>
        <w:pStyle w:val="CommentText"/>
      </w:pPr>
      <w:r>
        <w:rPr>
          <w:rStyle w:val="CommentReference"/>
        </w:rPr>
        <w:annotationRef/>
      </w:r>
      <w:r w:rsidR="00887F12">
        <w:t>Please add the functional and non-functional requirements link (same link as used in the “Contents”)</w:t>
      </w:r>
    </w:p>
  </w:comment>
  <w:comment w:id="539" w:author="CORMAN, Constantin" w:date="2024-02-14T17:04:00Z" w:initials="CC">
    <w:p w14:paraId="7A2263E2" w14:textId="44EFAE06" w:rsidR="00C01A0E" w:rsidRDefault="00C01A0E" w:rsidP="00C01A0E">
      <w:pPr>
        <w:pStyle w:val="CommentText"/>
      </w:pPr>
      <w:r>
        <w:rPr>
          <w:rStyle w:val="CommentReference"/>
        </w:rPr>
        <w:annotationRef/>
      </w:r>
      <w:r>
        <w:t>Update requirements based on workflows specific to the health domain</w:t>
      </w:r>
    </w:p>
  </w:comment>
  <w:comment w:id="540" w:author="CORMAN, Constantin" w:date="2024-04-16T15:06:00Z" w:initials="CC">
    <w:p w14:paraId="3FAB5C52" w14:textId="77777777" w:rsidR="00887F12" w:rsidRDefault="00D34870" w:rsidP="00887F12">
      <w:pPr>
        <w:pStyle w:val="CommentText"/>
      </w:pPr>
      <w:r>
        <w:rPr>
          <w:rStyle w:val="CommentReference"/>
        </w:rPr>
        <w:annotationRef/>
      </w:r>
      <w:r w:rsidR="00887F12">
        <w:t>Please add the functional and non-functional requirements link (same link as used in the “Contents”)</w:t>
      </w:r>
    </w:p>
  </w:comment>
  <w:comment w:id="545" w:author="NASH-MENDEZ, Natschja" w:date="2022-07-06T15:51:00Z" w:initials="RN">
    <w:p w14:paraId="5155A373" w14:textId="6E646A92" w:rsidR="00696FAC" w:rsidRDefault="00696FAC" w:rsidP="00696FAC">
      <w:pPr>
        <w:pStyle w:val="CommentText"/>
      </w:pPr>
      <w:r>
        <w:rPr>
          <w:rStyle w:val="CommentReference"/>
        </w:rPr>
        <w:annotationRef/>
      </w:r>
      <w:r>
        <w:t xml:space="preserve">Update based on overall requirements in the health domain. Most of these non-functional requirements should remain the same, however, with some additional requirements. </w:t>
      </w:r>
    </w:p>
  </w:comment>
  <w:comment w:id="548" w:author="CORMAN, Constantin" w:date="2024-04-16T15:06:00Z" w:initials="CC">
    <w:p w14:paraId="2DF850B0" w14:textId="77777777" w:rsidR="00980625" w:rsidRDefault="00D34870" w:rsidP="00980625">
      <w:pPr>
        <w:pStyle w:val="CommentText"/>
      </w:pPr>
      <w:r>
        <w:rPr>
          <w:rStyle w:val="CommentReference"/>
        </w:rPr>
        <w:annotationRef/>
      </w:r>
      <w:r w:rsidR="00980625">
        <w:t>Please add the functional and non-functional requirements link (same link as used in the “Contents”)</w:t>
      </w:r>
    </w:p>
  </w:comment>
  <w:comment w:id="553" w:author="CORMAN, Constantin" w:date="2024-03-13T11:46:00Z" w:initials="CC">
    <w:p w14:paraId="7ACE0ACA" w14:textId="77777777" w:rsidR="00CA552A" w:rsidRDefault="0065190A" w:rsidP="00CA552A">
      <w:pPr>
        <w:pStyle w:val="CommentText"/>
      </w:pPr>
      <w:r>
        <w:rPr>
          <w:rStyle w:val="CommentReference"/>
        </w:rPr>
        <w:annotationRef/>
      </w:r>
      <w:r w:rsidR="00CA552A">
        <w:t>For WHO publications, the IRIS links should be used (</w:t>
      </w:r>
      <w:hyperlink r:id="rId2" w:history="1">
        <w:r w:rsidR="00CA552A" w:rsidRPr="008B1EF7">
          <w:rPr>
            <w:rStyle w:val="Hyperlink"/>
          </w:rPr>
          <w:t>https://iris.who.int/</w:t>
        </w:r>
      </w:hyperlink>
      <w:r w:rsidR="00CA552A">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712EE54" w15:done="0"/>
  <w15:commentEx w15:paraId="5D3C19A9" w15:done="0"/>
  <w15:commentEx w15:paraId="6EDC2A4C" w15:done="0"/>
  <w15:commentEx w15:paraId="41C497A3" w15:done="0"/>
  <w15:commentEx w15:paraId="308970BC" w15:done="0"/>
  <w15:commentEx w15:paraId="5457E583" w15:done="0"/>
  <w15:commentEx w15:paraId="4E51637A" w15:paraIdParent="5457E583" w15:done="0"/>
  <w15:commentEx w15:paraId="281ECD7E" w15:done="0"/>
  <w15:commentEx w15:paraId="2DE21705" w15:paraIdParent="281ECD7E" w15:done="0"/>
  <w15:commentEx w15:paraId="76400FB3" w15:done="0"/>
  <w15:commentEx w15:paraId="7ADC197B" w15:done="0"/>
  <w15:commentEx w15:paraId="0DB695E7" w15:done="0"/>
  <w15:commentEx w15:paraId="191783DC" w15:done="0"/>
  <w15:commentEx w15:paraId="34B8EEE7" w15:done="0"/>
  <w15:commentEx w15:paraId="57E60C67" w15:done="0"/>
  <w15:commentEx w15:paraId="71328BC8" w15:done="0"/>
  <w15:commentEx w15:paraId="744FE219" w15:done="0"/>
  <w15:commentEx w15:paraId="52A3A6C7" w15:done="0"/>
  <w15:commentEx w15:paraId="221DE984" w15:done="0"/>
  <w15:commentEx w15:paraId="0A85AE36" w15:done="0"/>
  <w15:commentEx w15:paraId="1122F0F5" w15:done="0"/>
  <w15:commentEx w15:paraId="54E8A29E" w15:done="0"/>
  <w15:commentEx w15:paraId="52FD4E32" w15:done="0"/>
  <w15:commentEx w15:paraId="492D9EA9" w15:done="0"/>
  <w15:commentEx w15:paraId="48C49618" w15:done="0"/>
  <w15:commentEx w15:paraId="00457360" w15:done="0"/>
  <w15:commentEx w15:paraId="5C4B9782" w15:done="0"/>
  <w15:commentEx w15:paraId="7A2263E2" w15:done="0"/>
  <w15:commentEx w15:paraId="3FAB5C52" w15:done="0"/>
  <w15:commentEx w15:paraId="5155A373" w15:done="0"/>
  <w15:commentEx w15:paraId="2DF850B0" w15:done="0"/>
  <w15:commentEx w15:paraId="7ACE0A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E73EB7" w16cex:dateUtc="2024-11-13T15:01:00Z"/>
  <w16cex:commentExtensible w16cex:durableId="57B02279" w16cex:dateUtc="2022-07-06T13:52:00Z"/>
  <w16cex:commentExtensible w16cex:durableId="61AEBDBC" w16cex:dateUtc="2024-06-14T09:15:00Z"/>
  <w16cex:commentExtensible w16cex:durableId="6A929050" w16cex:dateUtc="2022-07-06T12:29:00Z"/>
  <w16cex:commentExtensible w16cex:durableId="1D6BAED0" w16cex:dateUtc="2022-07-06T12:29:00Z"/>
  <w16cex:commentExtensible w16cex:durableId="26701EA0" w16cex:dateUtc="2022-07-06T12:45:00Z"/>
  <w16cex:commentExtensible w16cex:durableId="00655418" w16cex:dateUtc="2024-03-18T12:16:00Z"/>
  <w16cex:commentExtensible w16cex:durableId="26701F1F" w16cex:dateUtc="2022-07-06T12:45:00Z"/>
  <w16cex:commentExtensible w16cex:durableId="5EF9CA12" w16cex:dateUtc="2024-03-18T12:16:00Z"/>
  <w16cex:commentExtensible w16cex:durableId="081B5045" w16cex:dateUtc="2024-11-20T10:25:00Z"/>
  <w16cex:commentExtensible w16cex:durableId="267022BC" w16cex:dateUtc="2022-07-06T13:03:00Z"/>
  <w16cex:commentExtensible w16cex:durableId="63E1A34F" w16cex:dateUtc="2024-02-06T15:02:00Z"/>
  <w16cex:commentExtensible w16cex:durableId="4CCF7881" w16cex:dateUtc="2024-02-06T15:03:00Z"/>
  <w16cex:commentExtensible w16cex:durableId="42383A6B" w16cex:dateUtc="2024-02-14T14:09:00Z"/>
  <w16cex:commentExtensible w16cex:durableId="300F100B" w16cex:dateUtc="2024-04-10T09:18:00Z"/>
  <w16cex:commentExtensible w16cex:durableId="2E4837EB" w16cex:dateUtc="2022-07-06T13:12:00Z"/>
  <w16cex:commentExtensible w16cex:durableId="3D370C8B" w16cex:dateUtc="2022-07-06T13:17:00Z"/>
  <w16cex:commentExtensible w16cex:durableId="0D5C661D" w16cex:dateUtc="2024-04-10T09:21:00Z"/>
  <w16cex:commentExtensible w16cex:durableId="4919690A" w16cex:dateUtc="2022-07-06T13:19:00Z"/>
  <w16cex:commentExtensible w16cex:durableId="2175DC41" w16cex:dateUtc="2024-04-16T12:05:00Z"/>
  <w16cex:commentExtensible w16cex:durableId="6F38C876" w16cex:dateUtc="2024-02-14T14:15:00Z"/>
  <w16cex:commentExtensible w16cex:durableId="0D843A5E" w16cex:dateUtc="2024-04-10T09:24:00Z"/>
  <w16cex:commentExtensible w16cex:durableId="0E44A8AF" w16cex:dateUtc="2022-07-06T13:45:00Z"/>
  <w16cex:commentExtensible w16cex:durableId="43A56A23" w16cex:dateUtc="2024-09-25T12:32:00Z"/>
  <w16cex:commentExtensible w16cex:durableId="5A49E2E6" w16cex:dateUtc="2024-04-10T09:42:00Z"/>
  <w16cex:commentExtensible w16cex:durableId="62276189" w16cex:dateUtc="2022-07-06T13:48:00Z"/>
  <w16cex:commentExtensible w16cex:durableId="4FC47F45" w16cex:dateUtc="2024-04-10T09:46:00Z"/>
  <w16cex:commentExtensible w16cex:durableId="1A434767" w16cex:dateUtc="2024-02-14T15:04:00Z"/>
  <w16cex:commentExtensible w16cex:durableId="425B86C4" w16cex:dateUtc="2024-04-16T12:06:00Z"/>
  <w16cex:commentExtensible w16cex:durableId="2749304E" w16cex:dateUtc="2022-07-06T13:51:00Z"/>
  <w16cex:commentExtensible w16cex:durableId="088F4DC0" w16cex:dateUtc="2024-04-16T12:06:00Z"/>
  <w16cex:commentExtensible w16cex:durableId="0AA22081" w16cex:dateUtc="2024-03-13T09: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712EE54" w16cid:durableId="7CE73EB7"/>
  <w16cid:commentId w16cid:paraId="5D3C19A9" w16cid:durableId="57B02279"/>
  <w16cid:commentId w16cid:paraId="6EDC2A4C" w16cid:durableId="61AEBDBC"/>
  <w16cid:commentId w16cid:paraId="41C497A3" w16cid:durableId="6A929050"/>
  <w16cid:commentId w16cid:paraId="308970BC" w16cid:durableId="1D6BAED0"/>
  <w16cid:commentId w16cid:paraId="5457E583" w16cid:durableId="26701EA0"/>
  <w16cid:commentId w16cid:paraId="4E51637A" w16cid:durableId="00655418"/>
  <w16cid:commentId w16cid:paraId="281ECD7E" w16cid:durableId="26701F1F"/>
  <w16cid:commentId w16cid:paraId="2DE21705" w16cid:durableId="5EF9CA12"/>
  <w16cid:commentId w16cid:paraId="76400FB3" w16cid:durableId="081B5045"/>
  <w16cid:commentId w16cid:paraId="7ADC197B" w16cid:durableId="267022BC"/>
  <w16cid:commentId w16cid:paraId="0DB695E7" w16cid:durableId="63E1A34F"/>
  <w16cid:commentId w16cid:paraId="191783DC" w16cid:durableId="4CCF7881"/>
  <w16cid:commentId w16cid:paraId="34B8EEE7" w16cid:durableId="42383A6B"/>
  <w16cid:commentId w16cid:paraId="57E60C67" w16cid:durableId="300F100B"/>
  <w16cid:commentId w16cid:paraId="71328BC8" w16cid:durableId="2E4837EB"/>
  <w16cid:commentId w16cid:paraId="744FE219" w16cid:durableId="3D370C8B"/>
  <w16cid:commentId w16cid:paraId="52A3A6C7" w16cid:durableId="0D5C661D"/>
  <w16cid:commentId w16cid:paraId="221DE984" w16cid:durableId="4919690A"/>
  <w16cid:commentId w16cid:paraId="0A85AE36" w16cid:durableId="2175DC41"/>
  <w16cid:commentId w16cid:paraId="1122F0F5" w16cid:durableId="6F38C876"/>
  <w16cid:commentId w16cid:paraId="54E8A29E" w16cid:durableId="0D843A5E"/>
  <w16cid:commentId w16cid:paraId="52FD4E32" w16cid:durableId="0E44A8AF"/>
  <w16cid:commentId w16cid:paraId="492D9EA9" w16cid:durableId="43A56A23"/>
  <w16cid:commentId w16cid:paraId="48C49618" w16cid:durableId="5A49E2E6"/>
  <w16cid:commentId w16cid:paraId="00457360" w16cid:durableId="62276189"/>
  <w16cid:commentId w16cid:paraId="5C4B9782" w16cid:durableId="4FC47F45"/>
  <w16cid:commentId w16cid:paraId="7A2263E2" w16cid:durableId="1A434767"/>
  <w16cid:commentId w16cid:paraId="3FAB5C52" w16cid:durableId="425B86C4"/>
  <w16cid:commentId w16cid:paraId="5155A373" w16cid:durableId="2749304E"/>
  <w16cid:commentId w16cid:paraId="2DF850B0" w16cid:durableId="088F4DC0"/>
  <w16cid:commentId w16cid:paraId="7ACE0ACA" w16cid:durableId="0AA220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792D0" w14:textId="77777777" w:rsidR="005804BA" w:rsidRDefault="005804BA">
      <w:pPr>
        <w:spacing w:after="0"/>
      </w:pPr>
      <w:r>
        <w:separator/>
      </w:r>
    </w:p>
  </w:endnote>
  <w:endnote w:type="continuationSeparator" w:id="0">
    <w:p w14:paraId="59A2E504" w14:textId="77777777" w:rsidR="005804BA" w:rsidRDefault="005804BA">
      <w:pPr>
        <w:spacing w:after="0"/>
      </w:pPr>
      <w:r>
        <w:continuationSeparator/>
      </w:r>
    </w:p>
  </w:endnote>
  <w:endnote w:type="continuationNotice" w:id="1">
    <w:p w14:paraId="6F792698" w14:textId="77777777" w:rsidR="005804BA" w:rsidRDefault="005804B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Helvetica Neue">
    <w:altName w:val="Arial"/>
    <w:charset w:val="00"/>
    <w:family w:val="auto"/>
    <w:pitch w:val="default"/>
  </w:font>
  <w:font w:name="Avenir-BookOblique">
    <w:altName w:val="Calibri"/>
    <w:panose1 w:val="00000000000000000000"/>
    <w:charset w:val="00"/>
    <w:family w:val="swiss"/>
    <w:notTrueType/>
    <w:pitch w:val="default"/>
    <w:sig w:usb0="00000003" w:usb1="00000000" w:usb2="00000000" w:usb3="00000000" w:csb0="00000001" w:csb1="00000000"/>
  </w:font>
  <w:font w:name="Calibri,Times New Roman">
    <w:altName w:val="Times New Roman"/>
    <w:panose1 w:val="00000000000000000000"/>
    <w:charset w:val="00"/>
    <w:family w:val="roman"/>
    <w:notTrueType/>
    <w:pitch w:val="default"/>
  </w:font>
  <w:font w:name="Arimo">
    <w:altName w:val="Calibri"/>
    <w:charset w:val="00"/>
    <w:family w:val="auto"/>
    <w:pitch w:val="default"/>
  </w:font>
  <w:font w:name="Avenir-Book">
    <w:altName w:val="Yu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1021903"/>
      <w:docPartObj>
        <w:docPartGallery w:val="Page Numbers (Bottom of Page)"/>
        <w:docPartUnique/>
      </w:docPartObj>
    </w:sdtPr>
    <w:sdtEndPr>
      <w:rPr>
        <w:b w:val="0"/>
        <w:noProof/>
        <w:sz w:val="16"/>
        <w:szCs w:val="16"/>
      </w:rPr>
    </w:sdtEndPr>
    <w:sdtContent>
      <w:p w14:paraId="43FF82EB" w14:textId="2F1A40A2" w:rsidR="00CB459B" w:rsidRPr="006F22CA" w:rsidRDefault="00CB459B" w:rsidP="006F22CA">
        <w:pPr>
          <w:pStyle w:val="Footer"/>
          <w:jc w:val="right"/>
          <w:rPr>
            <w:b w:val="0"/>
            <w:sz w:val="16"/>
          </w:rPr>
        </w:pPr>
        <w:r w:rsidRPr="006F22CA">
          <w:rPr>
            <w:b w:val="0"/>
            <w:sz w:val="16"/>
          </w:rPr>
          <w:fldChar w:fldCharType="begin"/>
        </w:r>
        <w:r w:rsidRPr="006F22CA">
          <w:rPr>
            <w:b w:val="0"/>
            <w:sz w:val="16"/>
          </w:rPr>
          <w:instrText xml:space="preserve"> PAGE   \* MERGEFORMAT </w:instrText>
        </w:r>
        <w:r w:rsidRPr="006F22CA">
          <w:rPr>
            <w:b w:val="0"/>
            <w:sz w:val="16"/>
          </w:rPr>
          <w:fldChar w:fldCharType="separate"/>
        </w:r>
        <w:r w:rsidRPr="006F22CA">
          <w:rPr>
            <w:b w:val="0"/>
            <w:noProof/>
            <w:sz w:val="16"/>
          </w:rPr>
          <w:t>2</w:t>
        </w:r>
        <w:r w:rsidRPr="006F22CA">
          <w:rPr>
            <w:b w:val="0"/>
            <w:noProof/>
            <w:sz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6D8FA" w14:textId="77777777" w:rsidR="00CB459B" w:rsidRDefault="00CB459B" w:rsidP="007C441E">
    <w:pPr>
      <w:pStyle w:val="Footer"/>
    </w:pPr>
    <w:r w:rsidRPr="00A04BD6">
      <w:ptab w:relativeTo="margin" w:alignment="center" w:leader="none"/>
    </w:r>
    <w:r w:rsidRPr="00A04BD6">
      <w:ptab w:relativeTo="margin" w:alignment="right" w:leader="none"/>
    </w:r>
  </w:p>
  <w:p w14:paraId="628A5BD3" w14:textId="77777777" w:rsidR="00CB459B" w:rsidRDefault="00CB459B" w:rsidP="007C44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CD65B" w14:textId="77777777" w:rsidR="005804BA" w:rsidRDefault="005804BA">
      <w:pPr>
        <w:spacing w:after="0"/>
      </w:pPr>
      <w:r>
        <w:separator/>
      </w:r>
    </w:p>
  </w:footnote>
  <w:footnote w:type="continuationSeparator" w:id="0">
    <w:p w14:paraId="1125B06F" w14:textId="77777777" w:rsidR="005804BA" w:rsidRDefault="005804BA">
      <w:pPr>
        <w:spacing w:after="0"/>
      </w:pPr>
      <w:r>
        <w:continuationSeparator/>
      </w:r>
    </w:p>
  </w:footnote>
  <w:footnote w:type="continuationNotice" w:id="1">
    <w:p w14:paraId="6ADE6549" w14:textId="77777777" w:rsidR="005804BA" w:rsidRDefault="005804BA">
      <w:pPr>
        <w:spacing w:after="0"/>
      </w:pPr>
    </w:p>
  </w:footnote>
  <w:footnote w:id="2">
    <w:p w14:paraId="4DC4C169" w14:textId="75A8D66C" w:rsidR="00FB4698" w:rsidRDefault="00FB4698">
      <w:pPr>
        <w:pStyle w:val="FootnoteText"/>
      </w:pPr>
      <w:r>
        <w:rPr>
          <w:rStyle w:val="FootnoteReference"/>
        </w:rPr>
        <w:footnoteRef/>
      </w:r>
      <w:r>
        <w:t xml:space="preserve"> </w:t>
      </w:r>
      <w:r w:rsidR="00AE4E1A">
        <w:t xml:space="preserve">ILO. (2012). “International Standard Classification of Occupations - Structure, group definitions and correspondence tables”  </w:t>
      </w:r>
      <w:hyperlink r:id="rId1" w:history="1">
        <w:r w:rsidR="00AE4E1A">
          <w:rPr>
            <w:rStyle w:val="Hyperlink"/>
          </w:rPr>
          <w:t>https://www.ilo.org/wcmsp5/groups/public/---dgreports/---dcomm/---publ/documents/publication/wcms_172572.pdf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3D9F1" w14:textId="25238F57" w:rsidR="00CB459B" w:rsidRDefault="00CB459B" w:rsidP="007C441E">
    <w:pPr>
      <w:pStyle w:val="Header"/>
    </w:pPr>
  </w:p>
  <w:p w14:paraId="7918D2C9" w14:textId="77777777" w:rsidR="00CB459B" w:rsidRDefault="00CB459B" w:rsidP="007C441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2CAA7" w14:textId="4E1CAA9D" w:rsidR="00CB459B" w:rsidRDefault="00CB459B" w:rsidP="007C441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8B1A" w14:textId="3CCA15FD" w:rsidR="00CB459B" w:rsidRDefault="00CB459B" w:rsidP="007C441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7D24C" w14:textId="6AE77FBF" w:rsidR="00CB459B" w:rsidRDefault="00CB459B" w:rsidP="007C44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A3B06" w14:textId="5D411731" w:rsidR="00CB459B" w:rsidRDefault="00CB459B" w:rsidP="007C441E">
    <w:pPr>
      <w:pStyle w:val="Header"/>
    </w:pPr>
  </w:p>
  <w:p w14:paraId="61B1E402" w14:textId="77777777" w:rsidR="00CB459B" w:rsidRDefault="00CB459B" w:rsidP="007C44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B64BE" w14:textId="77777777" w:rsidR="00CB459B" w:rsidRDefault="00CB459B" w:rsidP="007C44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F3459" w14:textId="534336A1" w:rsidR="00CB459B" w:rsidRDefault="00CB459B" w:rsidP="007C44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10EE7" w14:textId="54939EEC" w:rsidR="00CB459B" w:rsidRDefault="00CB459B" w:rsidP="007C44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9C125" w14:textId="54F19739" w:rsidR="00CB459B" w:rsidRDefault="00CB459B" w:rsidP="007C44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90D7B" w14:textId="77777777" w:rsidR="00CB459B" w:rsidRDefault="00000000" w:rsidP="007C441E">
    <w:pPr>
      <w:pStyle w:val="Header"/>
    </w:pPr>
    <w:r>
      <w:rPr>
        <w:noProof/>
      </w:rPr>
      <w:pict w14:anchorId="76B88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27pt;height:210.8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5133"/>
      <w:gridCol w:w="5133"/>
      <w:gridCol w:w="5133"/>
    </w:tblGrid>
    <w:tr w:rsidR="00CB459B" w14:paraId="561B5DAE" w14:textId="77777777" w:rsidTr="00172FFD">
      <w:tc>
        <w:tcPr>
          <w:tcW w:w="5133" w:type="dxa"/>
        </w:tcPr>
        <w:p w14:paraId="482B657E" w14:textId="77777777" w:rsidR="00CB459B" w:rsidRDefault="00CB459B" w:rsidP="007C441E">
          <w:pPr>
            <w:pStyle w:val="Header"/>
          </w:pPr>
        </w:p>
      </w:tc>
      <w:tc>
        <w:tcPr>
          <w:tcW w:w="5133" w:type="dxa"/>
        </w:tcPr>
        <w:p w14:paraId="43E179F3" w14:textId="77777777" w:rsidR="00CB459B" w:rsidRDefault="00CB459B" w:rsidP="007C441E">
          <w:pPr>
            <w:pStyle w:val="Header"/>
          </w:pPr>
        </w:p>
      </w:tc>
      <w:tc>
        <w:tcPr>
          <w:tcW w:w="5133" w:type="dxa"/>
        </w:tcPr>
        <w:p w14:paraId="3C103DB0" w14:textId="77777777" w:rsidR="00CB459B" w:rsidRDefault="00CB459B" w:rsidP="007C441E">
          <w:pPr>
            <w:pStyle w:val="Header"/>
          </w:pPr>
        </w:p>
      </w:tc>
    </w:tr>
  </w:tbl>
  <w:p w14:paraId="72E5C6C2" w14:textId="77777777" w:rsidR="00CB459B" w:rsidRDefault="00000000" w:rsidP="007C441E">
    <w:pPr>
      <w:pStyle w:val="Header"/>
    </w:pPr>
    <w:r>
      <w:rPr>
        <w:noProof/>
      </w:rPr>
      <w:pict w14:anchorId="2F5DB9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27pt;height:210.8pt;rotation:315;z-index:-251658238;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153C6" w14:textId="77777777" w:rsidR="00CB459B" w:rsidRDefault="00000000" w:rsidP="007C441E">
    <w:pPr>
      <w:pStyle w:val="Header"/>
    </w:pPr>
    <w:r>
      <w:rPr>
        <w:noProof/>
      </w:rPr>
      <w:pict w14:anchorId="5DCD8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527pt;height:210.8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0B43A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BD10A0"/>
    <w:multiLevelType w:val="multilevel"/>
    <w:tmpl w:val="0E10D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CA6D88"/>
    <w:multiLevelType w:val="hybridMultilevel"/>
    <w:tmpl w:val="6F325922"/>
    <w:lvl w:ilvl="0" w:tplc="6BB46AA2">
      <w:start w:val="1"/>
      <w:numFmt w:val="bullet"/>
      <w:lvlText w:val="●"/>
      <w:lvlJc w:val="left"/>
      <w:pPr>
        <w:ind w:left="720" w:hanging="360"/>
      </w:pPr>
      <w:rPr>
        <w:rFonts w:ascii="Noto Sans Symbols" w:eastAsia="Noto Sans Symbols" w:hAnsi="Noto Sans Symbols" w:cs="Noto Sans Symbol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1D6192"/>
    <w:multiLevelType w:val="multilevel"/>
    <w:tmpl w:val="3B26B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A5A9F"/>
    <w:multiLevelType w:val="hybridMultilevel"/>
    <w:tmpl w:val="C3AC1692"/>
    <w:lvl w:ilvl="0" w:tplc="EB327212">
      <w:start w:val="1"/>
      <w:numFmt w:val="bullet"/>
      <w:pStyle w:val="WHOtablebullet"/>
      <w:lvlText w:val=""/>
      <w:lvlJc w:val="left"/>
      <w:pPr>
        <w:tabs>
          <w:tab w:val="num" w:pos="720"/>
        </w:tabs>
        <w:ind w:left="720" w:hanging="360"/>
      </w:pPr>
      <w:rPr>
        <w:rFonts w:ascii="Symbol" w:hAnsi="Symbol" w:hint="default"/>
        <w:sz w:val="20"/>
      </w:rPr>
    </w:lvl>
    <w:lvl w:ilvl="1" w:tplc="3C96C0F0">
      <w:start w:val="1"/>
      <w:numFmt w:val="bullet"/>
      <w:lvlText w:val="o"/>
      <w:lvlJc w:val="left"/>
      <w:pPr>
        <w:tabs>
          <w:tab w:val="num" w:pos="1440"/>
        </w:tabs>
        <w:ind w:left="1440" w:hanging="360"/>
      </w:pPr>
      <w:rPr>
        <w:rFonts w:ascii="Courier New" w:hAnsi="Courier New" w:hint="default"/>
        <w:sz w:val="20"/>
      </w:rPr>
    </w:lvl>
    <w:lvl w:ilvl="2" w:tplc="475AD0A0" w:tentative="1">
      <w:start w:val="1"/>
      <w:numFmt w:val="bullet"/>
      <w:lvlText w:val=""/>
      <w:lvlJc w:val="left"/>
      <w:pPr>
        <w:tabs>
          <w:tab w:val="num" w:pos="2160"/>
        </w:tabs>
        <w:ind w:left="2160" w:hanging="360"/>
      </w:pPr>
      <w:rPr>
        <w:rFonts w:ascii="Wingdings" w:hAnsi="Wingdings" w:hint="default"/>
        <w:sz w:val="20"/>
      </w:rPr>
    </w:lvl>
    <w:lvl w:ilvl="3" w:tplc="3B024618" w:tentative="1">
      <w:start w:val="1"/>
      <w:numFmt w:val="bullet"/>
      <w:lvlText w:val=""/>
      <w:lvlJc w:val="left"/>
      <w:pPr>
        <w:tabs>
          <w:tab w:val="num" w:pos="2880"/>
        </w:tabs>
        <w:ind w:left="2880" w:hanging="360"/>
      </w:pPr>
      <w:rPr>
        <w:rFonts w:ascii="Wingdings" w:hAnsi="Wingdings" w:hint="default"/>
        <w:sz w:val="20"/>
      </w:rPr>
    </w:lvl>
    <w:lvl w:ilvl="4" w:tplc="7E04C092" w:tentative="1">
      <w:start w:val="1"/>
      <w:numFmt w:val="bullet"/>
      <w:lvlText w:val=""/>
      <w:lvlJc w:val="left"/>
      <w:pPr>
        <w:tabs>
          <w:tab w:val="num" w:pos="3600"/>
        </w:tabs>
        <w:ind w:left="3600" w:hanging="360"/>
      </w:pPr>
      <w:rPr>
        <w:rFonts w:ascii="Wingdings" w:hAnsi="Wingdings" w:hint="default"/>
        <w:sz w:val="20"/>
      </w:rPr>
    </w:lvl>
    <w:lvl w:ilvl="5" w:tplc="1786D29A" w:tentative="1">
      <w:start w:val="1"/>
      <w:numFmt w:val="bullet"/>
      <w:lvlText w:val=""/>
      <w:lvlJc w:val="left"/>
      <w:pPr>
        <w:tabs>
          <w:tab w:val="num" w:pos="4320"/>
        </w:tabs>
        <w:ind w:left="4320" w:hanging="360"/>
      </w:pPr>
      <w:rPr>
        <w:rFonts w:ascii="Wingdings" w:hAnsi="Wingdings" w:hint="default"/>
        <w:sz w:val="20"/>
      </w:rPr>
    </w:lvl>
    <w:lvl w:ilvl="6" w:tplc="E4C27D64" w:tentative="1">
      <w:start w:val="1"/>
      <w:numFmt w:val="bullet"/>
      <w:lvlText w:val=""/>
      <w:lvlJc w:val="left"/>
      <w:pPr>
        <w:tabs>
          <w:tab w:val="num" w:pos="5040"/>
        </w:tabs>
        <w:ind w:left="5040" w:hanging="360"/>
      </w:pPr>
      <w:rPr>
        <w:rFonts w:ascii="Wingdings" w:hAnsi="Wingdings" w:hint="default"/>
        <w:sz w:val="20"/>
      </w:rPr>
    </w:lvl>
    <w:lvl w:ilvl="7" w:tplc="FF560F54" w:tentative="1">
      <w:start w:val="1"/>
      <w:numFmt w:val="bullet"/>
      <w:lvlText w:val=""/>
      <w:lvlJc w:val="left"/>
      <w:pPr>
        <w:tabs>
          <w:tab w:val="num" w:pos="5760"/>
        </w:tabs>
        <w:ind w:left="5760" w:hanging="360"/>
      </w:pPr>
      <w:rPr>
        <w:rFonts w:ascii="Wingdings" w:hAnsi="Wingdings" w:hint="default"/>
        <w:sz w:val="20"/>
      </w:rPr>
    </w:lvl>
    <w:lvl w:ilvl="8" w:tplc="6384278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71C0C"/>
    <w:multiLevelType w:val="hybridMultilevel"/>
    <w:tmpl w:val="6470A95E"/>
    <w:lvl w:ilvl="0" w:tplc="6BB46AA2">
      <w:start w:val="1"/>
      <w:numFmt w:val="bullet"/>
      <w:lvlText w:val="●"/>
      <w:lvlJc w:val="left"/>
      <w:pPr>
        <w:ind w:left="720" w:hanging="360"/>
      </w:pPr>
      <w:rPr>
        <w:rFonts w:ascii="Noto Sans Symbols" w:eastAsia="Noto Sans Symbols" w:hAnsi="Noto Sans Symbols" w:cs="Noto Sans Symbols"/>
      </w:rPr>
    </w:lvl>
    <w:lvl w:ilvl="1" w:tplc="5AB0844A">
      <w:start w:val="1"/>
      <w:numFmt w:val="bullet"/>
      <w:lvlText w:val="o"/>
      <w:lvlJc w:val="left"/>
      <w:pPr>
        <w:ind w:left="1440" w:hanging="360"/>
      </w:pPr>
      <w:rPr>
        <w:rFonts w:ascii="Courier New" w:eastAsia="Courier New" w:hAnsi="Courier New" w:cs="Courier New"/>
      </w:rPr>
    </w:lvl>
    <w:lvl w:ilvl="2" w:tplc="AA1EB04C">
      <w:start w:val="1"/>
      <w:numFmt w:val="bullet"/>
      <w:lvlText w:val="▪"/>
      <w:lvlJc w:val="left"/>
      <w:pPr>
        <w:ind w:left="2160" w:hanging="360"/>
      </w:pPr>
      <w:rPr>
        <w:rFonts w:ascii="Noto Sans Symbols" w:eastAsia="Noto Sans Symbols" w:hAnsi="Noto Sans Symbols" w:cs="Noto Sans Symbols"/>
      </w:rPr>
    </w:lvl>
    <w:lvl w:ilvl="3" w:tplc="DE7841AC">
      <w:start w:val="1"/>
      <w:numFmt w:val="bullet"/>
      <w:lvlText w:val="●"/>
      <w:lvlJc w:val="left"/>
      <w:pPr>
        <w:ind w:left="2880" w:hanging="360"/>
      </w:pPr>
      <w:rPr>
        <w:rFonts w:ascii="Noto Sans Symbols" w:eastAsia="Noto Sans Symbols" w:hAnsi="Noto Sans Symbols" w:cs="Noto Sans Symbols"/>
      </w:rPr>
    </w:lvl>
    <w:lvl w:ilvl="4" w:tplc="F23C86C6">
      <w:start w:val="1"/>
      <w:numFmt w:val="bullet"/>
      <w:lvlText w:val="o"/>
      <w:lvlJc w:val="left"/>
      <w:pPr>
        <w:ind w:left="3600" w:hanging="360"/>
      </w:pPr>
      <w:rPr>
        <w:rFonts w:ascii="Courier New" w:eastAsia="Courier New" w:hAnsi="Courier New" w:cs="Courier New"/>
      </w:rPr>
    </w:lvl>
    <w:lvl w:ilvl="5" w:tplc="FA423F84">
      <w:start w:val="1"/>
      <w:numFmt w:val="bullet"/>
      <w:lvlText w:val="▪"/>
      <w:lvlJc w:val="left"/>
      <w:pPr>
        <w:ind w:left="4320" w:hanging="360"/>
      </w:pPr>
      <w:rPr>
        <w:rFonts w:ascii="Noto Sans Symbols" w:eastAsia="Noto Sans Symbols" w:hAnsi="Noto Sans Symbols" w:cs="Noto Sans Symbols"/>
      </w:rPr>
    </w:lvl>
    <w:lvl w:ilvl="6" w:tplc="2460DA8A">
      <w:start w:val="1"/>
      <w:numFmt w:val="bullet"/>
      <w:lvlText w:val="●"/>
      <w:lvlJc w:val="left"/>
      <w:pPr>
        <w:ind w:left="5040" w:hanging="360"/>
      </w:pPr>
      <w:rPr>
        <w:rFonts w:ascii="Noto Sans Symbols" w:eastAsia="Noto Sans Symbols" w:hAnsi="Noto Sans Symbols" w:cs="Noto Sans Symbols"/>
      </w:rPr>
    </w:lvl>
    <w:lvl w:ilvl="7" w:tplc="9796F11A">
      <w:start w:val="1"/>
      <w:numFmt w:val="bullet"/>
      <w:lvlText w:val="o"/>
      <w:lvlJc w:val="left"/>
      <w:pPr>
        <w:ind w:left="5760" w:hanging="360"/>
      </w:pPr>
      <w:rPr>
        <w:rFonts w:ascii="Courier New" w:eastAsia="Courier New" w:hAnsi="Courier New" w:cs="Courier New"/>
      </w:rPr>
    </w:lvl>
    <w:lvl w:ilvl="8" w:tplc="30BACDF4">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EE43C8"/>
    <w:multiLevelType w:val="multilevel"/>
    <w:tmpl w:val="BA06154C"/>
    <w:lvl w:ilvl="0">
      <w:start w:val="1"/>
      <w:numFmt w:val="decimal"/>
      <w:pStyle w:val="PATHheading1numbered"/>
      <w:lvlText w:val="%1."/>
      <w:lvlJc w:val="left"/>
      <w:pPr>
        <w:ind w:left="540" w:hanging="540"/>
      </w:pPr>
      <w:rPr>
        <w:rFonts w:hint="default"/>
      </w:rPr>
    </w:lvl>
    <w:lvl w:ilvl="1">
      <w:start w:val="1"/>
      <w:numFmt w:val="decimal"/>
      <w:pStyle w:val="PATHheading2numbered"/>
      <w:lvlText w:val="%1.%2."/>
      <w:lvlJc w:val="left"/>
      <w:pPr>
        <w:ind w:left="720" w:hanging="720"/>
      </w:pPr>
      <w:rPr>
        <w:rFonts w:hint="default"/>
      </w:rPr>
    </w:lvl>
    <w:lvl w:ilvl="2">
      <w:start w:val="1"/>
      <w:numFmt w:val="decimal"/>
      <w:pStyle w:val="PATHheading3numbered"/>
      <w:lvlText w:val="%1.%2.%3."/>
      <w:lvlJc w:val="left"/>
      <w:pPr>
        <w:ind w:left="1080" w:hanging="1080"/>
      </w:pPr>
      <w:rPr>
        <w:rFonts w:hint="default"/>
      </w:rPr>
    </w:lvl>
    <w:lvl w:ilvl="3">
      <w:start w:val="1"/>
      <w:numFmt w:val="decimal"/>
      <w:pStyle w:val="PATHheading4numbered"/>
      <w:lvlText w:val="%1.%2.%3.%4."/>
      <w:lvlJc w:val="left"/>
      <w:pPr>
        <w:ind w:left="108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EC6659"/>
    <w:multiLevelType w:val="hybridMultilevel"/>
    <w:tmpl w:val="7804A3A8"/>
    <w:lvl w:ilvl="0" w:tplc="022ED9D0">
      <w:start w:val="1"/>
      <w:numFmt w:val="decimal"/>
      <w:pStyle w:val="BID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C30F8"/>
    <w:multiLevelType w:val="hybridMultilevel"/>
    <w:tmpl w:val="5D1A4084"/>
    <w:lvl w:ilvl="0" w:tplc="AFB66E7E">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30E27"/>
    <w:multiLevelType w:val="multilevel"/>
    <w:tmpl w:val="37B4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BF0ABF"/>
    <w:multiLevelType w:val="hybridMultilevel"/>
    <w:tmpl w:val="FA50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60C53"/>
    <w:multiLevelType w:val="hybridMultilevel"/>
    <w:tmpl w:val="92B8005E"/>
    <w:lvl w:ilvl="0" w:tplc="D53E2B48">
      <w:start w:val="1"/>
      <w:numFmt w:val="bullet"/>
      <w:lvlText w:val="o"/>
      <w:lvlJc w:val="left"/>
      <w:pPr>
        <w:ind w:left="1080" w:hanging="360"/>
      </w:pPr>
      <w:rPr>
        <w:rFonts w:ascii="Courier New" w:hAnsi="Courier New" w:cs="Courier New" w:hint="default"/>
        <w:i w:val="0"/>
        <w:iCs/>
      </w:rPr>
    </w:lvl>
    <w:lvl w:ilvl="1" w:tplc="08090005">
      <w:start w:val="1"/>
      <w:numFmt w:val="bullet"/>
      <w:lvlText w:val=""/>
      <w:lvlJc w:val="left"/>
      <w:pPr>
        <w:ind w:left="144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12376BF"/>
    <w:multiLevelType w:val="hybridMultilevel"/>
    <w:tmpl w:val="9E964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B31A6B"/>
    <w:multiLevelType w:val="multilevel"/>
    <w:tmpl w:val="59E03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790743"/>
    <w:multiLevelType w:val="hybridMultilevel"/>
    <w:tmpl w:val="CF6CD8B4"/>
    <w:lvl w:ilvl="0" w:tplc="0B8A30DA">
      <w:start w:val="1"/>
      <w:numFmt w:val="bullet"/>
      <w:pStyle w:val="WHObullet"/>
      <w:lvlText w:val="●"/>
      <w:lvlJc w:val="left"/>
      <w:pPr>
        <w:ind w:left="720" w:hanging="360"/>
      </w:pPr>
      <w:rPr>
        <w:u w:val="none"/>
        <w:shd w:val="clear" w:color="auto" w:fill="auto"/>
      </w:rPr>
    </w:lvl>
    <w:lvl w:ilvl="1" w:tplc="D9D67332">
      <w:start w:val="1"/>
      <w:numFmt w:val="bullet"/>
      <w:lvlText w:val="○"/>
      <w:lvlJc w:val="left"/>
      <w:pPr>
        <w:ind w:left="1440" w:hanging="360"/>
      </w:pPr>
      <w:rPr>
        <w:u w:val="none"/>
      </w:rPr>
    </w:lvl>
    <w:lvl w:ilvl="2" w:tplc="A27E2F96">
      <w:start w:val="1"/>
      <w:numFmt w:val="bullet"/>
      <w:lvlText w:val="■"/>
      <w:lvlJc w:val="left"/>
      <w:pPr>
        <w:ind w:left="2160" w:hanging="360"/>
      </w:pPr>
      <w:rPr>
        <w:u w:val="none"/>
      </w:rPr>
    </w:lvl>
    <w:lvl w:ilvl="3" w:tplc="1078448C">
      <w:start w:val="1"/>
      <w:numFmt w:val="bullet"/>
      <w:lvlText w:val="●"/>
      <w:lvlJc w:val="left"/>
      <w:pPr>
        <w:ind w:left="2880" w:hanging="360"/>
      </w:pPr>
      <w:rPr>
        <w:u w:val="none"/>
      </w:rPr>
    </w:lvl>
    <w:lvl w:ilvl="4" w:tplc="36AA8BD6">
      <w:start w:val="1"/>
      <w:numFmt w:val="bullet"/>
      <w:lvlText w:val="○"/>
      <w:lvlJc w:val="left"/>
      <w:pPr>
        <w:ind w:left="3600" w:hanging="360"/>
      </w:pPr>
      <w:rPr>
        <w:u w:val="none"/>
      </w:rPr>
    </w:lvl>
    <w:lvl w:ilvl="5" w:tplc="277ABC12">
      <w:start w:val="1"/>
      <w:numFmt w:val="bullet"/>
      <w:lvlText w:val="■"/>
      <w:lvlJc w:val="left"/>
      <w:pPr>
        <w:ind w:left="4320" w:hanging="360"/>
      </w:pPr>
      <w:rPr>
        <w:u w:val="none"/>
      </w:rPr>
    </w:lvl>
    <w:lvl w:ilvl="6" w:tplc="AFF0FAD8">
      <w:start w:val="1"/>
      <w:numFmt w:val="bullet"/>
      <w:lvlText w:val="●"/>
      <w:lvlJc w:val="left"/>
      <w:pPr>
        <w:ind w:left="5040" w:hanging="360"/>
      </w:pPr>
      <w:rPr>
        <w:u w:val="none"/>
      </w:rPr>
    </w:lvl>
    <w:lvl w:ilvl="7" w:tplc="E4308E2A">
      <w:start w:val="1"/>
      <w:numFmt w:val="bullet"/>
      <w:lvlText w:val="○"/>
      <w:lvlJc w:val="left"/>
      <w:pPr>
        <w:ind w:left="5760" w:hanging="360"/>
      </w:pPr>
      <w:rPr>
        <w:u w:val="none"/>
      </w:rPr>
    </w:lvl>
    <w:lvl w:ilvl="8" w:tplc="7564E318">
      <w:start w:val="1"/>
      <w:numFmt w:val="bullet"/>
      <w:lvlText w:val="■"/>
      <w:lvlJc w:val="left"/>
      <w:pPr>
        <w:ind w:left="6480" w:hanging="360"/>
      </w:pPr>
      <w:rPr>
        <w:u w:val="none"/>
      </w:rPr>
    </w:lvl>
  </w:abstractNum>
  <w:abstractNum w:abstractNumId="15" w15:restartNumberingAfterBreak="0">
    <w:nsid w:val="2C5A2EC5"/>
    <w:multiLevelType w:val="hybridMultilevel"/>
    <w:tmpl w:val="DF9851E4"/>
    <w:lvl w:ilvl="0" w:tplc="2496E752">
      <w:start w:val="1"/>
      <w:numFmt w:val="decimal"/>
      <w:pStyle w:val="WHONumbered"/>
      <w:lvlText w:val="%1."/>
      <w:lvlJc w:val="left"/>
      <w:pPr>
        <w:ind w:left="360" w:hanging="360"/>
      </w:pPr>
      <w:rPr>
        <w:rFonts w:ascii="Calibri" w:hAnsi="Calibri" w:hint="default"/>
        <w:b w:val="0"/>
        <w:i w:val="0"/>
        <w:caps w:val="0"/>
        <w:strike w:val="0"/>
        <w:dstrike w:val="0"/>
        <w:vanish w:val="0"/>
        <w:kern w:val="0"/>
        <w:sz w:val="22"/>
        <w:vertAlign w:val="baseline"/>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08E7970"/>
    <w:multiLevelType w:val="hybridMultilevel"/>
    <w:tmpl w:val="20D29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1A0F7C"/>
    <w:multiLevelType w:val="hybridMultilevel"/>
    <w:tmpl w:val="811EC454"/>
    <w:lvl w:ilvl="0" w:tplc="46581B9A">
      <w:start w:val="2"/>
      <w:numFmt w:val="decimal"/>
      <w:pStyle w:val="Processnotes"/>
      <w:lvlText w:val="1.%1."/>
      <w:lvlJc w:val="left"/>
      <w:pPr>
        <w:ind w:left="360" w:hanging="360"/>
      </w:pPr>
      <w:rPr>
        <w:rFonts w:hint="default"/>
        <w:color w:val="4472C4" w:themeColor="accent1"/>
      </w:rPr>
    </w:lvl>
    <w:lvl w:ilvl="1" w:tplc="04090019">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8" w15:restartNumberingAfterBreak="0">
    <w:nsid w:val="343B6664"/>
    <w:multiLevelType w:val="hybridMultilevel"/>
    <w:tmpl w:val="C21C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73333"/>
    <w:multiLevelType w:val="multilevel"/>
    <w:tmpl w:val="EEE0A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D8545C0"/>
    <w:multiLevelType w:val="hybridMultilevel"/>
    <w:tmpl w:val="C3A4E1C0"/>
    <w:lvl w:ilvl="0" w:tplc="FFFFFFFF">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DF7672"/>
    <w:multiLevelType w:val="hybridMultilevel"/>
    <w:tmpl w:val="D942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820E6"/>
    <w:multiLevelType w:val="multilevel"/>
    <w:tmpl w:val="C420A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412D02"/>
    <w:multiLevelType w:val="hybridMultilevel"/>
    <w:tmpl w:val="3D182EC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305F53"/>
    <w:multiLevelType w:val="hybridMultilevel"/>
    <w:tmpl w:val="92E278AA"/>
    <w:lvl w:ilvl="0" w:tplc="04090001">
      <w:start w:val="1"/>
      <w:numFmt w:val="bullet"/>
      <w:lvlText w:val=""/>
      <w:lvlJc w:val="left"/>
      <w:pPr>
        <w:ind w:left="720" w:hanging="360"/>
      </w:pPr>
      <w:rPr>
        <w:rFonts w:ascii="Symbol" w:hAnsi="Symbol" w:hint="default"/>
        <w:u w:val="none"/>
      </w:rPr>
    </w:lvl>
    <w:lvl w:ilvl="1" w:tplc="6B66B6EA">
      <w:start w:val="1"/>
      <w:numFmt w:val="bullet"/>
      <w:lvlText w:val="○"/>
      <w:lvlJc w:val="left"/>
      <w:pPr>
        <w:ind w:left="1440" w:hanging="360"/>
      </w:pPr>
      <w:rPr>
        <w:rFonts w:hint="default"/>
        <w:u w:val="none"/>
      </w:rPr>
    </w:lvl>
    <w:lvl w:ilvl="2" w:tplc="D5F8376E">
      <w:start w:val="1"/>
      <w:numFmt w:val="bullet"/>
      <w:lvlText w:val="■"/>
      <w:lvlJc w:val="left"/>
      <w:pPr>
        <w:ind w:left="2160" w:hanging="360"/>
      </w:pPr>
      <w:rPr>
        <w:rFonts w:hint="default"/>
        <w:u w:val="none"/>
      </w:rPr>
    </w:lvl>
    <w:lvl w:ilvl="3" w:tplc="C7E4FC34">
      <w:start w:val="1"/>
      <w:numFmt w:val="bullet"/>
      <w:lvlText w:val="●"/>
      <w:lvlJc w:val="left"/>
      <w:pPr>
        <w:ind w:left="2880" w:hanging="360"/>
      </w:pPr>
      <w:rPr>
        <w:rFonts w:hint="default"/>
        <w:u w:val="none"/>
      </w:rPr>
    </w:lvl>
    <w:lvl w:ilvl="4" w:tplc="FF38C8C8">
      <w:start w:val="1"/>
      <w:numFmt w:val="bullet"/>
      <w:lvlText w:val="○"/>
      <w:lvlJc w:val="left"/>
      <w:pPr>
        <w:ind w:left="3600" w:hanging="360"/>
      </w:pPr>
      <w:rPr>
        <w:rFonts w:hint="default"/>
        <w:u w:val="none"/>
      </w:rPr>
    </w:lvl>
    <w:lvl w:ilvl="5" w:tplc="32E84420">
      <w:start w:val="1"/>
      <w:numFmt w:val="bullet"/>
      <w:lvlText w:val="■"/>
      <w:lvlJc w:val="left"/>
      <w:pPr>
        <w:ind w:left="4320" w:hanging="360"/>
      </w:pPr>
      <w:rPr>
        <w:rFonts w:hint="default"/>
        <w:u w:val="none"/>
      </w:rPr>
    </w:lvl>
    <w:lvl w:ilvl="6" w:tplc="CB82E59C">
      <w:start w:val="1"/>
      <w:numFmt w:val="bullet"/>
      <w:lvlText w:val="●"/>
      <w:lvlJc w:val="left"/>
      <w:pPr>
        <w:ind w:left="5040" w:hanging="360"/>
      </w:pPr>
      <w:rPr>
        <w:rFonts w:hint="default"/>
        <w:u w:val="none"/>
      </w:rPr>
    </w:lvl>
    <w:lvl w:ilvl="7" w:tplc="1FF6989E">
      <w:start w:val="1"/>
      <w:numFmt w:val="bullet"/>
      <w:lvlText w:val="○"/>
      <w:lvlJc w:val="left"/>
      <w:pPr>
        <w:ind w:left="5760" w:hanging="360"/>
      </w:pPr>
      <w:rPr>
        <w:rFonts w:hint="default"/>
        <w:u w:val="none"/>
      </w:rPr>
    </w:lvl>
    <w:lvl w:ilvl="8" w:tplc="6F1C199A">
      <w:start w:val="1"/>
      <w:numFmt w:val="bullet"/>
      <w:lvlText w:val="■"/>
      <w:lvlJc w:val="left"/>
      <w:pPr>
        <w:ind w:left="6480" w:hanging="360"/>
      </w:pPr>
      <w:rPr>
        <w:rFonts w:hint="default"/>
        <w:u w:val="none"/>
      </w:rPr>
    </w:lvl>
  </w:abstractNum>
  <w:abstractNum w:abstractNumId="25" w15:restartNumberingAfterBreak="0">
    <w:nsid w:val="4B454D95"/>
    <w:multiLevelType w:val="multilevel"/>
    <w:tmpl w:val="1124F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D0F07A0"/>
    <w:multiLevelType w:val="hybridMultilevel"/>
    <w:tmpl w:val="833C1B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4226D98"/>
    <w:multiLevelType w:val="hybridMultilevel"/>
    <w:tmpl w:val="58CE5376"/>
    <w:lvl w:ilvl="0" w:tplc="04090003">
      <w:start w:val="1"/>
      <w:numFmt w:val="bullet"/>
      <w:lvlText w:val="o"/>
      <w:lvlJc w:val="left"/>
      <w:pPr>
        <w:ind w:left="1593" w:hanging="360"/>
      </w:pPr>
      <w:rPr>
        <w:rFonts w:ascii="Courier New" w:hAnsi="Courier New" w:cs="Courier New" w:hint="default"/>
      </w:rPr>
    </w:lvl>
    <w:lvl w:ilvl="1" w:tplc="04090003" w:tentative="1">
      <w:start w:val="1"/>
      <w:numFmt w:val="bullet"/>
      <w:lvlText w:val="o"/>
      <w:lvlJc w:val="left"/>
      <w:pPr>
        <w:ind w:left="2313" w:hanging="360"/>
      </w:pPr>
      <w:rPr>
        <w:rFonts w:ascii="Courier New" w:hAnsi="Courier New" w:cs="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cs="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cs="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28" w15:restartNumberingAfterBreak="0">
    <w:nsid w:val="55917546"/>
    <w:multiLevelType w:val="hybridMultilevel"/>
    <w:tmpl w:val="A4AE1AE0"/>
    <w:lvl w:ilvl="0" w:tplc="8BDC1388">
      <w:start w:val="1"/>
      <w:numFmt w:val="bullet"/>
      <w:pStyle w:val="PATHbodytext-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053BB7"/>
    <w:multiLevelType w:val="hybridMultilevel"/>
    <w:tmpl w:val="3FF28E6C"/>
    <w:lvl w:ilvl="0" w:tplc="6BB46AA2">
      <w:start w:val="1"/>
      <w:numFmt w:val="bullet"/>
      <w:lvlText w:val="●"/>
      <w:lvlJc w:val="left"/>
      <w:pPr>
        <w:ind w:left="360" w:hanging="360"/>
      </w:pPr>
      <w:rPr>
        <w:rFonts w:ascii="Noto Sans Symbols" w:eastAsia="Noto Sans Symbols" w:hAnsi="Noto Sans Symbols" w:cs="Noto Sans Symbol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996293"/>
    <w:multiLevelType w:val="hybridMultilevel"/>
    <w:tmpl w:val="FCDA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6261D"/>
    <w:multiLevelType w:val="hybridMultilevel"/>
    <w:tmpl w:val="A0BA83D8"/>
    <w:lvl w:ilvl="0" w:tplc="0407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3E81388"/>
    <w:multiLevelType w:val="hybridMultilevel"/>
    <w:tmpl w:val="F050E0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682B069E"/>
    <w:multiLevelType w:val="hybridMultilevel"/>
    <w:tmpl w:val="F3049FB6"/>
    <w:lvl w:ilvl="0" w:tplc="AC560AD6">
      <w:start w:val="1"/>
      <w:numFmt w:val="decimal"/>
      <w:pStyle w:val="PATHbodytex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A96A23"/>
    <w:multiLevelType w:val="multilevel"/>
    <w:tmpl w:val="7D58188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C4E3BFD"/>
    <w:multiLevelType w:val="multilevel"/>
    <w:tmpl w:val="DEDC29A0"/>
    <w:lvl w:ilvl="0">
      <w:start w:val="1"/>
      <w:numFmt w:val="bullet"/>
      <w:lvlText w:val=""/>
      <w:lvlJc w:val="left"/>
      <w:pPr>
        <w:tabs>
          <w:tab w:val="num" w:pos="720"/>
        </w:tabs>
        <w:ind w:left="720" w:hanging="360"/>
      </w:pPr>
      <w:rPr>
        <w:rFonts w:ascii="Symbol" w:hAnsi="Symbol" w:hint="default"/>
        <w:sz w:val="20"/>
      </w:rPr>
    </w:lvl>
    <w:lvl w:ilvl="1">
      <w:start w:val="1"/>
      <w:numFmt w:val="bullet"/>
      <w:pStyle w:val="WHOtablesub-bullet"/>
      <w:lvlText w:val="–"/>
      <w:lvlJc w:val="left"/>
      <w:pPr>
        <w:tabs>
          <w:tab w:val="num" w:pos="1440"/>
        </w:tabs>
        <w:ind w:left="1440" w:hanging="360"/>
      </w:pPr>
      <w:rPr>
        <w:rFonts w:ascii="Arial" w:hAnsi="Arial" w:hint="default"/>
        <w:sz w:val="20"/>
      </w:rPr>
    </w:lvl>
    <w:lvl w:ilvl="2">
      <w:start w:val="1"/>
      <w:numFmt w:val="bullet"/>
      <w:pStyle w:val="WHOtable3rd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976D31"/>
    <w:multiLevelType w:val="hybridMultilevel"/>
    <w:tmpl w:val="87FC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B4241B"/>
    <w:multiLevelType w:val="hybridMultilevel"/>
    <w:tmpl w:val="BF2CB16C"/>
    <w:lvl w:ilvl="0" w:tplc="04090001">
      <w:start w:val="1"/>
      <w:numFmt w:val="bullet"/>
      <w:lvlText w:val=""/>
      <w:lvlJc w:val="left"/>
      <w:pPr>
        <w:ind w:left="720" w:hanging="360"/>
      </w:pPr>
      <w:rPr>
        <w:rFonts w:ascii="Symbol" w:hAnsi="Symbol" w:hint="default"/>
      </w:rPr>
    </w:lvl>
    <w:lvl w:ilvl="1" w:tplc="992472DE">
      <w:start w:val="1"/>
      <w:numFmt w:val="bullet"/>
      <w:pStyle w:val="WHOsub-bullet"/>
      <w:lvlText w:val="–"/>
      <w:lvlJc w:val="left"/>
      <w:pPr>
        <w:ind w:left="1440" w:hanging="360"/>
      </w:pPr>
      <w:rPr>
        <w:rFonts w:ascii="Arial" w:hAnsi="Arial" w:hint="default"/>
      </w:rPr>
    </w:lvl>
    <w:lvl w:ilvl="2" w:tplc="10166B52">
      <w:start w:val="1"/>
      <w:numFmt w:val="bullet"/>
      <w:pStyle w:val="WHO3rd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B61260"/>
    <w:multiLevelType w:val="hybridMultilevel"/>
    <w:tmpl w:val="2EEEB646"/>
    <w:lvl w:ilvl="0" w:tplc="28FE047C">
      <w:start w:val="1"/>
      <w:numFmt w:val="bullet"/>
      <w:lvlText w:val=""/>
      <w:lvlJc w:val="left"/>
      <w:pPr>
        <w:ind w:left="1020" w:hanging="360"/>
      </w:pPr>
      <w:rPr>
        <w:rFonts w:ascii="Symbol" w:hAnsi="Symbol"/>
      </w:rPr>
    </w:lvl>
    <w:lvl w:ilvl="1" w:tplc="82801012">
      <w:start w:val="1"/>
      <w:numFmt w:val="bullet"/>
      <w:lvlText w:val=""/>
      <w:lvlJc w:val="left"/>
      <w:pPr>
        <w:ind w:left="1020" w:hanging="360"/>
      </w:pPr>
      <w:rPr>
        <w:rFonts w:ascii="Symbol" w:hAnsi="Symbol"/>
      </w:rPr>
    </w:lvl>
    <w:lvl w:ilvl="2" w:tplc="05B69902">
      <w:start w:val="1"/>
      <w:numFmt w:val="bullet"/>
      <w:lvlText w:val=""/>
      <w:lvlJc w:val="left"/>
      <w:pPr>
        <w:ind w:left="1020" w:hanging="360"/>
      </w:pPr>
      <w:rPr>
        <w:rFonts w:ascii="Symbol" w:hAnsi="Symbol"/>
      </w:rPr>
    </w:lvl>
    <w:lvl w:ilvl="3" w:tplc="6B60CC94">
      <w:start w:val="1"/>
      <w:numFmt w:val="bullet"/>
      <w:lvlText w:val=""/>
      <w:lvlJc w:val="left"/>
      <w:pPr>
        <w:ind w:left="1020" w:hanging="360"/>
      </w:pPr>
      <w:rPr>
        <w:rFonts w:ascii="Symbol" w:hAnsi="Symbol"/>
      </w:rPr>
    </w:lvl>
    <w:lvl w:ilvl="4" w:tplc="C36C8284">
      <w:start w:val="1"/>
      <w:numFmt w:val="bullet"/>
      <w:lvlText w:val=""/>
      <w:lvlJc w:val="left"/>
      <w:pPr>
        <w:ind w:left="1020" w:hanging="360"/>
      </w:pPr>
      <w:rPr>
        <w:rFonts w:ascii="Symbol" w:hAnsi="Symbol"/>
      </w:rPr>
    </w:lvl>
    <w:lvl w:ilvl="5" w:tplc="8CA2C9AA">
      <w:start w:val="1"/>
      <w:numFmt w:val="bullet"/>
      <w:lvlText w:val=""/>
      <w:lvlJc w:val="left"/>
      <w:pPr>
        <w:ind w:left="1020" w:hanging="360"/>
      </w:pPr>
      <w:rPr>
        <w:rFonts w:ascii="Symbol" w:hAnsi="Symbol"/>
      </w:rPr>
    </w:lvl>
    <w:lvl w:ilvl="6" w:tplc="FDE4A2F4">
      <w:start w:val="1"/>
      <w:numFmt w:val="bullet"/>
      <w:lvlText w:val=""/>
      <w:lvlJc w:val="left"/>
      <w:pPr>
        <w:ind w:left="1020" w:hanging="360"/>
      </w:pPr>
      <w:rPr>
        <w:rFonts w:ascii="Symbol" w:hAnsi="Symbol"/>
      </w:rPr>
    </w:lvl>
    <w:lvl w:ilvl="7" w:tplc="01185A22">
      <w:start w:val="1"/>
      <w:numFmt w:val="bullet"/>
      <w:lvlText w:val=""/>
      <w:lvlJc w:val="left"/>
      <w:pPr>
        <w:ind w:left="1020" w:hanging="360"/>
      </w:pPr>
      <w:rPr>
        <w:rFonts w:ascii="Symbol" w:hAnsi="Symbol"/>
      </w:rPr>
    </w:lvl>
    <w:lvl w:ilvl="8" w:tplc="434073BE">
      <w:start w:val="1"/>
      <w:numFmt w:val="bullet"/>
      <w:lvlText w:val=""/>
      <w:lvlJc w:val="left"/>
      <w:pPr>
        <w:ind w:left="1020" w:hanging="360"/>
      </w:pPr>
      <w:rPr>
        <w:rFonts w:ascii="Symbol" w:hAnsi="Symbol"/>
      </w:rPr>
    </w:lvl>
  </w:abstractNum>
  <w:abstractNum w:abstractNumId="39" w15:restartNumberingAfterBreak="0">
    <w:nsid w:val="76740A05"/>
    <w:multiLevelType w:val="hybridMultilevel"/>
    <w:tmpl w:val="4BDE090C"/>
    <w:lvl w:ilvl="0" w:tplc="693C88E4">
      <w:start w:val="1"/>
      <w:numFmt w:val="bullet"/>
      <w:lvlText w:val=""/>
      <w:lvlJc w:val="left"/>
      <w:pPr>
        <w:ind w:left="1020" w:hanging="360"/>
      </w:pPr>
      <w:rPr>
        <w:rFonts w:ascii="Symbol" w:hAnsi="Symbol"/>
      </w:rPr>
    </w:lvl>
    <w:lvl w:ilvl="1" w:tplc="06B834FA">
      <w:start w:val="1"/>
      <w:numFmt w:val="bullet"/>
      <w:lvlText w:val=""/>
      <w:lvlJc w:val="left"/>
      <w:pPr>
        <w:ind w:left="1020" w:hanging="360"/>
      </w:pPr>
      <w:rPr>
        <w:rFonts w:ascii="Symbol" w:hAnsi="Symbol"/>
      </w:rPr>
    </w:lvl>
    <w:lvl w:ilvl="2" w:tplc="CFDCA78A">
      <w:start w:val="1"/>
      <w:numFmt w:val="bullet"/>
      <w:lvlText w:val=""/>
      <w:lvlJc w:val="left"/>
      <w:pPr>
        <w:ind w:left="1020" w:hanging="360"/>
      </w:pPr>
      <w:rPr>
        <w:rFonts w:ascii="Symbol" w:hAnsi="Symbol"/>
      </w:rPr>
    </w:lvl>
    <w:lvl w:ilvl="3" w:tplc="C1BAA724">
      <w:start w:val="1"/>
      <w:numFmt w:val="bullet"/>
      <w:lvlText w:val=""/>
      <w:lvlJc w:val="left"/>
      <w:pPr>
        <w:ind w:left="1020" w:hanging="360"/>
      </w:pPr>
      <w:rPr>
        <w:rFonts w:ascii="Symbol" w:hAnsi="Symbol"/>
      </w:rPr>
    </w:lvl>
    <w:lvl w:ilvl="4" w:tplc="8A148344">
      <w:start w:val="1"/>
      <w:numFmt w:val="bullet"/>
      <w:lvlText w:val=""/>
      <w:lvlJc w:val="left"/>
      <w:pPr>
        <w:ind w:left="1020" w:hanging="360"/>
      </w:pPr>
      <w:rPr>
        <w:rFonts w:ascii="Symbol" w:hAnsi="Symbol"/>
      </w:rPr>
    </w:lvl>
    <w:lvl w:ilvl="5" w:tplc="37587A10">
      <w:start w:val="1"/>
      <w:numFmt w:val="bullet"/>
      <w:lvlText w:val=""/>
      <w:lvlJc w:val="left"/>
      <w:pPr>
        <w:ind w:left="1020" w:hanging="360"/>
      </w:pPr>
      <w:rPr>
        <w:rFonts w:ascii="Symbol" w:hAnsi="Symbol"/>
      </w:rPr>
    </w:lvl>
    <w:lvl w:ilvl="6" w:tplc="1B92F972">
      <w:start w:val="1"/>
      <w:numFmt w:val="bullet"/>
      <w:lvlText w:val=""/>
      <w:lvlJc w:val="left"/>
      <w:pPr>
        <w:ind w:left="1020" w:hanging="360"/>
      </w:pPr>
      <w:rPr>
        <w:rFonts w:ascii="Symbol" w:hAnsi="Symbol"/>
      </w:rPr>
    </w:lvl>
    <w:lvl w:ilvl="7" w:tplc="43D81988">
      <w:start w:val="1"/>
      <w:numFmt w:val="bullet"/>
      <w:lvlText w:val=""/>
      <w:lvlJc w:val="left"/>
      <w:pPr>
        <w:ind w:left="1020" w:hanging="360"/>
      </w:pPr>
      <w:rPr>
        <w:rFonts w:ascii="Symbol" w:hAnsi="Symbol"/>
      </w:rPr>
    </w:lvl>
    <w:lvl w:ilvl="8" w:tplc="DA601B92">
      <w:start w:val="1"/>
      <w:numFmt w:val="bullet"/>
      <w:lvlText w:val=""/>
      <w:lvlJc w:val="left"/>
      <w:pPr>
        <w:ind w:left="1020" w:hanging="360"/>
      </w:pPr>
      <w:rPr>
        <w:rFonts w:ascii="Symbol" w:hAnsi="Symbol"/>
      </w:rPr>
    </w:lvl>
  </w:abstractNum>
  <w:abstractNum w:abstractNumId="40" w15:restartNumberingAfterBreak="0">
    <w:nsid w:val="7C093186"/>
    <w:multiLevelType w:val="hybridMultilevel"/>
    <w:tmpl w:val="3D182EC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526D5E"/>
    <w:multiLevelType w:val="multilevel"/>
    <w:tmpl w:val="463AB6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F6C1D7E"/>
    <w:multiLevelType w:val="hybridMultilevel"/>
    <w:tmpl w:val="33F82FEA"/>
    <w:lvl w:ilvl="0" w:tplc="525CFD5A">
      <w:start w:val="1"/>
      <w:numFmt w:val="bullet"/>
      <w:pStyle w:val="PATHbodytex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9903135">
    <w:abstractNumId w:val="28"/>
  </w:num>
  <w:num w:numId="2" w16cid:durableId="3285111">
    <w:abstractNumId w:val="0"/>
  </w:num>
  <w:num w:numId="3" w16cid:durableId="1500463589">
    <w:abstractNumId w:val="42"/>
  </w:num>
  <w:num w:numId="4" w16cid:durableId="1047029644">
    <w:abstractNumId w:val="33"/>
  </w:num>
  <w:num w:numId="5" w16cid:durableId="263348387">
    <w:abstractNumId w:val="6"/>
  </w:num>
  <w:num w:numId="6" w16cid:durableId="493842896">
    <w:abstractNumId w:val="7"/>
  </w:num>
  <w:num w:numId="7" w16cid:durableId="1966540353">
    <w:abstractNumId w:val="17"/>
  </w:num>
  <w:num w:numId="8" w16cid:durableId="1464882153">
    <w:abstractNumId w:val="5"/>
  </w:num>
  <w:num w:numId="9" w16cid:durableId="711808336">
    <w:abstractNumId w:val="26"/>
  </w:num>
  <w:num w:numId="10" w16cid:durableId="903949973">
    <w:abstractNumId w:val="34"/>
  </w:num>
  <w:num w:numId="11" w16cid:durableId="1716468325">
    <w:abstractNumId w:val="4"/>
  </w:num>
  <w:num w:numId="12" w16cid:durableId="1661998502">
    <w:abstractNumId w:val="35"/>
  </w:num>
  <w:num w:numId="13" w16cid:durableId="827791483">
    <w:abstractNumId w:val="8"/>
  </w:num>
  <w:num w:numId="14" w16cid:durableId="748890832">
    <w:abstractNumId w:val="14"/>
  </w:num>
  <w:num w:numId="15" w16cid:durableId="1080173537">
    <w:abstractNumId w:val="22"/>
  </w:num>
  <w:num w:numId="16" w16cid:durableId="1860467802">
    <w:abstractNumId w:val="37"/>
  </w:num>
  <w:num w:numId="17" w16cid:durableId="919749414">
    <w:abstractNumId w:val="21"/>
  </w:num>
  <w:num w:numId="18" w16cid:durableId="8874154">
    <w:abstractNumId w:val="15"/>
  </w:num>
  <w:num w:numId="19" w16cid:durableId="221530270">
    <w:abstractNumId w:val="12"/>
  </w:num>
  <w:num w:numId="20" w16cid:durableId="1953585005">
    <w:abstractNumId w:val="30"/>
  </w:num>
  <w:num w:numId="21" w16cid:durableId="23140108">
    <w:abstractNumId w:val="24"/>
  </w:num>
  <w:num w:numId="22" w16cid:durableId="111175751">
    <w:abstractNumId w:val="16"/>
  </w:num>
  <w:num w:numId="23" w16cid:durableId="1913272770">
    <w:abstractNumId w:val="1"/>
  </w:num>
  <w:num w:numId="24" w16cid:durableId="1611470793">
    <w:abstractNumId w:val="19"/>
  </w:num>
  <w:num w:numId="25" w16cid:durableId="1354112395">
    <w:abstractNumId w:val="13"/>
  </w:num>
  <w:num w:numId="26" w16cid:durableId="212084335">
    <w:abstractNumId w:val="10"/>
  </w:num>
  <w:num w:numId="27" w16cid:durableId="1460682406">
    <w:abstractNumId w:val="3"/>
  </w:num>
  <w:num w:numId="28" w16cid:durableId="692875885">
    <w:abstractNumId w:val="9"/>
  </w:num>
  <w:num w:numId="29" w16cid:durableId="698092886">
    <w:abstractNumId w:val="25"/>
  </w:num>
  <w:num w:numId="30" w16cid:durableId="1013458527">
    <w:abstractNumId w:val="2"/>
  </w:num>
  <w:num w:numId="31" w16cid:durableId="738744926">
    <w:abstractNumId w:val="11"/>
  </w:num>
  <w:num w:numId="32" w16cid:durableId="589699288">
    <w:abstractNumId w:val="31"/>
  </w:num>
  <w:num w:numId="33" w16cid:durableId="1845433369">
    <w:abstractNumId w:val="23"/>
  </w:num>
  <w:num w:numId="34" w16cid:durableId="236790898">
    <w:abstractNumId w:val="20"/>
  </w:num>
  <w:num w:numId="35" w16cid:durableId="412627245">
    <w:abstractNumId w:val="40"/>
  </w:num>
  <w:num w:numId="36" w16cid:durableId="100493554">
    <w:abstractNumId w:val="29"/>
  </w:num>
  <w:num w:numId="37" w16cid:durableId="863976795">
    <w:abstractNumId w:val="41"/>
  </w:num>
  <w:num w:numId="38" w16cid:durableId="2062436194">
    <w:abstractNumId w:val="18"/>
  </w:num>
  <w:num w:numId="39" w16cid:durableId="410155878">
    <w:abstractNumId w:val="27"/>
  </w:num>
  <w:num w:numId="40" w16cid:durableId="2139179438">
    <w:abstractNumId w:val="32"/>
  </w:num>
  <w:num w:numId="41" w16cid:durableId="690499452">
    <w:abstractNumId w:val="36"/>
  </w:num>
  <w:num w:numId="42" w16cid:durableId="1867253457">
    <w:abstractNumId w:val="38"/>
  </w:num>
  <w:num w:numId="43" w16cid:durableId="173302986">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ORMAN, Constantin">
    <w15:presenceInfo w15:providerId="AD" w15:userId="S::cormanc@who.int::de9eb892-6431-4fe0-819c-9ba97bfaecde"/>
  </w15:person>
  <w15:person w15:author="NASH-MENDEZ, Natschja">
    <w15:presenceInfo w15:providerId="AD" w15:userId="S::ratanaprayuln@who.int::bbbfef26-df64-4b9c-847d-2757242eb8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oNotTrackFormatting/>
  <w:defaultTabStop w:val="720"/>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HO (World Health Organization) Editorial Style Guide-2024&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ENLayout&gt;"/>
    <w:docVar w:name="EN.Libraries" w:val="&lt;Libraries&gt;&lt;/Libraries&gt;"/>
    <w:docVar w:name="EN.UseJSCitationFormat" w:val="False"/>
  </w:docVars>
  <w:rsids>
    <w:rsidRoot w:val="00F051F8"/>
    <w:rsid w:val="00000173"/>
    <w:rsid w:val="0000020A"/>
    <w:rsid w:val="00000221"/>
    <w:rsid w:val="00000939"/>
    <w:rsid w:val="0000098B"/>
    <w:rsid w:val="00000E38"/>
    <w:rsid w:val="00000F1B"/>
    <w:rsid w:val="00001264"/>
    <w:rsid w:val="00001552"/>
    <w:rsid w:val="0000189C"/>
    <w:rsid w:val="000019A5"/>
    <w:rsid w:val="00001CA2"/>
    <w:rsid w:val="00002287"/>
    <w:rsid w:val="00002323"/>
    <w:rsid w:val="000024B5"/>
    <w:rsid w:val="00002924"/>
    <w:rsid w:val="00002E18"/>
    <w:rsid w:val="00002E9D"/>
    <w:rsid w:val="00003D4C"/>
    <w:rsid w:val="00003E92"/>
    <w:rsid w:val="00004777"/>
    <w:rsid w:val="00004CB2"/>
    <w:rsid w:val="00004DBD"/>
    <w:rsid w:val="00005B14"/>
    <w:rsid w:val="00005FC4"/>
    <w:rsid w:val="0000606F"/>
    <w:rsid w:val="000063DA"/>
    <w:rsid w:val="00006A11"/>
    <w:rsid w:val="00006D65"/>
    <w:rsid w:val="00006E43"/>
    <w:rsid w:val="00007224"/>
    <w:rsid w:val="000077D1"/>
    <w:rsid w:val="00007FF9"/>
    <w:rsid w:val="00011333"/>
    <w:rsid w:val="00012BEF"/>
    <w:rsid w:val="0001311F"/>
    <w:rsid w:val="00013430"/>
    <w:rsid w:val="00013628"/>
    <w:rsid w:val="00014148"/>
    <w:rsid w:val="000144F6"/>
    <w:rsid w:val="0001466F"/>
    <w:rsid w:val="00014815"/>
    <w:rsid w:val="00015093"/>
    <w:rsid w:val="000151C7"/>
    <w:rsid w:val="00015418"/>
    <w:rsid w:val="00015AA8"/>
    <w:rsid w:val="000166C4"/>
    <w:rsid w:val="000169BD"/>
    <w:rsid w:val="0001715C"/>
    <w:rsid w:val="00017794"/>
    <w:rsid w:val="000179C6"/>
    <w:rsid w:val="00017DD3"/>
    <w:rsid w:val="0002053F"/>
    <w:rsid w:val="000209F4"/>
    <w:rsid w:val="00020ADC"/>
    <w:rsid w:val="0002110E"/>
    <w:rsid w:val="00021897"/>
    <w:rsid w:val="00021B42"/>
    <w:rsid w:val="00021D80"/>
    <w:rsid w:val="00022207"/>
    <w:rsid w:val="00022F90"/>
    <w:rsid w:val="00023020"/>
    <w:rsid w:val="00023653"/>
    <w:rsid w:val="00023843"/>
    <w:rsid w:val="00024594"/>
    <w:rsid w:val="00024665"/>
    <w:rsid w:val="000248C4"/>
    <w:rsid w:val="000249B4"/>
    <w:rsid w:val="000249CD"/>
    <w:rsid w:val="0002504F"/>
    <w:rsid w:val="00026709"/>
    <w:rsid w:val="00026A87"/>
    <w:rsid w:val="00026BE1"/>
    <w:rsid w:val="00026EE5"/>
    <w:rsid w:val="00027418"/>
    <w:rsid w:val="000300A3"/>
    <w:rsid w:val="00030345"/>
    <w:rsid w:val="00030C5A"/>
    <w:rsid w:val="00030EAF"/>
    <w:rsid w:val="00030F07"/>
    <w:rsid w:val="00031A43"/>
    <w:rsid w:val="00031D8B"/>
    <w:rsid w:val="00032D3B"/>
    <w:rsid w:val="00032DF8"/>
    <w:rsid w:val="00033343"/>
    <w:rsid w:val="00033459"/>
    <w:rsid w:val="0003353F"/>
    <w:rsid w:val="000335C2"/>
    <w:rsid w:val="00033A56"/>
    <w:rsid w:val="00033FC5"/>
    <w:rsid w:val="00034009"/>
    <w:rsid w:val="000341D9"/>
    <w:rsid w:val="000349D3"/>
    <w:rsid w:val="00034FAE"/>
    <w:rsid w:val="0003533E"/>
    <w:rsid w:val="0003536E"/>
    <w:rsid w:val="000353D6"/>
    <w:rsid w:val="00035585"/>
    <w:rsid w:val="00035E8C"/>
    <w:rsid w:val="000360EF"/>
    <w:rsid w:val="000361DE"/>
    <w:rsid w:val="00036620"/>
    <w:rsid w:val="0003682F"/>
    <w:rsid w:val="00036B6C"/>
    <w:rsid w:val="00036C5E"/>
    <w:rsid w:val="0003717C"/>
    <w:rsid w:val="0003764D"/>
    <w:rsid w:val="000378F3"/>
    <w:rsid w:val="00037D93"/>
    <w:rsid w:val="000401F5"/>
    <w:rsid w:val="00040D94"/>
    <w:rsid w:val="00041354"/>
    <w:rsid w:val="0004157C"/>
    <w:rsid w:val="00041CB7"/>
    <w:rsid w:val="0004287A"/>
    <w:rsid w:val="00042B84"/>
    <w:rsid w:val="00043EAB"/>
    <w:rsid w:val="00044544"/>
    <w:rsid w:val="0004522F"/>
    <w:rsid w:val="00045AA3"/>
    <w:rsid w:val="00046007"/>
    <w:rsid w:val="00046068"/>
    <w:rsid w:val="000461C9"/>
    <w:rsid w:val="00046480"/>
    <w:rsid w:val="00046C76"/>
    <w:rsid w:val="00046F2F"/>
    <w:rsid w:val="0004766D"/>
    <w:rsid w:val="000479F1"/>
    <w:rsid w:val="00047B1B"/>
    <w:rsid w:val="0005043D"/>
    <w:rsid w:val="00051752"/>
    <w:rsid w:val="0005185E"/>
    <w:rsid w:val="0005186F"/>
    <w:rsid w:val="0005201C"/>
    <w:rsid w:val="0005208E"/>
    <w:rsid w:val="00052173"/>
    <w:rsid w:val="0005223F"/>
    <w:rsid w:val="0005228B"/>
    <w:rsid w:val="00052621"/>
    <w:rsid w:val="00052767"/>
    <w:rsid w:val="0005294A"/>
    <w:rsid w:val="000534BA"/>
    <w:rsid w:val="000538AF"/>
    <w:rsid w:val="00053B24"/>
    <w:rsid w:val="00053FF8"/>
    <w:rsid w:val="0005459D"/>
    <w:rsid w:val="00054FE8"/>
    <w:rsid w:val="000559AF"/>
    <w:rsid w:val="00055E7A"/>
    <w:rsid w:val="00055F37"/>
    <w:rsid w:val="00055FDB"/>
    <w:rsid w:val="000566F7"/>
    <w:rsid w:val="000567E1"/>
    <w:rsid w:val="00056B3E"/>
    <w:rsid w:val="00056B62"/>
    <w:rsid w:val="00056BA4"/>
    <w:rsid w:val="000572CE"/>
    <w:rsid w:val="000573C9"/>
    <w:rsid w:val="0005747F"/>
    <w:rsid w:val="000574B4"/>
    <w:rsid w:val="000577E0"/>
    <w:rsid w:val="000578F1"/>
    <w:rsid w:val="000579B3"/>
    <w:rsid w:val="00060378"/>
    <w:rsid w:val="000605C1"/>
    <w:rsid w:val="00060935"/>
    <w:rsid w:val="00060CF7"/>
    <w:rsid w:val="000610F7"/>
    <w:rsid w:val="000612A1"/>
    <w:rsid w:val="00061919"/>
    <w:rsid w:val="00062848"/>
    <w:rsid w:val="00062907"/>
    <w:rsid w:val="00062C94"/>
    <w:rsid w:val="00063BE6"/>
    <w:rsid w:val="00063CBA"/>
    <w:rsid w:val="00063DD7"/>
    <w:rsid w:val="00064570"/>
    <w:rsid w:val="00064F7B"/>
    <w:rsid w:val="000650FD"/>
    <w:rsid w:val="00065394"/>
    <w:rsid w:val="00065583"/>
    <w:rsid w:val="00065E9C"/>
    <w:rsid w:val="00066607"/>
    <w:rsid w:val="00067021"/>
    <w:rsid w:val="00067191"/>
    <w:rsid w:val="00067243"/>
    <w:rsid w:val="00067480"/>
    <w:rsid w:val="00067544"/>
    <w:rsid w:val="00067F12"/>
    <w:rsid w:val="00070E29"/>
    <w:rsid w:val="00071392"/>
    <w:rsid w:val="00071412"/>
    <w:rsid w:val="00071785"/>
    <w:rsid w:val="00071882"/>
    <w:rsid w:val="00071C21"/>
    <w:rsid w:val="000720FB"/>
    <w:rsid w:val="00072157"/>
    <w:rsid w:val="00072351"/>
    <w:rsid w:val="0007241C"/>
    <w:rsid w:val="00072915"/>
    <w:rsid w:val="00073278"/>
    <w:rsid w:val="000732CD"/>
    <w:rsid w:val="00073AE8"/>
    <w:rsid w:val="000741D4"/>
    <w:rsid w:val="0007442F"/>
    <w:rsid w:val="00074655"/>
    <w:rsid w:val="00074B6C"/>
    <w:rsid w:val="00074C5C"/>
    <w:rsid w:val="00074E20"/>
    <w:rsid w:val="00074E71"/>
    <w:rsid w:val="00074F52"/>
    <w:rsid w:val="00075144"/>
    <w:rsid w:val="000758D9"/>
    <w:rsid w:val="00075ACD"/>
    <w:rsid w:val="00075E9B"/>
    <w:rsid w:val="00076334"/>
    <w:rsid w:val="00076801"/>
    <w:rsid w:val="00076802"/>
    <w:rsid w:val="00077384"/>
    <w:rsid w:val="0007768E"/>
    <w:rsid w:val="00077B10"/>
    <w:rsid w:val="00077D11"/>
    <w:rsid w:val="00077D5D"/>
    <w:rsid w:val="00077E07"/>
    <w:rsid w:val="00080079"/>
    <w:rsid w:val="00080695"/>
    <w:rsid w:val="000806A9"/>
    <w:rsid w:val="00080C36"/>
    <w:rsid w:val="00081EC8"/>
    <w:rsid w:val="000821FC"/>
    <w:rsid w:val="0008237F"/>
    <w:rsid w:val="00082539"/>
    <w:rsid w:val="00082769"/>
    <w:rsid w:val="00083377"/>
    <w:rsid w:val="000840B3"/>
    <w:rsid w:val="000842A9"/>
    <w:rsid w:val="00084530"/>
    <w:rsid w:val="0008501D"/>
    <w:rsid w:val="000859BC"/>
    <w:rsid w:val="00085A17"/>
    <w:rsid w:val="000860FE"/>
    <w:rsid w:val="00086211"/>
    <w:rsid w:val="00086682"/>
    <w:rsid w:val="00086B69"/>
    <w:rsid w:val="0009031E"/>
    <w:rsid w:val="00090F6D"/>
    <w:rsid w:val="00090FF2"/>
    <w:rsid w:val="000917CD"/>
    <w:rsid w:val="000920B9"/>
    <w:rsid w:val="0009222D"/>
    <w:rsid w:val="000922D3"/>
    <w:rsid w:val="00092345"/>
    <w:rsid w:val="00092675"/>
    <w:rsid w:val="00092AD9"/>
    <w:rsid w:val="00092D03"/>
    <w:rsid w:val="00094035"/>
    <w:rsid w:val="000950D9"/>
    <w:rsid w:val="0009516C"/>
    <w:rsid w:val="00095544"/>
    <w:rsid w:val="000959E6"/>
    <w:rsid w:val="00095A66"/>
    <w:rsid w:val="00095F38"/>
    <w:rsid w:val="00095FFD"/>
    <w:rsid w:val="0009610C"/>
    <w:rsid w:val="000961F4"/>
    <w:rsid w:val="000969D1"/>
    <w:rsid w:val="000978F4"/>
    <w:rsid w:val="000A0713"/>
    <w:rsid w:val="000A073E"/>
    <w:rsid w:val="000A0936"/>
    <w:rsid w:val="000A0953"/>
    <w:rsid w:val="000A0F18"/>
    <w:rsid w:val="000A12ED"/>
    <w:rsid w:val="000A161E"/>
    <w:rsid w:val="000A1A2C"/>
    <w:rsid w:val="000A215F"/>
    <w:rsid w:val="000A2856"/>
    <w:rsid w:val="000A2C97"/>
    <w:rsid w:val="000A2D77"/>
    <w:rsid w:val="000A357D"/>
    <w:rsid w:val="000A3584"/>
    <w:rsid w:val="000A37EF"/>
    <w:rsid w:val="000A3D5C"/>
    <w:rsid w:val="000A3DCF"/>
    <w:rsid w:val="000A4631"/>
    <w:rsid w:val="000A47E2"/>
    <w:rsid w:val="000A4BBC"/>
    <w:rsid w:val="000A530D"/>
    <w:rsid w:val="000A5553"/>
    <w:rsid w:val="000A580E"/>
    <w:rsid w:val="000A5E1B"/>
    <w:rsid w:val="000A66BB"/>
    <w:rsid w:val="000A6C15"/>
    <w:rsid w:val="000A707C"/>
    <w:rsid w:val="000A70B7"/>
    <w:rsid w:val="000A7507"/>
    <w:rsid w:val="000A75FA"/>
    <w:rsid w:val="000A7851"/>
    <w:rsid w:val="000B05EF"/>
    <w:rsid w:val="000B0DF9"/>
    <w:rsid w:val="000B0ED5"/>
    <w:rsid w:val="000B0F94"/>
    <w:rsid w:val="000B1162"/>
    <w:rsid w:val="000B18FF"/>
    <w:rsid w:val="000B1F9E"/>
    <w:rsid w:val="000B20DD"/>
    <w:rsid w:val="000B2609"/>
    <w:rsid w:val="000B2935"/>
    <w:rsid w:val="000B2E00"/>
    <w:rsid w:val="000B348A"/>
    <w:rsid w:val="000B34D9"/>
    <w:rsid w:val="000B36A5"/>
    <w:rsid w:val="000B39B7"/>
    <w:rsid w:val="000B3A6E"/>
    <w:rsid w:val="000B3CBB"/>
    <w:rsid w:val="000B45BB"/>
    <w:rsid w:val="000B564B"/>
    <w:rsid w:val="000B577D"/>
    <w:rsid w:val="000B5B37"/>
    <w:rsid w:val="000B5ED1"/>
    <w:rsid w:val="000B6F2A"/>
    <w:rsid w:val="000B7699"/>
    <w:rsid w:val="000B795C"/>
    <w:rsid w:val="000B7E6E"/>
    <w:rsid w:val="000C01DF"/>
    <w:rsid w:val="000C0531"/>
    <w:rsid w:val="000C055B"/>
    <w:rsid w:val="000C07C9"/>
    <w:rsid w:val="000C090C"/>
    <w:rsid w:val="000C0F47"/>
    <w:rsid w:val="000C0FD0"/>
    <w:rsid w:val="000C10A9"/>
    <w:rsid w:val="000C12FD"/>
    <w:rsid w:val="000C18C0"/>
    <w:rsid w:val="000C1E7D"/>
    <w:rsid w:val="000C2FB5"/>
    <w:rsid w:val="000C412A"/>
    <w:rsid w:val="000C44C4"/>
    <w:rsid w:val="000C45C0"/>
    <w:rsid w:val="000C55F0"/>
    <w:rsid w:val="000C5678"/>
    <w:rsid w:val="000C57B3"/>
    <w:rsid w:val="000C59E9"/>
    <w:rsid w:val="000C5DB9"/>
    <w:rsid w:val="000C6073"/>
    <w:rsid w:val="000C6A41"/>
    <w:rsid w:val="000C6B5E"/>
    <w:rsid w:val="000C7206"/>
    <w:rsid w:val="000C7327"/>
    <w:rsid w:val="000C781B"/>
    <w:rsid w:val="000D157F"/>
    <w:rsid w:val="000D15FE"/>
    <w:rsid w:val="000D1857"/>
    <w:rsid w:val="000D27C7"/>
    <w:rsid w:val="000D2C25"/>
    <w:rsid w:val="000D31E3"/>
    <w:rsid w:val="000D3C60"/>
    <w:rsid w:val="000D3E97"/>
    <w:rsid w:val="000D47F7"/>
    <w:rsid w:val="000D4D46"/>
    <w:rsid w:val="000D4F28"/>
    <w:rsid w:val="000D54D3"/>
    <w:rsid w:val="000D5B3C"/>
    <w:rsid w:val="000D5DE6"/>
    <w:rsid w:val="000D655B"/>
    <w:rsid w:val="000D66A7"/>
    <w:rsid w:val="000D73AB"/>
    <w:rsid w:val="000D795D"/>
    <w:rsid w:val="000D7A1C"/>
    <w:rsid w:val="000D7D6D"/>
    <w:rsid w:val="000E0207"/>
    <w:rsid w:val="000E0274"/>
    <w:rsid w:val="000E0945"/>
    <w:rsid w:val="000E0ABB"/>
    <w:rsid w:val="000E0DA0"/>
    <w:rsid w:val="000E209B"/>
    <w:rsid w:val="000E2485"/>
    <w:rsid w:val="000E2695"/>
    <w:rsid w:val="000E297C"/>
    <w:rsid w:val="000E2F86"/>
    <w:rsid w:val="000E30A4"/>
    <w:rsid w:val="000E3388"/>
    <w:rsid w:val="000E3958"/>
    <w:rsid w:val="000E3F4C"/>
    <w:rsid w:val="000E42B8"/>
    <w:rsid w:val="000E44C3"/>
    <w:rsid w:val="000E4678"/>
    <w:rsid w:val="000E4F05"/>
    <w:rsid w:val="000E5114"/>
    <w:rsid w:val="000E5907"/>
    <w:rsid w:val="000E5BC9"/>
    <w:rsid w:val="000E6071"/>
    <w:rsid w:val="000E6A1D"/>
    <w:rsid w:val="000E6A68"/>
    <w:rsid w:val="000E6E9C"/>
    <w:rsid w:val="000E71F5"/>
    <w:rsid w:val="000E7211"/>
    <w:rsid w:val="000E72D5"/>
    <w:rsid w:val="000E7572"/>
    <w:rsid w:val="000E777C"/>
    <w:rsid w:val="000E7B68"/>
    <w:rsid w:val="000F02E9"/>
    <w:rsid w:val="000F030D"/>
    <w:rsid w:val="000F1398"/>
    <w:rsid w:val="000F143B"/>
    <w:rsid w:val="000F1C55"/>
    <w:rsid w:val="000F2121"/>
    <w:rsid w:val="000F21EC"/>
    <w:rsid w:val="000F2D62"/>
    <w:rsid w:val="000F2F12"/>
    <w:rsid w:val="000F2FD5"/>
    <w:rsid w:val="000F344A"/>
    <w:rsid w:val="000F389A"/>
    <w:rsid w:val="000F3952"/>
    <w:rsid w:val="000F3B94"/>
    <w:rsid w:val="000F3D5B"/>
    <w:rsid w:val="000F42BE"/>
    <w:rsid w:val="000F4BB9"/>
    <w:rsid w:val="000F4E65"/>
    <w:rsid w:val="000F4F69"/>
    <w:rsid w:val="000F4FC1"/>
    <w:rsid w:val="000F533F"/>
    <w:rsid w:val="000F547A"/>
    <w:rsid w:val="000F6265"/>
    <w:rsid w:val="000F64BF"/>
    <w:rsid w:val="000F70B9"/>
    <w:rsid w:val="000F71F9"/>
    <w:rsid w:val="000F7A1C"/>
    <w:rsid w:val="000F7BDA"/>
    <w:rsid w:val="000F7CFF"/>
    <w:rsid w:val="00100049"/>
    <w:rsid w:val="001000BF"/>
    <w:rsid w:val="00100133"/>
    <w:rsid w:val="0010017B"/>
    <w:rsid w:val="00100380"/>
    <w:rsid w:val="001004BF"/>
    <w:rsid w:val="00100623"/>
    <w:rsid w:val="00100B0A"/>
    <w:rsid w:val="00100D36"/>
    <w:rsid w:val="00100D76"/>
    <w:rsid w:val="00101357"/>
    <w:rsid w:val="00101AB7"/>
    <w:rsid w:val="00101FEF"/>
    <w:rsid w:val="001021C0"/>
    <w:rsid w:val="00102A06"/>
    <w:rsid w:val="00102B70"/>
    <w:rsid w:val="00102CB0"/>
    <w:rsid w:val="00103666"/>
    <w:rsid w:val="001039CA"/>
    <w:rsid w:val="001039ED"/>
    <w:rsid w:val="0010456A"/>
    <w:rsid w:val="00104737"/>
    <w:rsid w:val="00104747"/>
    <w:rsid w:val="0010495D"/>
    <w:rsid w:val="001049A5"/>
    <w:rsid w:val="00104C7A"/>
    <w:rsid w:val="00104D9D"/>
    <w:rsid w:val="00104FCE"/>
    <w:rsid w:val="001050B7"/>
    <w:rsid w:val="00105E97"/>
    <w:rsid w:val="001063B2"/>
    <w:rsid w:val="00106564"/>
    <w:rsid w:val="001068F4"/>
    <w:rsid w:val="001069DE"/>
    <w:rsid w:val="00106B94"/>
    <w:rsid w:val="00107992"/>
    <w:rsid w:val="00110024"/>
    <w:rsid w:val="00110686"/>
    <w:rsid w:val="00110731"/>
    <w:rsid w:val="001108D6"/>
    <w:rsid w:val="00110BEE"/>
    <w:rsid w:val="0011103F"/>
    <w:rsid w:val="001117D7"/>
    <w:rsid w:val="0011188C"/>
    <w:rsid w:val="00111915"/>
    <w:rsid w:val="00111C65"/>
    <w:rsid w:val="00111D0A"/>
    <w:rsid w:val="00111EC7"/>
    <w:rsid w:val="00112190"/>
    <w:rsid w:val="00113436"/>
    <w:rsid w:val="0011379A"/>
    <w:rsid w:val="00113D69"/>
    <w:rsid w:val="00113F0E"/>
    <w:rsid w:val="00114824"/>
    <w:rsid w:val="00114DA7"/>
    <w:rsid w:val="00115222"/>
    <w:rsid w:val="0011537B"/>
    <w:rsid w:val="00115CF8"/>
    <w:rsid w:val="00115D5E"/>
    <w:rsid w:val="001163B0"/>
    <w:rsid w:val="001168B3"/>
    <w:rsid w:val="0011698F"/>
    <w:rsid w:val="00117698"/>
    <w:rsid w:val="00117727"/>
    <w:rsid w:val="00117AA9"/>
    <w:rsid w:val="00120272"/>
    <w:rsid w:val="0012028C"/>
    <w:rsid w:val="00120BB3"/>
    <w:rsid w:val="00120F16"/>
    <w:rsid w:val="00121200"/>
    <w:rsid w:val="001217D0"/>
    <w:rsid w:val="00121A0B"/>
    <w:rsid w:val="00122335"/>
    <w:rsid w:val="00122AA3"/>
    <w:rsid w:val="00122C07"/>
    <w:rsid w:val="00122D2D"/>
    <w:rsid w:val="0012301D"/>
    <w:rsid w:val="001234A0"/>
    <w:rsid w:val="00123D7F"/>
    <w:rsid w:val="00123F9A"/>
    <w:rsid w:val="00124247"/>
    <w:rsid w:val="0012437D"/>
    <w:rsid w:val="00124466"/>
    <w:rsid w:val="0012470B"/>
    <w:rsid w:val="00124BCD"/>
    <w:rsid w:val="00124BE7"/>
    <w:rsid w:val="001254E4"/>
    <w:rsid w:val="00125682"/>
    <w:rsid w:val="0012642B"/>
    <w:rsid w:val="00126644"/>
    <w:rsid w:val="00126748"/>
    <w:rsid w:val="00126809"/>
    <w:rsid w:val="0012690A"/>
    <w:rsid w:val="001278E3"/>
    <w:rsid w:val="00127B96"/>
    <w:rsid w:val="00127EB2"/>
    <w:rsid w:val="0013008E"/>
    <w:rsid w:val="001305A5"/>
    <w:rsid w:val="001307B8"/>
    <w:rsid w:val="0013089C"/>
    <w:rsid w:val="00130DBD"/>
    <w:rsid w:val="00131619"/>
    <w:rsid w:val="001319E2"/>
    <w:rsid w:val="00131C26"/>
    <w:rsid w:val="00133330"/>
    <w:rsid w:val="00133694"/>
    <w:rsid w:val="00133882"/>
    <w:rsid w:val="00133DB5"/>
    <w:rsid w:val="00133E9B"/>
    <w:rsid w:val="0013464D"/>
    <w:rsid w:val="00134B73"/>
    <w:rsid w:val="00134EBD"/>
    <w:rsid w:val="00135341"/>
    <w:rsid w:val="00135364"/>
    <w:rsid w:val="001358A8"/>
    <w:rsid w:val="00135F28"/>
    <w:rsid w:val="0013619D"/>
    <w:rsid w:val="001369C1"/>
    <w:rsid w:val="00137398"/>
    <w:rsid w:val="001373D4"/>
    <w:rsid w:val="001376C5"/>
    <w:rsid w:val="00137934"/>
    <w:rsid w:val="001401EA"/>
    <w:rsid w:val="00140391"/>
    <w:rsid w:val="00141047"/>
    <w:rsid w:val="00141830"/>
    <w:rsid w:val="001418CC"/>
    <w:rsid w:val="00141E6B"/>
    <w:rsid w:val="00142066"/>
    <w:rsid w:val="0014250C"/>
    <w:rsid w:val="00142629"/>
    <w:rsid w:val="00142A9E"/>
    <w:rsid w:val="00142DF7"/>
    <w:rsid w:val="00143303"/>
    <w:rsid w:val="0014479C"/>
    <w:rsid w:val="00144C8A"/>
    <w:rsid w:val="00145D0A"/>
    <w:rsid w:val="00145D8C"/>
    <w:rsid w:val="00145DD8"/>
    <w:rsid w:val="00146334"/>
    <w:rsid w:val="00146932"/>
    <w:rsid w:val="00146AED"/>
    <w:rsid w:val="00146E0F"/>
    <w:rsid w:val="00147FA0"/>
    <w:rsid w:val="0015041A"/>
    <w:rsid w:val="001512E1"/>
    <w:rsid w:val="00151439"/>
    <w:rsid w:val="001517F1"/>
    <w:rsid w:val="0015184C"/>
    <w:rsid w:val="00151A36"/>
    <w:rsid w:val="00151BEC"/>
    <w:rsid w:val="00151D55"/>
    <w:rsid w:val="00151F70"/>
    <w:rsid w:val="0015236E"/>
    <w:rsid w:val="00152655"/>
    <w:rsid w:val="00152A02"/>
    <w:rsid w:val="00153167"/>
    <w:rsid w:val="00153806"/>
    <w:rsid w:val="001538D7"/>
    <w:rsid w:val="001540B0"/>
    <w:rsid w:val="00154336"/>
    <w:rsid w:val="0015441A"/>
    <w:rsid w:val="00154840"/>
    <w:rsid w:val="00154AAB"/>
    <w:rsid w:val="00155111"/>
    <w:rsid w:val="0015604F"/>
    <w:rsid w:val="001561F9"/>
    <w:rsid w:val="00156E3B"/>
    <w:rsid w:val="00156E98"/>
    <w:rsid w:val="00156F2F"/>
    <w:rsid w:val="001571C3"/>
    <w:rsid w:val="001572A3"/>
    <w:rsid w:val="00157538"/>
    <w:rsid w:val="00157ABD"/>
    <w:rsid w:val="00157CD9"/>
    <w:rsid w:val="00161069"/>
    <w:rsid w:val="00161186"/>
    <w:rsid w:val="001627A2"/>
    <w:rsid w:val="00162B78"/>
    <w:rsid w:val="00162CF5"/>
    <w:rsid w:val="00163065"/>
    <w:rsid w:val="00163FE8"/>
    <w:rsid w:val="001647B4"/>
    <w:rsid w:val="0016490C"/>
    <w:rsid w:val="00164C4F"/>
    <w:rsid w:val="001650B2"/>
    <w:rsid w:val="00165131"/>
    <w:rsid w:val="00165813"/>
    <w:rsid w:val="001659DE"/>
    <w:rsid w:val="0016645C"/>
    <w:rsid w:val="00166613"/>
    <w:rsid w:val="00166DE5"/>
    <w:rsid w:val="00166EDC"/>
    <w:rsid w:val="001670DF"/>
    <w:rsid w:val="001670EB"/>
    <w:rsid w:val="00167344"/>
    <w:rsid w:val="001673AF"/>
    <w:rsid w:val="00167493"/>
    <w:rsid w:val="0016766D"/>
    <w:rsid w:val="00167A1F"/>
    <w:rsid w:val="00167BEC"/>
    <w:rsid w:val="001700E8"/>
    <w:rsid w:val="00170620"/>
    <w:rsid w:val="00170D75"/>
    <w:rsid w:val="0017153F"/>
    <w:rsid w:val="00171DFE"/>
    <w:rsid w:val="00171E80"/>
    <w:rsid w:val="0017250E"/>
    <w:rsid w:val="00172899"/>
    <w:rsid w:val="00172FFD"/>
    <w:rsid w:val="00173C93"/>
    <w:rsid w:val="00174457"/>
    <w:rsid w:val="001746D1"/>
    <w:rsid w:val="001746EC"/>
    <w:rsid w:val="00174957"/>
    <w:rsid w:val="00175256"/>
    <w:rsid w:val="0017576A"/>
    <w:rsid w:val="0017590C"/>
    <w:rsid w:val="00175F38"/>
    <w:rsid w:val="00176497"/>
    <w:rsid w:val="00176C31"/>
    <w:rsid w:val="00176E85"/>
    <w:rsid w:val="00177516"/>
    <w:rsid w:val="00177687"/>
    <w:rsid w:val="0017782D"/>
    <w:rsid w:val="00177881"/>
    <w:rsid w:val="001779A6"/>
    <w:rsid w:val="00177F3D"/>
    <w:rsid w:val="00180387"/>
    <w:rsid w:val="00180511"/>
    <w:rsid w:val="0018064E"/>
    <w:rsid w:val="00180745"/>
    <w:rsid w:val="00180EF0"/>
    <w:rsid w:val="001813AB"/>
    <w:rsid w:val="001818DB"/>
    <w:rsid w:val="00181B40"/>
    <w:rsid w:val="00181D31"/>
    <w:rsid w:val="001821BC"/>
    <w:rsid w:val="00182431"/>
    <w:rsid w:val="001829EF"/>
    <w:rsid w:val="00182B51"/>
    <w:rsid w:val="00182BB6"/>
    <w:rsid w:val="0018346D"/>
    <w:rsid w:val="00183761"/>
    <w:rsid w:val="00183A75"/>
    <w:rsid w:val="00183C32"/>
    <w:rsid w:val="001841CF"/>
    <w:rsid w:val="00184E2C"/>
    <w:rsid w:val="00185119"/>
    <w:rsid w:val="001851EB"/>
    <w:rsid w:val="00185295"/>
    <w:rsid w:val="0018569F"/>
    <w:rsid w:val="00185A9C"/>
    <w:rsid w:val="001860A4"/>
    <w:rsid w:val="00186364"/>
    <w:rsid w:val="00186CC4"/>
    <w:rsid w:val="001871D3"/>
    <w:rsid w:val="0018724B"/>
    <w:rsid w:val="001905AC"/>
    <w:rsid w:val="00190B32"/>
    <w:rsid w:val="001912B5"/>
    <w:rsid w:val="00191394"/>
    <w:rsid w:val="001913FD"/>
    <w:rsid w:val="00191721"/>
    <w:rsid w:val="00191ABE"/>
    <w:rsid w:val="00192BBD"/>
    <w:rsid w:val="00192E14"/>
    <w:rsid w:val="001932E3"/>
    <w:rsid w:val="00193332"/>
    <w:rsid w:val="00193386"/>
    <w:rsid w:val="00193570"/>
    <w:rsid w:val="0019408F"/>
    <w:rsid w:val="001941E9"/>
    <w:rsid w:val="00194641"/>
    <w:rsid w:val="00194CE8"/>
    <w:rsid w:val="001958C5"/>
    <w:rsid w:val="00196987"/>
    <w:rsid w:val="00197042"/>
    <w:rsid w:val="001970BE"/>
    <w:rsid w:val="001970DE"/>
    <w:rsid w:val="00197AE8"/>
    <w:rsid w:val="001A05F8"/>
    <w:rsid w:val="001A0A35"/>
    <w:rsid w:val="001A0E0D"/>
    <w:rsid w:val="001A0F5A"/>
    <w:rsid w:val="001A1016"/>
    <w:rsid w:val="001A12C5"/>
    <w:rsid w:val="001A13CA"/>
    <w:rsid w:val="001A179E"/>
    <w:rsid w:val="001A257B"/>
    <w:rsid w:val="001A2979"/>
    <w:rsid w:val="001A34DD"/>
    <w:rsid w:val="001A37EF"/>
    <w:rsid w:val="001A38D0"/>
    <w:rsid w:val="001A3DB7"/>
    <w:rsid w:val="001A40ED"/>
    <w:rsid w:val="001A4973"/>
    <w:rsid w:val="001A4A88"/>
    <w:rsid w:val="001A4C33"/>
    <w:rsid w:val="001A4DC0"/>
    <w:rsid w:val="001A4E2A"/>
    <w:rsid w:val="001A57C1"/>
    <w:rsid w:val="001A5CFF"/>
    <w:rsid w:val="001A64EC"/>
    <w:rsid w:val="001A6D54"/>
    <w:rsid w:val="001A70AA"/>
    <w:rsid w:val="001A727B"/>
    <w:rsid w:val="001A7C7B"/>
    <w:rsid w:val="001A7E15"/>
    <w:rsid w:val="001A7E44"/>
    <w:rsid w:val="001A7EBC"/>
    <w:rsid w:val="001A7EDE"/>
    <w:rsid w:val="001B097D"/>
    <w:rsid w:val="001B1C35"/>
    <w:rsid w:val="001B1D05"/>
    <w:rsid w:val="001B1DFF"/>
    <w:rsid w:val="001B2DC2"/>
    <w:rsid w:val="001B3189"/>
    <w:rsid w:val="001B33E0"/>
    <w:rsid w:val="001B3BDF"/>
    <w:rsid w:val="001B3D09"/>
    <w:rsid w:val="001B4140"/>
    <w:rsid w:val="001B41C0"/>
    <w:rsid w:val="001B430A"/>
    <w:rsid w:val="001B4A6A"/>
    <w:rsid w:val="001B52BB"/>
    <w:rsid w:val="001B558D"/>
    <w:rsid w:val="001B58A9"/>
    <w:rsid w:val="001B5EE5"/>
    <w:rsid w:val="001B6154"/>
    <w:rsid w:val="001B68FF"/>
    <w:rsid w:val="001B70FF"/>
    <w:rsid w:val="001B7300"/>
    <w:rsid w:val="001B743F"/>
    <w:rsid w:val="001B7E5A"/>
    <w:rsid w:val="001B7E95"/>
    <w:rsid w:val="001B7F47"/>
    <w:rsid w:val="001C01A0"/>
    <w:rsid w:val="001C05F7"/>
    <w:rsid w:val="001C0DA9"/>
    <w:rsid w:val="001C12A6"/>
    <w:rsid w:val="001C16C0"/>
    <w:rsid w:val="001C2723"/>
    <w:rsid w:val="001C2841"/>
    <w:rsid w:val="001C29A9"/>
    <w:rsid w:val="001C2AEC"/>
    <w:rsid w:val="001C3253"/>
    <w:rsid w:val="001C382A"/>
    <w:rsid w:val="001C46B7"/>
    <w:rsid w:val="001C4BBA"/>
    <w:rsid w:val="001C51CC"/>
    <w:rsid w:val="001C5441"/>
    <w:rsid w:val="001C57A0"/>
    <w:rsid w:val="001C5831"/>
    <w:rsid w:val="001C5857"/>
    <w:rsid w:val="001C5AFC"/>
    <w:rsid w:val="001C5DAA"/>
    <w:rsid w:val="001C6380"/>
    <w:rsid w:val="001C64D1"/>
    <w:rsid w:val="001C662B"/>
    <w:rsid w:val="001C67D3"/>
    <w:rsid w:val="001C6E74"/>
    <w:rsid w:val="001C7643"/>
    <w:rsid w:val="001C7764"/>
    <w:rsid w:val="001C7838"/>
    <w:rsid w:val="001D153F"/>
    <w:rsid w:val="001D15F4"/>
    <w:rsid w:val="001D17F3"/>
    <w:rsid w:val="001D20F7"/>
    <w:rsid w:val="001D25CE"/>
    <w:rsid w:val="001D25E4"/>
    <w:rsid w:val="001D2838"/>
    <w:rsid w:val="001D2A20"/>
    <w:rsid w:val="001D2D86"/>
    <w:rsid w:val="001D3458"/>
    <w:rsid w:val="001D353E"/>
    <w:rsid w:val="001D37A1"/>
    <w:rsid w:val="001D3917"/>
    <w:rsid w:val="001D3A87"/>
    <w:rsid w:val="001D3E9A"/>
    <w:rsid w:val="001D554C"/>
    <w:rsid w:val="001D58F9"/>
    <w:rsid w:val="001D60E8"/>
    <w:rsid w:val="001D618F"/>
    <w:rsid w:val="001D6AF7"/>
    <w:rsid w:val="001D6B22"/>
    <w:rsid w:val="001D6FBF"/>
    <w:rsid w:val="001D7485"/>
    <w:rsid w:val="001D79A2"/>
    <w:rsid w:val="001E015B"/>
    <w:rsid w:val="001E0A0B"/>
    <w:rsid w:val="001E0C18"/>
    <w:rsid w:val="001E127E"/>
    <w:rsid w:val="001E1876"/>
    <w:rsid w:val="001E1ACF"/>
    <w:rsid w:val="001E1C84"/>
    <w:rsid w:val="001E1E2D"/>
    <w:rsid w:val="001E2210"/>
    <w:rsid w:val="001E276E"/>
    <w:rsid w:val="001E307C"/>
    <w:rsid w:val="001E356B"/>
    <w:rsid w:val="001E35EE"/>
    <w:rsid w:val="001E36CA"/>
    <w:rsid w:val="001E3BFA"/>
    <w:rsid w:val="001E42AB"/>
    <w:rsid w:val="001E4B30"/>
    <w:rsid w:val="001E57E5"/>
    <w:rsid w:val="001E57FB"/>
    <w:rsid w:val="001E5B47"/>
    <w:rsid w:val="001E5B59"/>
    <w:rsid w:val="001E6776"/>
    <w:rsid w:val="001E6D8D"/>
    <w:rsid w:val="001E703F"/>
    <w:rsid w:val="001E7B42"/>
    <w:rsid w:val="001E7D4A"/>
    <w:rsid w:val="001F0615"/>
    <w:rsid w:val="001F08FD"/>
    <w:rsid w:val="001F0E21"/>
    <w:rsid w:val="001F1488"/>
    <w:rsid w:val="001F164F"/>
    <w:rsid w:val="001F18C5"/>
    <w:rsid w:val="001F1B7B"/>
    <w:rsid w:val="001F1CDC"/>
    <w:rsid w:val="001F1E65"/>
    <w:rsid w:val="001F2058"/>
    <w:rsid w:val="001F20AF"/>
    <w:rsid w:val="001F420C"/>
    <w:rsid w:val="001F430F"/>
    <w:rsid w:val="001F435F"/>
    <w:rsid w:val="001F48A9"/>
    <w:rsid w:val="001F5752"/>
    <w:rsid w:val="001F5B87"/>
    <w:rsid w:val="001F65ED"/>
    <w:rsid w:val="001F6A01"/>
    <w:rsid w:val="001F6AD7"/>
    <w:rsid w:val="001F6B84"/>
    <w:rsid w:val="001F78EF"/>
    <w:rsid w:val="0020008D"/>
    <w:rsid w:val="00200124"/>
    <w:rsid w:val="0020028D"/>
    <w:rsid w:val="0020080D"/>
    <w:rsid w:val="00200BC8"/>
    <w:rsid w:val="002011CF"/>
    <w:rsid w:val="00201292"/>
    <w:rsid w:val="002013B2"/>
    <w:rsid w:val="002015D4"/>
    <w:rsid w:val="00201713"/>
    <w:rsid w:val="00201900"/>
    <w:rsid w:val="00201975"/>
    <w:rsid w:val="00202310"/>
    <w:rsid w:val="00202450"/>
    <w:rsid w:val="00202739"/>
    <w:rsid w:val="002030C2"/>
    <w:rsid w:val="00203304"/>
    <w:rsid w:val="00203EBC"/>
    <w:rsid w:val="0020470F"/>
    <w:rsid w:val="002048CF"/>
    <w:rsid w:val="00205079"/>
    <w:rsid w:val="00205132"/>
    <w:rsid w:val="0020548E"/>
    <w:rsid w:val="002054BD"/>
    <w:rsid w:val="0020593B"/>
    <w:rsid w:val="00205CD9"/>
    <w:rsid w:val="00205E21"/>
    <w:rsid w:val="00205EF6"/>
    <w:rsid w:val="00206BA1"/>
    <w:rsid w:val="00206E79"/>
    <w:rsid w:val="0020708D"/>
    <w:rsid w:val="00207122"/>
    <w:rsid w:val="00207645"/>
    <w:rsid w:val="0020788D"/>
    <w:rsid w:val="00207A28"/>
    <w:rsid w:val="00207EAA"/>
    <w:rsid w:val="00210165"/>
    <w:rsid w:val="00210C59"/>
    <w:rsid w:val="00210D11"/>
    <w:rsid w:val="00211BB7"/>
    <w:rsid w:val="00211D29"/>
    <w:rsid w:val="00212DE5"/>
    <w:rsid w:val="00212F3C"/>
    <w:rsid w:val="00212F4A"/>
    <w:rsid w:val="00213C0D"/>
    <w:rsid w:val="00213F95"/>
    <w:rsid w:val="00214306"/>
    <w:rsid w:val="002144E3"/>
    <w:rsid w:val="00214BBD"/>
    <w:rsid w:val="00215049"/>
    <w:rsid w:val="002155D9"/>
    <w:rsid w:val="002161A5"/>
    <w:rsid w:val="00216412"/>
    <w:rsid w:val="002169C9"/>
    <w:rsid w:val="0021734F"/>
    <w:rsid w:val="00217EBD"/>
    <w:rsid w:val="00220640"/>
    <w:rsid w:val="00220E7E"/>
    <w:rsid w:val="0022136E"/>
    <w:rsid w:val="00221713"/>
    <w:rsid w:val="002221B0"/>
    <w:rsid w:val="002229D3"/>
    <w:rsid w:val="00222BEE"/>
    <w:rsid w:val="00222EDB"/>
    <w:rsid w:val="00222F51"/>
    <w:rsid w:val="0022391D"/>
    <w:rsid w:val="00223938"/>
    <w:rsid w:val="002239A7"/>
    <w:rsid w:val="002241C9"/>
    <w:rsid w:val="00224D14"/>
    <w:rsid w:val="00224DBC"/>
    <w:rsid w:val="00225AA4"/>
    <w:rsid w:val="00225AC0"/>
    <w:rsid w:val="002266D7"/>
    <w:rsid w:val="00226C21"/>
    <w:rsid w:val="00227888"/>
    <w:rsid w:val="00227ECA"/>
    <w:rsid w:val="0023091E"/>
    <w:rsid w:val="00230B0A"/>
    <w:rsid w:val="00231ED7"/>
    <w:rsid w:val="002327C0"/>
    <w:rsid w:val="00232C51"/>
    <w:rsid w:val="00232F93"/>
    <w:rsid w:val="0023312B"/>
    <w:rsid w:val="0023316A"/>
    <w:rsid w:val="0023324C"/>
    <w:rsid w:val="0023371D"/>
    <w:rsid w:val="002339CE"/>
    <w:rsid w:val="00233DF4"/>
    <w:rsid w:val="00234089"/>
    <w:rsid w:val="00234DF2"/>
    <w:rsid w:val="00234EA6"/>
    <w:rsid w:val="00235272"/>
    <w:rsid w:val="00235F8F"/>
    <w:rsid w:val="0023603C"/>
    <w:rsid w:val="002363D3"/>
    <w:rsid w:val="002370E6"/>
    <w:rsid w:val="0023710E"/>
    <w:rsid w:val="00237506"/>
    <w:rsid w:val="00237ABE"/>
    <w:rsid w:val="00240026"/>
    <w:rsid w:val="002400FB"/>
    <w:rsid w:val="00240620"/>
    <w:rsid w:val="002406CA"/>
    <w:rsid w:val="00240963"/>
    <w:rsid w:val="002409B3"/>
    <w:rsid w:val="00240AE1"/>
    <w:rsid w:val="00240FFE"/>
    <w:rsid w:val="002411B5"/>
    <w:rsid w:val="00241D7A"/>
    <w:rsid w:val="00241E12"/>
    <w:rsid w:val="00242296"/>
    <w:rsid w:val="00242661"/>
    <w:rsid w:val="00242BD8"/>
    <w:rsid w:val="00242CE8"/>
    <w:rsid w:val="00243003"/>
    <w:rsid w:val="00243DDF"/>
    <w:rsid w:val="00243DF1"/>
    <w:rsid w:val="002442A7"/>
    <w:rsid w:val="00244558"/>
    <w:rsid w:val="00244668"/>
    <w:rsid w:val="00244870"/>
    <w:rsid w:val="00244AC6"/>
    <w:rsid w:val="0024516E"/>
    <w:rsid w:val="0024585E"/>
    <w:rsid w:val="00246544"/>
    <w:rsid w:val="0024664D"/>
    <w:rsid w:val="00246AB9"/>
    <w:rsid w:val="00246D39"/>
    <w:rsid w:val="00247036"/>
    <w:rsid w:val="002473DF"/>
    <w:rsid w:val="00247436"/>
    <w:rsid w:val="0024763E"/>
    <w:rsid w:val="002507D8"/>
    <w:rsid w:val="00250DF9"/>
    <w:rsid w:val="002513E8"/>
    <w:rsid w:val="00251924"/>
    <w:rsid w:val="00252011"/>
    <w:rsid w:val="00252858"/>
    <w:rsid w:val="00252E23"/>
    <w:rsid w:val="00253216"/>
    <w:rsid w:val="00253DAE"/>
    <w:rsid w:val="00253DF0"/>
    <w:rsid w:val="002541C9"/>
    <w:rsid w:val="0025465E"/>
    <w:rsid w:val="002546E6"/>
    <w:rsid w:val="002547A8"/>
    <w:rsid w:val="00254C97"/>
    <w:rsid w:val="0025523D"/>
    <w:rsid w:val="0025559F"/>
    <w:rsid w:val="00255944"/>
    <w:rsid w:val="002559FB"/>
    <w:rsid w:val="00255A58"/>
    <w:rsid w:val="00255D01"/>
    <w:rsid w:val="00256112"/>
    <w:rsid w:val="00256638"/>
    <w:rsid w:val="002568ED"/>
    <w:rsid w:val="002569FC"/>
    <w:rsid w:val="00256B12"/>
    <w:rsid w:val="00256E8A"/>
    <w:rsid w:val="00256FDB"/>
    <w:rsid w:val="002579AF"/>
    <w:rsid w:val="00257A09"/>
    <w:rsid w:val="00257A20"/>
    <w:rsid w:val="00257E56"/>
    <w:rsid w:val="00257F59"/>
    <w:rsid w:val="00260C43"/>
    <w:rsid w:val="002611E1"/>
    <w:rsid w:val="002612ED"/>
    <w:rsid w:val="0026134C"/>
    <w:rsid w:val="00261490"/>
    <w:rsid w:val="00261818"/>
    <w:rsid w:val="00261BFA"/>
    <w:rsid w:val="00261E8F"/>
    <w:rsid w:val="00261F3B"/>
    <w:rsid w:val="0026220F"/>
    <w:rsid w:val="0026272B"/>
    <w:rsid w:val="00262B68"/>
    <w:rsid w:val="00262D4B"/>
    <w:rsid w:val="00262F47"/>
    <w:rsid w:val="00262FC3"/>
    <w:rsid w:val="00262FFD"/>
    <w:rsid w:val="002631F2"/>
    <w:rsid w:val="00263BDE"/>
    <w:rsid w:val="00264498"/>
    <w:rsid w:val="002644F3"/>
    <w:rsid w:val="00264692"/>
    <w:rsid w:val="00264C83"/>
    <w:rsid w:val="002652DF"/>
    <w:rsid w:val="002659F4"/>
    <w:rsid w:val="00265BBD"/>
    <w:rsid w:val="00265D41"/>
    <w:rsid w:val="00265DEE"/>
    <w:rsid w:val="00265EDF"/>
    <w:rsid w:val="002660AC"/>
    <w:rsid w:val="002661EA"/>
    <w:rsid w:val="00266260"/>
    <w:rsid w:val="002663DD"/>
    <w:rsid w:val="0026703B"/>
    <w:rsid w:val="00267226"/>
    <w:rsid w:val="002673ED"/>
    <w:rsid w:val="00267B3A"/>
    <w:rsid w:val="00267DD6"/>
    <w:rsid w:val="00267EA4"/>
    <w:rsid w:val="002708DF"/>
    <w:rsid w:val="00271AD9"/>
    <w:rsid w:val="00271CD4"/>
    <w:rsid w:val="002721B4"/>
    <w:rsid w:val="00272391"/>
    <w:rsid w:val="00272AD7"/>
    <w:rsid w:val="00272D7B"/>
    <w:rsid w:val="00273146"/>
    <w:rsid w:val="0027353E"/>
    <w:rsid w:val="00273563"/>
    <w:rsid w:val="00273A29"/>
    <w:rsid w:val="00273E60"/>
    <w:rsid w:val="00275D37"/>
    <w:rsid w:val="002765D0"/>
    <w:rsid w:val="002766C7"/>
    <w:rsid w:val="002768DE"/>
    <w:rsid w:val="00276FB0"/>
    <w:rsid w:val="00277094"/>
    <w:rsid w:val="002773B9"/>
    <w:rsid w:val="002774D7"/>
    <w:rsid w:val="00277574"/>
    <w:rsid w:val="00277584"/>
    <w:rsid w:val="00277AD9"/>
    <w:rsid w:val="00277F9C"/>
    <w:rsid w:val="002803C2"/>
    <w:rsid w:val="00280A5C"/>
    <w:rsid w:val="00281AD4"/>
    <w:rsid w:val="00281DEE"/>
    <w:rsid w:val="00281EF3"/>
    <w:rsid w:val="00281FE2"/>
    <w:rsid w:val="00282862"/>
    <w:rsid w:val="00282BAF"/>
    <w:rsid w:val="0028332F"/>
    <w:rsid w:val="0028386F"/>
    <w:rsid w:val="00283EF6"/>
    <w:rsid w:val="0028417C"/>
    <w:rsid w:val="00284210"/>
    <w:rsid w:val="00284850"/>
    <w:rsid w:val="0028493B"/>
    <w:rsid w:val="00284997"/>
    <w:rsid w:val="00284CEF"/>
    <w:rsid w:val="002850BD"/>
    <w:rsid w:val="0028540C"/>
    <w:rsid w:val="00285E70"/>
    <w:rsid w:val="0028654D"/>
    <w:rsid w:val="00286EEF"/>
    <w:rsid w:val="0028706E"/>
    <w:rsid w:val="00287153"/>
    <w:rsid w:val="00287695"/>
    <w:rsid w:val="00290336"/>
    <w:rsid w:val="0029051A"/>
    <w:rsid w:val="00290736"/>
    <w:rsid w:val="00290A57"/>
    <w:rsid w:val="00290EF6"/>
    <w:rsid w:val="00291017"/>
    <w:rsid w:val="00291050"/>
    <w:rsid w:val="002914FE"/>
    <w:rsid w:val="0029153A"/>
    <w:rsid w:val="002915BB"/>
    <w:rsid w:val="002916B2"/>
    <w:rsid w:val="00291B0B"/>
    <w:rsid w:val="0029206D"/>
    <w:rsid w:val="0029223D"/>
    <w:rsid w:val="00292806"/>
    <w:rsid w:val="00292DB2"/>
    <w:rsid w:val="00292F07"/>
    <w:rsid w:val="00292F31"/>
    <w:rsid w:val="002930A6"/>
    <w:rsid w:val="002931D1"/>
    <w:rsid w:val="0029376A"/>
    <w:rsid w:val="002940A4"/>
    <w:rsid w:val="002947B8"/>
    <w:rsid w:val="00294B63"/>
    <w:rsid w:val="002950B2"/>
    <w:rsid w:val="002956AB"/>
    <w:rsid w:val="00295938"/>
    <w:rsid w:val="0029680F"/>
    <w:rsid w:val="00297040"/>
    <w:rsid w:val="00297094"/>
    <w:rsid w:val="00297270"/>
    <w:rsid w:val="00297440"/>
    <w:rsid w:val="00297956"/>
    <w:rsid w:val="002979F6"/>
    <w:rsid w:val="00297DB8"/>
    <w:rsid w:val="002A01ED"/>
    <w:rsid w:val="002A01F2"/>
    <w:rsid w:val="002A09EA"/>
    <w:rsid w:val="002A0E90"/>
    <w:rsid w:val="002A1505"/>
    <w:rsid w:val="002A1B92"/>
    <w:rsid w:val="002A1DB2"/>
    <w:rsid w:val="002A1F6A"/>
    <w:rsid w:val="002A226D"/>
    <w:rsid w:val="002A2F33"/>
    <w:rsid w:val="002A336D"/>
    <w:rsid w:val="002A35AD"/>
    <w:rsid w:val="002A3E33"/>
    <w:rsid w:val="002A45DA"/>
    <w:rsid w:val="002A46A1"/>
    <w:rsid w:val="002A48D4"/>
    <w:rsid w:val="002A4C21"/>
    <w:rsid w:val="002A50B2"/>
    <w:rsid w:val="002A5483"/>
    <w:rsid w:val="002A5508"/>
    <w:rsid w:val="002A5CFE"/>
    <w:rsid w:val="002A6084"/>
    <w:rsid w:val="002A63A0"/>
    <w:rsid w:val="002A6B1A"/>
    <w:rsid w:val="002A6E7D"/>
    <w:rsid w:val="002A7E17"/>
    <w:rsid w:val="002A7FBF"/>
    <w:rsid w:val="002B0128"/>
    <w:rsid w:val="002B0756"/>
    <w:rsid w:val="002B09CD"/>
    <w:rsid w:val="002B0AEA"/>
    <w:rsid w:val="002B117A"/>
    <w:rsid w:val="002B203D"/>
    <w:rsid w:val="002B210F"/>
    <w:rsid w:val="002B21BD"/>
    <w:rsid w:val="002B22BB"/>
    <w:rsid w:val="002B22C0"/>
    <w:rsid w:val="002B23E2"/>
    <w:rsid w:val="002B275C"/>
    <w:rsid w:val="002B2C32"/>
    <w:rsid w:val="002B2E88"/>
    <w:rsid w:val="002B32AB"/>
    <w:rsid w:val="002B370F"/>
    <w:rsid w:val="002B3ABB"/>
    <w:rsid w:val="002B3AC9"/>
    <w:rsid w:val="002B42C6"/>
    <w:rsid w:val="002B50A0"/>
    <w:rsid w:val="002B555B"/>
    <w:rsid w:val="002B59F2"/>
    <w:rsid w:val="002B6180"/>
    <w:rsid w:val="002B6312"/>
    <w:rsid w:val="002B6756"/>
    <w:rsid w:val="002B67B7"/>
    <w:rsid w:val="002B75D5"/>
    <w:rsid w:val="002B7953"/>
    <w:rsid w:val="002C00C2"/>
    <w:rsid w:val="002C07E4"/>
    <w:rsid w:val="002C08BB"/>
    <w:rsid w:val="002C090D"/>
    <w:rsid w:val="002C09D1"/>
    <w:rsid w:val="002C0D74"/>
    <w:rsid w:val="002C0EF9"/>
    <w:rsid w:val="002C107C"/>
    <w:rsid w:val="002C10C1"/>
    <w:rsid w:val="002C1909"/>
    <w:rsid w:val="002C1C65"/>
    <w:rsid w:val="002C1D24"/>
    <w:rsid w:val="002C1D93"/>
    <w:rsid w:val="002C1E49"/>
    <w:rsid w:val="002C237F"/>
    <w:rsid w:val="002C25B4"/>
    <w:rsid w:val="002C264E"/>
    <w:rsid w:val="002C2A66"/>
    <w:rsid w:val="002C2E62"/>
    <w:rsid w:val="002C37EF"/>
    <w:rsid w:val="002C3955"/>
    <w:rsid w:val="002C3A09"/>
    <w:rsid w:val="002C3E0D"/>
    <w:rsid w:val="002C425E"/>
    <w:rsid w:val="002C4368"/>
    <w:rsid w:val="002C43E3"/>
    <w:rsid w:val="002C5AD5"/>
    <w:rsid w:val="002C6763"/>
    <w:rsid w:val="002C6A32"/>
    <w:rsid w:val="002C6EE6"/>
    <w:rsid w:val="002C75A7"/>
    <w:rsid w:val="002C762B"/>
    <w:rsid w:val="002D0817"/>
    <w:rsid w:val="002D087C"/>
    <w:rsid w:val="002D1675"/>
    <w:rsid w:val="002D1A22"/>
    <w:rsid w:val="002D1D38"/>
    <w:rsid w:val="002D1E5E"/>
    <w:rsid w:val="002D20B5"/>
    <w:rsid w:val="002D2472"/>
    <w:rsid w:val="002D26F2"/>
    <w:rsid w:val="002D2EC8"/>
    <w:rsid w:val="002D329A"/>
    <w:rsid w:val="002D32C2"/>
    <w:rsid w:val="002D3443"/>
    <w:rsid w:val="002D3517"/>
    <w:rsid w:val="002D3F5F"/>
    <w:rsid w:val="002D44BB"/>
    <w:rsid w:val="002D4520"/>
    <w:rsid w:val="002D5332"/>
    <w:rsid w:val="002D562A"/>
    <w:rsid w:val="002D573F"/>
    <w:rsid w:val="002D5A71"/>
    <w:rsid w:val="002D5AA6"/>
    <w:rsid w:val="002D601A"/>
    <w:rsid w:val="002D6575"/>
    <w:rsid w:val="002D659A"/>
    <w:rsid w:val="002D6EB1"/>
    <w:rsid w:val="002D70AF"/>
    <w:rsid w:val="002D740A"/>
    <w:rsid w:val="002D7549"/>
    <w:rsid w:val="002E04D3"/>
    <w:rsid w:val="002E059D"/>
    <w:rsid w:val="002E0E4A"/>
    <w:rsid w:val="002E1225"/>
    <w:rsid w:val="002E26C7"/>
    <w:rsid w:val="002E4275"/>
    <w:rsid w:val="002E43CC"/>
    <w:rsid w:val="002E450F"/>
    <w:rsid w:val="002E480B"/>
    <w:rsid w:val="002E4921"/>
    <w:rsid w:val="002E4A10"/>
    <w:rsid w:val="002E4B85"/>
    <w:rsid w:val="002E579C"/>
    <w:rsid w:val="002E5BFE"/>
    <w:rsid w:val="002E60C9"/>
    <w:rsid w:val="002E669D"/>
    <w:rsid w:val="002E674A"/>
    <w:rsid w:val="002E6A22"/>
    <w:rsid w:val="002E6F8C"/>
    <w:rsid w:val="002E7267"/>
    <w:rsid w:val="002E77C2"/>
    <w:rsid w:val="002E77E7"/>
    <w:rsid w:val="002F0012"/>
    <w:rsid w:val="002F024E"/>
    <w:rsid w:val="002F09AC"/>
    <w:rsid w:val="002F0D4E"/>
    <w:rsid w:val="002F13E9"/>
    <w:rsid w:val="002F169B"/>
    <w:rsid w:val="002F17E6"/>
    <w:rsid w:val="002F1EEA"/>
    <w:rsid w:val="002F268A"/>
    <w:rsid w:val="002F2715"/>
    <w:rsid w:val="002F2A94"/>
    <w:rsid w:val="002F2BC7"/>
    <w:rsid w:val="002F2EC1"/>
    <w:rsid w:val="002F336E"/>
    <w:rsid w:val="002F380C"/>
    <w:rsid w:val="002F39E2"/>
    <w:rsid w:val="002F3A92"/>
    <w:rsid w:val="002F3E98"/>
    <w:rsid w:val="002F3EC7"/>
    <w:rsid w:val="002F3FEC"/>
    <w:rsid w:val="002F419F"/>
    <w:rsid w:val="002F4984"/>
    <w:rsid w:val="002F5301"/>
    <w:rsid w:val="002F56A3"/>
    <w:rsid w:val="002F5E6B"/>
    <w:rsid w:val="002F6675"/>
    <w:rsid w:val="002F6695"/>
    <w:rsid w:val="002F6A96"/>
    <w:rsid w:val="002F6DCF"/>
    <w:rsid w:val="002F6E9E"/>
    <w:rsid w:val="002F7035"/>
    <w:rsid w:val="002F7501"/>
    <w:rsid w:val="002F7DEF"/>
    <w:rsid w:val="002F7F41"/>
    <w:rsid w:val="003011BA"/>
    <w:rsid w:val="00301793"/>
    <w:rsid w:val="00301848"/>
    <w:rsid w:val="00301FB8"/>
    <w:rsid w:val="00302650"/>
    <w:rsid w:val="0030290E"/>
    <w:rsid w:val="003033F2"/>
    <w:rsid w:val="00303A82"/>
    <w:rsid w:val="00303A91"/>
    <w:rsid w:val="00303B15"/>
    <w:rsid w:val="0030440D"/>
    <w:rsid w:val="00304568"/>
    <w:rsid w:val="0030480B"/>
    <w:rsid w:val="0030482D"/>
    <w:rsid w:val="00305B4E"/>
    <w:rsid w:val="00305DCA"/>
    <w:rsid w:val="00306C9A"/>
    <w:rsid w:val="00306CB9"/>
    <w:rsid w:val="0030708A"/>
    <w:rsid w:val="00307188"/>
    <w:rsid w:val="00307741"/>
    <w:rsid w:val="003079FB"/>
    <w:rsid w:val="00310141"/>
    <w:rsid w:val="0031068F"/>
    <w:rsid w:val="00310DBB"/>
    <w:rsid w:val="003120FE"/>
    <w:rsid w:val="003122D1"/>
    <w:rsid w:val="00312852"/>
    <w:rsid w:val="00312A7F"/>
    <w:rsid w:val="003130C6"/>
    <w:rsid w:val="003132A5"/>
    <w:rsid w:val="003135C0"/>
    <w:rsid w:val="00313AB2"/>
    <w:rsid w:val="00313CE1"/>
    <w:rsid w:val="00314017"/>
    <w:rsid w:val="0031423D"/>
    <w:rsid w:val="00314990"/>
    <w:rsid w:val="00314B93"/>
    <w:rsid w:val="00314CB3"/>
    <w:rsid w:val="0031523E"/>
    <w:rsid w:val="003161B7"/>
    <w:rsid w:val="0031632B"/>
    <w:rsid w:val="003164C5"/>
    <w:rsid w:val="003169D9"/>
    <w:rsid w:val="00316D01"/>
    <w:rsid w:val="00316D7C"/>
    <w:rsid w:val="00316DF4"/>
    <w:rsid w:val="0031711F"/>
    <w:rsid w:val="0031713B"/>
    <w:rsid w:val="00317696"/>
    <w:rsid w:val="00317964"/>
    <w:rsid w:val="003204CE"/>
    <w:rsid w:val="00320607"/>
    <w:rsid w:val="00320739"/>
    <w:rsid w:val="0032086A"/>
    <w:rsid w:val="00320A9A"/>
    <w:rsid w:val="00320C30"/>
    <w:rsid w:val="00321488"/>
    <w:rsid w:val="0032186F"/>
    <w:rsid w:val="0032198E"/>
    <w:rsid w:val="003224E8"/>
    <w:rsid w:val="00322568"/>
    <w:rsid w:val="00322A6A"/>
    <w:rsid w:val="003231EB"/>
    <w:rsid w:val="00324182"/>
    <w:rsid w:val="003246FD"/>
    <w:rsid w:val="00325727"/>
    <w:rsid w:val="00325CCC"/>
    <w:rsid w:val="00326343"/>
    <w:rsid w:val="003267B1"/>
    <w:rsid w:val="003268A0"/>
    <w:rsid w:val="003270C2"/>
    <w:rsid w:val="00327385"/>
    <w:rsid w:val="0032778B"/>
    <w:rsid w:val="00327AD6"/>
    <w:rsid w:val="00330BCD"/>
    <w:rsid w:val="00331360"/>
    <w:rsid w:val="00331410"/>
    <w:rsid w:val="003315DD"/>
    <w:rsid w:val="00331E05"/>
    <w:rsid w:val="00331EB9"/>
    <w:rsid w:val="00332053"/>
    <w:rsid w:val="0033232C"/>
    <w:rsid w:val="003323DD"/>
    <w:rsid w:val="00332A64"/>
    <w:rsid w:val="00332C1A"/>
    <w:rsid w:val="00332D90"/>
    <w:rsid w:val="0033342D"/>
    <w:rsid w:val="003335A2"/>
    <w:rsid w:val="00333F50"/>
    <w:rsid w:val="0033415F"/>
    <w:rsid w:val="00334928"/>
    <w:rsid w:val="0033507B"/>
    <w:rsid w:val="00335084"/>
    <w:rsid w:val="00335377"/>
    <w:rsid w:val="00335A11"/>
    <w:rsid w:val="003362A9"/>
    <w:rsid w:val="00336C72"/>
    <w:rsid w:val="00336D5E"/>
    <w:rsid w:val="0033717E"/>
    <w:rsid w:val="0033741A"/>
    <w:rsid w:val="00337563"/>
    <w:rsid w:val="00340CC0"/>
    <w:rsid w:val="00340D18"/>
    <w:rsid w:val="00340D8A"/>
    <w:rsid w:val="00341808"/>
    <w:rsid w:val="00341F71"/>
    <w:rsid w:val="003421C2"/>
    <w:rsid w:val="00342DCB"/>
    <w:rsid w:val="00343243"/>
    <w:rsid w:val="003436CB"/>
    <w:rsid w:val="00344A04"/>
    <w:rsid w:val="00344A99"/>
    <w:rsid w:val="00344FC9"/>
    <w:rsid w:val="00344FCC"/>
    <w:rsid w:val="0034572A"/>
    <w:rsid w:val="00345B7B"/>
    <w:rsid w:val="003460CB"/>
    <w:rsid w:val="003474AC"/>
    <w:rsid w:val="003478FC"/>
    <w:rsid w:val="00347EBB"/>
    <w:rsid w:val="0034D4CB"/>
    <w:rsid w:val="00350FF7"/>
    <w:rsid w:val="00351001"/>
    <w:rsid w:val="0035153C"/>
    <w:rsid w:val="00351983"/>
    <w:rsid w:val="003520EC"/>
    <w:rsid w:val="00352B57"/>
    <w:rsid w:val="00352D8C"/>
    <w:rsid w:val="00352DEE"/>
    <w:rsid w:val="00353187"/>
    <w:rsid w:val="00353380"/>
    <w:rsid w:val="003537E6"/>
    <w:rsid w:val="0035390F"/>
    <w:rsid w:val="003540AA"/>
    <w:rsid w:val="00354492"/>
    <w:rsid w:val="0035455F"/>
    <w:rsid w:val="00354B3E"/>
    <w:rsid w:val="00354DC0"/>
    <w:rsid w:val="00354E0D"/>
    <w:rsid w:val="00355D09"/>
    <w:rsid w:val="00356500"/>
    <w:rsid w:val="00357457"/>
    <w:rsid w:val="003577DE"/>
    <w:rsid w:val="00357EAD"/>
    <w:rsid w:val="00360143"/>
    <w:rsid w:val="003601D8"/>
    <w:rsid w:val="00360904"/>
    <w:rsid w:val="003614AB"/>
    <w:rsid w:val="0036188D"/>
    <w:rsid w:val="00361FC2"/>
    <w:rsid w:val="003621FA"/>
    <w:rsid w:val="003626AC"/>
    <w:rsid w:val="00362905"/>
    <w:rsid w:val="003633D7"/>
    <w:rsid w:val="003634B7"/>
    <w:rsid w:val="00363CFE"/>
    <w:rsid w:val="00363E03"/>
    <w:rsid w:val="00363F67"/>
    <w:rsid w:val="00364134"/>
    <w:rsid w:val="00364546"/>
    <w:rsid w:val="003647EE"/>
    <w:rsid w:val="0036485B"/>
    <w:rsid w:val="00364865"/>
    <w:rsid w:val="00364A66"/>
    <w:rsid w:val="00364BA1"/>
    <w:rsid w:val="00364CD5"/>
    <w:rsid w:val="00364F7E"/>
    <w:rsid w:val="00364FE6"/>
    <w:rsid w:val="00365132"/>
    <w:rsid w:val="0036570F"/>
    <w:rsid w:val="00365975"/>
    <w:rsid w:val="00365985"/>
    <w:rsid w:val="003665FD"/>
    <w:rsid w:val="003668E5"/>
    <w:rsid w:val="00366917"/>
    <w:rsid w:val="00366AE2"/>
    <w:rsid w:val="0036721D"/>
    <w:rsid w:val="00367B7F"/>
    <w:rsid w:val="00370270"/>
    <w:rsid w:val="00370330"/>
    <w:rsid w:val="00370384"/>
    <w:rsid w:val="00370609"/>
    <w:rsid w:val="00370ECB"/>
    <w:rsid w:val="003713CD"/>
    <w:rsid w:val="0037211C"/>
    <w:rsid w:val="00372240"/>
    <w:rsid w:val="00372602"/>
    <w:rsid w:val="00372922"/>
    <w:rsid w:val="00372BAB"/>
    <w:rsid w:val="00372F0C"/>
    <w:rsid w:val="003731FD"/>
    <w:rsid w:val="00374B8F"/>
    <w:rsid w:val="00374E80"/>
    <w:rsid w:val="00374F10"/>
    <w:rsid w:val="003750FC"/>
    <w:rsid w:val="003751CE"/>
    <w:rsid w:val="00375708"/>
    <w:rsid w:val="003757B0"/>
    <w:rsid w:val="003757D5"/>
    <w:rsid w:val="00375F3B"/>
    <w:rsid w:val="0037614E"/>
    <w:rsid w:val="00376487"/>
    <w:rsid w:val="003768EE"/>
    <w:rsid w:val="00376C67"/>
    <w:rsid w:val="0037700E"/>
    <w:rsid w:val="003774EC"/>
    <w:rsid w:val="0037783F"/>
    <w:rsid w:val="003778A3"/>
    <w:rsid w:val="00377AEC"/>
    <w:rsid w:val="0038002A"/>
    <w:rsid w:val="003802DE"/>
    <w:rsid w:val="003805BB"/>
    <w:rsid w:val="003818E1"/>
    <w:rsid w:val="00381A8B"/>
    <w:rsid w:val="00381B0E"/>
    <w:rsid w:val="0038207C"/>
    <w:rsid w:val="00382B0A"/>
    <w:rsid w:val="00382B33"/>
    <w:rsid w:val="003836E6"/>
    <w:rsid w:val="003838BA"/>
    <w:rsid w:val="003839D7"/>
    <w:rsid w:val="00384109"/>
    <w:rsid w:val="00384D33"/>
    <w:rsid w:val="0038523D"/>
    <w:rsid w:val="0038605E"/>
    <w:rsid w:val="003866B8"/>
    <w:rsid w:val="003868E9"/>
    <w:rsid w:val="003868ED"/>
    <w:rsid w:val="00386952"/>
    <w:rsid w:val="00386FE3"/>
    <w:rsid w:val="00387545"/>
    <w:rsid w:val="0038778F"/>
    <w:rsid w:val="00387AE6"/>
    <w:rsid w:val="00387E9E"/>
    <w:rsid w:val="003904F6"/>
    <w:rsid w:val="0039087D"/>
    <w:rsid w:val="00390BC5"/>
    <w:rsid w:val="003915A7"/>
    <w:rsid w:val="003915D3"/>
    <w:rsid w:val="0039180D"/>
    <w:rsid w:val="00391D36"/>
    <w:rsid w:val="00392094"/>
    <w:rsid w:val="003923CB"/>
    <w:rsid w:val="00392A5A"/>
    <w:rsid w:val="00392DCE"/>
    <w:rsid w:val="00392DF7"/>
    <w:rsid w:val="003930B5"/>
    <w:rsid w:val="00393469"/>
    <w:rsid w:val="0039352E"/>
    <w:rsid w:val="00393DBE"/>
    <w:rsid w:val="00393F9B"/>
    <w:rsid w:val="00394145"/>
    <w:rsid w:val="00394A78"/>
    <w:rsid w:val="003955BA"/>
    <w:rsid w:val="00395A6E"/>
    <w:rsid w:val="00395AD3"/>
    <w:rsid w:val="00395D3D"/>
    <w:rsid w:val="0039663C"/>
    <w:rsid w:val="00396DE9"/>
    <w:rsid w:val="00396EED"/>
    <w:rsid w:val="00396FA0"/>
    <w:rsid w:val="00397B17"/>
    <w:rsid w:val="00397F41"/>
    <w:rsid w:val="003A0038"/>
    <w:rsid w:val="003A0344"/>
    <w:rsid w:val="003A05AA"/>
    <w:rsid w:val="003A0DDF"/>
    <w:rsid w:val="003A0F5E"/>
    <w:rsid w:val="003A0FCD"/>
    <w:rsid w:val="003A1535"/>
    <w:rsid w:val="003A16B6"/>
    <w:rsid w:val="003A2608"/>
    <w:rsid w:val="003A2C92"/>
    <w:rsid w:val="003A377B"/>
    <w:rsid w:val="003A3B93"/>
    <w:rsid w:val="003A4F20"/>
    <w:rsid w:val="003A50C6"/>
    <w:rsid w:val="003A5253"/>
    <w:rsid w:val="003A55E5"/>
    <w:rsid w:val="003A5A80"/>
    <w:rsid w:val="003A5FF2"/>
    <w:rsid w:val="003A630F"/>
    <w:rsid w:val="003A64A1"/>
    <w:rsid w:val="003A6D75"/>
    <w:rsid w:val="003A771E"/>
    <w:rsid w:val="003A7F96"/>
    <w:rsid w:val="003B011C"/>
    <w:rsid w:val="003B04AB"/>
    <w:rsid w:val="003B07AE"/>
    <w:rsid w:val="003B0AA7"/>
    <w:rsid w:val="003B0E3D"/>
    <w:rsid w:val="003B0EA6"/>
    <w:rsid w:val="003B1580"/>
    <w:rsid w:val="003B1855"/>
    <w:rsid w:val="003B1F00"/>
    <w:rsid w:val="003B1F70"/>
    <w:rsid w:val="003B235E"/>
    <w:rsid w:val="003B26B8"/>
    <w:rsid w:val="003B2720"/>
    <w:rsid w:val="003B2F62"/>
    <w:rsid w:val="003B3744"/>
    <w:rsid w:val="003B376A"/>
    <w:rsid w:val="003B3AD9"/>
    <w:rsid w:val="003B4148"/>
    <w:rsid w:val="003B42AD"/>
    <w:rsid w:val="003B484B"/>
    <w:rsid w:val="003B4895"/>
    <w:rsid w:val="003B48CC"/>
    <w:rsid w:val="003B4B13"/>
    <w:rsid w:val="003B4E3A"/>
    <w:rsid w:val="003B563E"/>
    <w:rsid w:val="003B5C6B"/>
    <w:rsid w:val="003B6381"/>
    <w:rsid w:val="003B64E6"/>
    <w:rsid w:val="003B680F"/>
    <w:rsid w:val="003B6B60"/>
    <w:rsid w:val="003B6E43"/>
    <w:rsid w:val="003B7045"/>
    <w:rsid w:val="003B70E7"/>
    <w:rsid w:val="003B7B3C"/>
    <w:rsid w:val="003B7DD9"/>
    <w:rsid w:val="003C190B"/>
    <w:rsid w:val="003C19BA"/>
    <w:rsid w:val="003C1FEB"/>
    <w:rsid w:val="003C21D7"/>
    <w:rsid w:val="003C2590"/>
    <w:rsid w:val="003C29AE"/>
    <w:rsid w:val="003C332D"/>
    <w:rsid w:val="003C3B65"/>
    <w:rsid w:val="003C3D04"/>
    <w:rsid w:val="003C3D2C"/>
    <w:rsid w:val="003C3D68"/>
    <w:rsid w:val="003C3F70"/>
    <w:rsid w:val="003C4189"/>
    <w:rsid w:val="003C4745"/>
    <w:rsid w:val="003C4AD0"/>
    <w:rsid w:val="003C4D1D"/>
    <w:rsid w:val="003C4E87"/>
    <w:rsid w:val="003C57E0"/>
    <w:rsid w:val="003C5E08"/>
    <w:rsid w:val="003C5E56"/>
    <w:rsid w:val="003C6005"/>
    <w:rsid w:val="003C63C9"/>
    <w:rsid w:val="003C6B4B"/>
    <w:rsid w:val="003C6CF3"/>
    <w:rsid w:val="003C71B1"/>
    <w:rsid w:val="003C794B"/>
    <w:rsid w:val="003C7B37"/>
    <w:rsid w:val="003C7F73"/>
    <w:rsid w:val="003D01FD"/>
    <w:rsid w:val="003D02C7"/>
    <w:rsid w:val="003D0363"/>
    <w:rsid w:val="003D0383"/>
    <w:rsid w:val="003D0B3C"/>
    <w:rsid w:val="003D112A"/>
    <w:rsid w:val="003D186D"/>
    <w:rsid w:val="003D1EEA"/>
    <w:rsid w:val="003D267B"/>
    <w:rsid w:val="003D292E"/>
    <w:rsid w:val="003D30F0"/>
    <w:rsid w:val="003D31D9"/>
    <w:rsid w:val="003D3668"/>
    <w:rsid w:val="003D3E46"/>
    <w:rsid w:val="003D449C"/>
    <w:rsid w:val="003D4A2B"/>
    <w:rsid w:val="003D4D0F"/>
    <w:rsid w:val="003D4EE4"/>
    <w:rsid w:val="003D56FB"/>
    <w:rsid w:val="003D5AF5"/>
    <w:rsid w:val="003D5B4B"/>
    <w:rsid w:val="003D610C"/>
    <w:rsid w:val="003D61D6"/>
    <w:rsid w:val="003D6418"/>
    <w:rsid w:val="003D6B76"/>
    <w:rsid w:val="003D74AC"/>
    <w:rsid w:val="003D7899"/>
    <w:rsid w:val="003E01A0"/>
    <w:rsid w:val="003E081A"/>
    <w:rsid w:val="003E0E67"/>
    <w:rsid w:val="003E1745"/>
    <w:rsid w:val="003E2001"/>
    <w:rsid w:val="003E211D"/>
    <w:rsid w:val="003E2676"/>
    <w:rsid w:val="003E34F2"/>
    <w:rsid w:val="003E3960"/>
    <w:rsid w:val="003E4495"/>
    <w:rsid w:val="003E466A"/>
    <w:rsid w:val="003E4769"/>
    <w:rsid w:val="003E482F"/>
    <w:rsid w:val="003E4CE9"/>
    <w:rsid w:val="003E53A8"/>
    <w:rsid w:val="003E5443"/>
    <w:rsid w:val="003E56CE"/>
    <w:rsid w:val="003E5F6E"/>
    <w:rsid w:val="003E660D"/>
    <w:rsid w:val="003E66A4"/>
    <w:rsid w:val="003E672E"/>
    <w:rsid w:val="003E6A35"/>
    <w:rsid w:val="003E6F96"/>
    <w:rsid w:val="003E765E"/>
    <w:rsid w:val="003E7F42"/>
    <w:rsid w:val="003F049C"/>
    <w:rsid w:val="003F0C6D"/>
    <w:rsid w:val="003F0DFE"/>
    <w:rsid w:val="003F14A8"/>
    <w:rsid w:val="003F19AF"/>
    <w:rsid w:val="003F21ED"/>
    <w:rsid w:val="003F2F31"/>
    <w:rsid w:val="003F3C48"/>
    <w:rsid w:val="003F3EDE"/>
    <w:rsid w:val="003F4BB0"/>
    <w:rsid w:val="003F5176"/>
    <w:rsid w:val="003F5745"/>
    <w:rsid w:val="003F6245"/>
    <w:rsid w:val="003F68FD"/>
    <w:rsid w:val="003F6A14"/>
    <w:rsid w:val="003F72AC"/>
    <w:rsid w:val="003F774A"/>
    <w:rsid w:val="003F7E4F"/>
    <w:rsid w:val="0040051F"/>
    <w:rsid w:val="00400842"/>
    <w:rsid w:val="00400982"/>
    <w:rsid w:val="00400D71"/>
    <w:rsid w:val="004012B8"/>
    <w:rsid w:val="0040135E"/>
    <w:rsid w:val="00401C24"/>
    <w:rsid w:val="00402240"/>
    <w:rsid w:val="00402484"/>
    <w:rsid w:val="00402732"/>
    <w:rsid w:val="004029DA"/>
    <w:rsid w:val="00402CE5"/>
    <w:rsid w:val="00402DE5"/>
    <w:rsid w:val="00403012"/>
    <w:rsid w:val="00403CBB"/>
    <w:rsid w:val="00404CB3"/>
    <w:rsid w:val="00404DB6"/>
    <w:rsid w:val="00404DE6"/>
    <w:rsid w:val="004062D6"/>
    <w:rsid w:val="004067AF"/>
    <w:rsid w:val="00407339"/>
    <w:rsid w:val="004076E8"/>
    <w:rsid w:val="00407DC4"/>
    <w:rsid w:val="00407DED"/>
    <w:rsid w:val="0041089D"/>
    <w:rsid w:val="00411356"/>
    <w:rsid w:val="00411E9E"/>
    <w:rsid w:val="00412986"/>
    <w:rsid w:val="00412DC1"/>
    <w:rsid w:val="00412ED6"/>
    <w:rsid w:val="00412ED9"/>
    <w:rsid w:val="004132B3"/>
    <w:rsid w:val="00414381"/>
    <w:rsid w:val="0041459F"/>
    <w:rsid w:val="00414796"/>
    <w:rsid w:val="0041529C"/>
    <w:rsid w:val="0041584A"/>
    <w:rsid w:val="004164D3"/>
    <w:rsid w:val="004164EE"/>
    <w:rsid w:val="00416A6A"/>
    <w:rsid w:val="004176AC"/>
    <w:rsid w:val="004179B1"/>
    <w:rsid w:val="00420327"/>
    <w:rsid w:val="00420355"/>
    <w:rsid w:val="0042067B"/>
    <w:rsid w:val="00420A17"/>
    <w:rsid w:val="00421509"/>
    <w:rsid w:val="00421770"/>
    <w:rsid w:val="0042235C"/>
    <w:rsid w:val="00422638"/>
    <w:rsid w:val="004229DC"/>
    <w:rsid w:val="0042308F"/>
    <w:rsid w:val="0042369E"/>
    <w:rsid w:val="004236D2"/>
    <w:rsid w:val="00423934"/>
    <w:rsid w:val="00423A28"/>
    <w:rsid w:val="0042412E"/>
    <w:rsid w:val="00424137"/>
    <w:rsid w:val="00424186"/>
    <w:rsid w:val="00424A6B"/>
    <w:rsid w:val="00424AA1"/>
    <w:rsid w:val="00424B0C"/>
    <w:rsid w:val="00424FB0"/>
    <w:rsid w:val="004258D8"/>
    <w:rsid w:val="00426267"/>
    <w:rsid w:val="00426C09"/>
    <w:rsid w:val="00426F51"/>
    <w:rsid w:val="00427600"/>
    <w:rsid w:val="00427828"/>
    <w:rsid w:val="004278F3"/>
    <w:rsid w:val="00427ADA"/>
    <w:rsid w:val="00427EDF"/>
    <w:rsid w:val="00430321"/>
    <w:rsid w:val="0043063A"/>
    <w:rsid w:val="00430796"/>
    <w:rsid w:val="00430803"/>
    <w:rsid w:val="00430A8E"/>
    <w:rsid w:val="00430D32"/>
    <w:rsid w:val="0043174F"/>
    <w:rsid w:val="00431AA9"/>
    <w:rsid w:val="00431DD5"/>
    <w:rsid w:val="00431EEA"/>
    <w:rsid w:val="00432156"/>
    <w:rsid w:val="004321EF"/>
    <w:rsid w:val="00432352"/>
    <w:rsid w:val="0043249B"/>
    <w:rsid w:val="00432DEA"/>
    <w:rsid w:val="00433848"/>
    <w:rsid w:val="00433887"/>
    <w:rsid w:val="00433D3B"/>
    <w:rsid w:val="00433D46"/>
    <w:rsid w:val="00433F0E"/>
    <w:rsid w:val="004340F0"/>
    <w:rsid w:val="00434361"/>
    <w:rsid w:val="00434637"/>
    <w:rsid w:val="00434CEC"/>
    <w:rsid w:val="00435A58"/>
    <w:rsid w:val="00435A88"/>
    <w:rsid w:val="004362D4"/>
    <w:rsid w:val="0043657E"/>
    <w:rsid w:val="004368A0"/>
    <w:rsid w:val="0043691A"/>
    <w:rsid w:val="00436E87"/>
    <w:rsid w:val="004375D1"/>
    <w:rsid w:val="004378A1"/>
    <w:rsid w:val="00437BA0"/>
    <w:rsid w:val="00437D15"/>
    <w:rsid w:val="00440032"/>
    <w:rsid w:val="0044016B"/>
    <w:rsid w:val="00440348"/>
    <w:rsid w:val="0044043D"/>
    <w:rsid w:val="00440546"/>
    <w:rsid w:val="004408EE"/>
    <w:rsid w:val="00440CAF"/>
    <w:rsid w:val="00441A56"/>
    <w:rsid w:val="00441E34"/>
    <w:rsid w:val="00441F1C"/>
    <w:rsid w:val="004421AB"/>
    <w:rsid w:val="0044254F"/>
    <w:rsid w:val="00442EAC"/>
    <w:rsid w:val="00443555"/>
    <w:rsid w:val="004436D9"/>
    <w:rsid w:val="00443B2E"/>
    <w:rsid w:val="00443D84"/>
    <w:rsid w:val="00443E44"/>
    <w:rsid w:val="00443EA1"/>
    <w:rsid w:val="00443F29"/>
    <w:rsid w:val="004449EE"/>
    <w:rsid w:val="00444F1B"/>
    <w:rsid w:val="00445165"/>
    <w:rsid w:val="00445342"/>
    <w:rsid w:val="00445F2F"/>
    <w:rsid w:val="00446104"/>
    <w:rsid w:val="00446322"/>
    <w:rsid w:val="004465E1"/>
    <w:rsid w:val="00446AB2"/>
    <w:rsid w:val="00446CCC"/>
    <w:rsid w:val="00446D5E"/>
    <w:rsid w:val="00447157"/>
    <w:rsid w:val="0044735B"/>
    <w:rsid w:val="004473EA"/>
    <w:rsid w:val="004501A0"/>
    <w:rsid w:val="004503E0"/>
    <w:rsid w:val="004514CF"/>
    <w:rsid w:val="00451A57"/>
    <w:rsid w:val="00451B2C"/>
    <w:rsid w:val="00452DC8"/>
    <w:rsid w:val="00453B3F"/>
    <w:rsid w:val="00453DB8"/>
    <w:rsid w:val="00453EDF"/>
    <w:rsid w:val="00454005"/>
    <w:rsid w:val="004541F3"/>
    <w:rsid w:val="0045481C"/>
    <w:rsid w:val="0045489E"/>
    <w:rsid w:val="00454DCD"/>
    <w:rsid w:val="00455837"/>
    <w:rsid w:val="00456727"/>
    <w:rsid w:val="00456971"/>
    <w:rsid w:val="00456D33"/>
    <w:rsid w:val="00456F6C"/>
    <w:rsid w:val="00457897"/>
    <w:rsid w:val="00457E5C"/>
    <w:rsid w:val="00460875"/>
    <w:rsid w:val="004608FE"/>
    <w:rsid w:val="00460940"/>
    <w:rsid w:val="00460AF7"/>
    <w:rsid w:val="00460CCC"/>
    <w:rsid w:val="00460E25"/>
    <w:rsid w:val="00461534"/>
    <w:rsid w:val="00461774"/>
    <w:rsid w:val="00462017"/>
    <w:rsid w:val="00462BEA"/>
    <w:rsid w:val="00462C1B"/>
    <w:rsid w:val="00463224"/>
    <w:rsid w:val="0046368D"/>
    <w:rsid w:val="00463948"/>
    <w:rsid w:val="00463A66"/>
    <w:rsid w:val="00463C17"/>
    <w:rsid w:val="00464856"/>
    <w:rsid w:val="004649B2"/>
    <w:rsid w:val="00465C62"/>
    <w:rsid w:val="00465EAE"/>
    <w:rsid w:val="00466488"/>
    <w:rsid w:val="0046670A"/>
    <w:rsid w:val="004667A3"/>
    <w:rsid w:val="0046691D"/>
    <w:rsid w:val="00466A84"/>
    <w:rsid w:val="00466DF7"/>
    <w:rsid w:val="00467611"/>
    <w:rsid w:val="004677EA"/>
    <w:rsid w:val="00467917"/>
    <w:rsid w:val="00467F69"/>
    <w:rsid w:val="0047058C"/>
    <w:rsid w:val="004705E3"/>
    <w:rsid w:val="0047096E"/>
    <w:rsid w:val="00470993"/>
    <w:rsid w:val="00470D04"/>
    <w:rsid w:val="004711F3"/>
    <w:rsid w:val="004713D8"/>
    <w:rsid w:val="00471412"/>
    <w:rsid w:val="0047153E"/>
    <w:rsid w:val="004715A2"/>
    <w:rsid w:val="004716FE"/>
    <w:rsid w:val="00471D3E"/>
    <w:rsid w:val="0047252F"/>
    <w:rsid w:val="00472AA7"/>
    <w:rsid w:val="00473743"/>
    <w:rsid w:val="004743B8"/>
    <w:rsid w:val="00474519"/>
    <w:rsid w:val="004746CB"/>
    <w:rsid w:val="004754F9"/>
    <w:rsid w:val="0047596B"/>
    <w:rsid w:val="00475AD9"/>
    <w:rsid w:val="004761A7"/>
    <w:rsid w:val="00476572"/>
    <w:rsid w:val="00477C04"/>
    <w:rsid w:val="00477D75"/>
    <w:rsid w:val="00477EDA"/>
    <w:rsid w:val="004805FE"/>
    <w:rsid w:val="0048076E"/>
    <w:rsid w:val="004808D1"/>
    <w:rsid w:val="00481428"/>
    <w:rsid w:val="004815D7"/>
    <w:rsid w:val="004816BD"/>
    <w:rsid w:val="00481BC8"/>
    <w:rsid w:val="00481D6D"/>
    <w:rsid w:val="0048264D"/>
    <w:rsid w:val="00482839"/>
    <w:rsid w:val="00482BE0"/>
    <w:rsid w:val="00482E15"/>
    <w:rsid w:val="00483575"/>
    <w:rsid w:val="00483D8F"/>
    <w:rsid w:val="00484190"/>
    <w:rsid w:val="004843C3"/>
    <w:rsid w:val="004846D7"/>
    <w:rsid w:val="00484747"/>
    <w:rsid w:val="00484CA3"/>
    <w:rsid w:val="004854D3"/>
    <w:rsid w:val="00485C5F"/>
    <w:rsid w:val="004864A3"/>
    <w:rsid w:val="004864F2"/>
    <w:rsid w:val="004865A6"/>
    <w:rsid w:val="00486770"/>
    <w:rsid w:val="00486CA5"/>
    <w:rsid w:val="0048757F"/>
    <w:rsid w:val="00487BB4"/>
    <w:rsid w:val="00487FE0"/>
    <w:rsid w:val="00490B4A"/>
    <w:rsid w:val="00490C96"/>
    <w:rsid w:val="00490E24"/>
    <w:rsid w:val="004922A1"/>
    <w:rsid w:val="00493041"/>
    <w:rsid w:val="004932F8"/>
    <w:rsid w:val="004938A8"/>
    <w:rsid w:val="004938BE"/>
    <w:rsid w:val="00493AC0"/>
    <w:rsid w:val="00494F4C"/>
    <w:rsid w:val="0049583E"/>
    <w:rsid w:val="00495D97"/>
    <w:rsid w:val="0049636E"/>
    <w:rsid w:val="004963C3"/>
    <w:rsid w:val="00496ABA"/>
    <w:rsid w:val="004978C1"/>
    <w:rsid w:val="004979EF"/>
    <w:rsid w:val="00497FB1"/>
    <w:rsid w:val="004A0312"/>
    <w:rsid w:val="004A03F1"/>
    <w:rsid w:val="004A069F"/>
    <w:rsid w:val="004A0A83"/>
    <w:rsid w:val="004A0F2C"/>
    <w:rsid w:val="004A0F96"/>
    <w:rsid w:val="004A21BF"/>
    <w:rsid w:val="004A21D6"/>
    <w:rsid w:val="004A273B"/>
    <w:rsid w:val="004A27A4"/>
    <w:rsid w:val="004A2802"/>
    <w:rsid w:val="004A2BE5"/>
    <w:rsid w:val="004A2FA3"/>
    <w:rsid w:val="004A3600"/>
    <w:rsid w:val="004A361F"/>
    <w:rsid w:val="004A384E"/>
    <w:rsid w:val="004A3B6C"/>
    <w:rsid w:val="004A3B6E"/>
    <w:rsid w:val="004A3C01"/>
    <w:rsid w:val="004A3E5E"/>
    <w:rsid w:val="004A47FD"/>
    <w:rsid w:val="004A4EB2"/>
    <w:rsid w:val="004A571B"/>
    <w:rsid w:val="004A62B0"/>
    <w:rsid w:val="004A674A"/>
    <w:rsid w:val="004A6A63"/>
    <w:rsid w:val="004A6DF0"/>
    <w:rsid w:val="004A744A"/>
    <w:rsid w:val="004A7900"/>
    <w:rsid w:val="004A7AC3"/>
    <w:rsid w:val="004A7CC3"/>
    <w:rsid w:val="004B0319"/>
    <w:rsid w:val="004B06A7"/>
    <w:rsid w:val="004B1134"/>
    <w:rsid w:val="004B157A"/>
    <w:rsid w:val="004B1AA3"/>
    <w:rsid w:val="004B2308"/>
    <w:rsid w:val="004B2616"/>
    <w:rsid w:val="004B27DB"/>
    <w:rsid w:val="004B3326"/>
    <w:rsid w:val="004B396A"/>
    <w:rsid w:val="004B3C69"/>
    <w:rsid w:val="004B3D2C"/>
    <w:rsid w:val="004B40C8"/>
    <w:rsid w:val="004B4175"/>
    <w:rsid w:val="004B45A5"/>
    <w:rsid w:val="004B4723"/>
    <w:rsid w:val="004B4B98"/>
    <w:rsid w:val="004B4D09"/>
    <w:rsid w:val="004B4DCA"/>
    <w:rsid w:val="004B4E6E"/>
    <w:rsid w:val="004B5334"/>
    <w:rsid w:val="004B549E"/>
    <w:rsid w:val="004B5D56"/>
    <w:rsid w:val="004B66DF"/>
    <w:rsid w:val="004B6B9E"/>
    <w:rsid w:val="004B6BA4"/>
    <w:rsid w:val="004B743A"/>
    <w:rsid w:val="004B7513"/>
    <w:rsid w:val="004C1049"/>
    <w:rsid w:val="004C18C1"/>
    <w:rsid w:val="004C197E"/>
    <w:rsid w:val="004C19BF"/>
    <w:rsid w:val="004C1FE9"/>
    <w:rsid w:val="004C24B4"/>
    <w:rsid w:val="004C2935"/>
    <w:rsid w:val="004C2A81"/>
    <w:rsid w:val="004C2DAE"/>
    <w:rsid w:val="004C323A"/>
    <w:rsid w:val="004C3244"/>
    <w:rsid w:val="004C425C"/>
    <w:rsid w:val="004C43CD"/>
    <w:rsid w:val="004C4DEB"/>
    <w:rsid w:val="004C524A"/>
    <w:rsid w:val="004C561D"/>
    <w:rsid w:val="004C5678"/>
    <w:rsid w:val="004C5E10"/>
    <w:rsid w:val="004C5F13"/>
    <w:rsid w:val="004C5FAD"/>
    <w:rsid w:val="004C672A"/>
    <w:rsid w:val="004C714E"/>
    <w:rsid w:val="004C71E1"/>
    <w:rsid w:val="004C72E0"/>
    <w:rsid w:val="004C75AE"/>
    <w:rsid w:val="004C7914"/>
    <w:rsid w:val="004C7A7E"/>
    <w:rsid w:val="004C7B2E"/>
    <w:rsid w:val="004C7C31"/>
    <w:rsid w:val="004C7F54"/>
    <w:rsid w:val="004D0199"/>
    <w:rsid w:val="004D09E1"/>
    <w:rsid w:val="004D0A5F"/>
    <w:rsid w:val="004D0FCF"/>
    <w:rsid w:val="004D1428"/>
    <w:rsid w:val="004D21A5"/>
    <w:rsid w:val="004D222C"/>
    <w:rsid w:val="004D26FD"/>
    <w:rsid w:val="004D284E"/>
    <w:rsid w:val="004D2875"/>
    <w:rsid w:val="004D296E"/>
    <w:rsid w:val="004D30E4"/>
    <w:rsid w:val="004D3908"/>
    <w:rsid w:val="004D3CF3"/>
    <w:rsid w:val="004D4428"/>
    <w:rsid w:val="004D4888"/>
    <w:rsid w:val="004D4FFB"/>
    <w:rsid w:val="004D5384"/>
    <w:rsid w:val="004D53A8"/>
    <w:rsid w:val="004D61D5"/>
    <w:rsid w:val="004D6442"/>
    <w:rsid w:val="004D6443"/>
    <w:rsid w:val="004D647E"/>
    <w:rsid w:val="004D653D"/>
    <w:rsid w:val="004D6791"/>
    <w:rsid w:val="004D7F7A"/>
    <w:rsid w:val="004E0515"/>
    <w:rsid w:val="004E05F4"/>
    <w:rsid w:val="004E15BB"/>
    <w:rsid w:val="004E1656"/>
    <w:rsid w:val="004E180F"/>
    <w:rsid w:val="004E1C7E"/>
    <w:rsid w:val="004E1E73"/>
    <w:rsid w:val="004E1FA9"/>
    <w:rsid w:val="004E2A8B"/>
    <w:rsid w:val="004E2CC1"/>
    <w:rsid w:val="004E39A7"/>
    <w:rsid w:val="004E44C8"/>
    <w:rsid w:val="004E45FA"/>
    <w:rsid w:val="004E478E"/>
    <w:rsid w:val="004E47BE"/>
    <w:rsid w:val="004E480C"/>
    <w:rsid w:val="004E4B4E"/>
    <w:rsid w:val="004E51D4"/>
    <w:rsid w:val="004E5202"/>
    <w:rsid w:val="004E5290"/>
    <w:rsid w:val="004E5A65"/>
    <w:rsid w:val="004E5B92"/>
    <w:rsid w:val="004E5CE1"/>
    <w:rsid w:val="004E68F9"/>
    <w:rsid w:val="004E6A8C"/>
    <w:rsid w:val="004E6D2E"/>
    <w:rsid w:val="004E6E78"/>
    <w:rsid w:val="004E797F"/>
    <w:rsid w:val="004E7B3E"/>
    <w:rsid w:val="004E7B40"/>
    <w:rsid w:val="004E7E4D"/>
    <w:rsid w:val="004E7FBE"/>
    <w:rsid w:val="004F03DB"/>
    <w:rsid w:val="004F07BE"/>
    <w:rsid w:val="004F07E3"/>
    <w:rsid w:val="004F083B"/>
    <w:rsid w:val="004F0958"/>
    <w:rsid w:val="004F0BE3"/>
    <w:rsid w:val="004F13CC"/>
    <w:rsid w:val="004F1B37"/>
    <w:rsid w:val="004F1BF8"/>
    <w:rsid w:val="004F1CE4"/>
    <w:rsid w:val="004F203E"/>
    <w:rsid w:val="004F214D"/>
    <w:rsid w:val="004F29AE"/>
    <w:rsid w:val="004F2A89"/>
    <w:rsid w:val="004F3013"/>
    <w:rsid w:val="004F32DD"/>
    <w:rsid w:val="004F3838"/>
    <w:rsid w:val="004F3983"/>
    <w:rsid w:val="004F3F32"/>
    <w:rsid w:val="004F3F8B"/>
    <w:rsid w:val="004F413C"/>
    <w:rsid w:val="004F4391"/>
    <w:rsid w:val="004F4548"/>
    <w:rsid w:val="004F4837"/>
    <w:rsid w:val="004F4B6E"/>
    <w:rsid w:val="004F4E7A"/>
    <w:rsid w:val="004F4FAC"/>
    <w:rsid w:val="004F56B2"/>
    <w:rsid w:val="004F56E0"/>
    <w:rsid w:val="004F59F4"/>
    <w:rsid w:val="004F61DD"/>
    <w:rsid w:val="004F654B"/>
    <w:rsid w:val="004F67DA"/>
    <w:rsid w:val="004F75DA"/>
    <w:rsid w:val="00500DF8"/>
    <w:rsid w:val="0050113C"/>
    <w:rsid w:val="00501301"/>
    <w:rsid w:val="005014B7"/>
    <w:rsid w:val="0050154A"/>
    <w:rsid w:val="00501750"/>
    <w:rsid w:val="00502991"/>
    <w:rsid w:val="00502CB6"/>
    <w:rsid w:val="00503573"/>
    <w:rsid w:val="00503AEF"/>
    <w:rsid w:val="00503C2F"/>
    <w:rsid w:val="00503E17"/>
    <w:rsid w:val="005042F9"/>
    <w:rsid w:val="00504941"/>
    <w:rsid w:val="0050544C"/>
    <w:rsid w:val="00505950"/>
    <w:rsid w:val="00507094"/>
    <w:rsid w:val="0050751A"/>
    <w:rsid w:val="0050761B"/>
    <w:rsid w:val="0050779E"/>
    <w:rsid w:val="00507B20"/>
    <w:rsid w:val="00507D3F"/>
    <w:rsid w:val="00511E5E"/>
    <w:rsid w:val="0051255C"/>
    <w:rsid w:val="005131B5"/>
    <w:rsid w:val="00513291"/>
    <w:rsid w:val="00513A23"/>
    <w:rsid w:val="00513D9E"/>
    <w:rsid w:val="0051454E"/>
    <w:rsid w:val="00514BFF"/>
    <w:rsid w:val="00515175"/>
    <w:rsid w:val="00515439"/>
    <w:rsid w:val="00516345"/>
    <w:rsid w:val="0051636C"/>
    <w:rsid w:val="00516564"/>
    <w:rsid w:val="00516A2A"/>
    <w:rsid w:val="00516C9C"/>
    <w:rsid w:val="0051751A"/>
    <w:rsid w:val="00517A76"/>
    <w:rsid w:val="00517C2B"/>
    <w:rsid w:val="005201BE"/>
    <w:rsid w:val="00520757"/>
    <w:rsid w:val="00521773"/>
    <w:rsid w:val="005217A0"/>
    <w:rsid w:val="00522F61"/>
    <w:rsid w:val="00522F9D"/>
    <w:rsid w:val="005239A1"/>
    <w:rsid w:val="005241BD"/>
    <w:rsid w:val="0052447F"/>
    <w:rsid w:val="00524BDA"/>
    <w:rsid w:val="00524E99"/>
    <w:rsid w:val="00525C13"/>
    <w:rsid w:val="00525E46"/>
    <w:rsid w:val="00526418"/>
    <w:rsid w:val="005266A0"/>
    <w:rsid w:val="00526776"/>
    <w:rsid w:val="00526A10"/>
    <w:rsid w:val="00526E60"/>
    <w:rsid w:val="005275A3"/>
    <w:rsid w:val="0052764F"/>
    <w:rsid w:val="00527BF8"/>
    <w:rsid w:val="0053037D"/>
    <w:rsid w:val="00530764"/>
    <w:rsid w:val="00530CBD"/>
    <w:rsid w:val="00531307"/>
    <w:rsid w:val="00531607"/>
    <w:rsid w:val="00531629"/>
    <w:rsid w:val="005317B4"/>
    <w:rsid w:val="005318BB"/>
    <w:rsid w:val="00531B58"/>
    <w:rsid w:val="0053215F"/>
    <w:rsid w:val="00532379"/>
    <w:rsid w:val="00532771"/>
    <w:rsid w:val="00532943"/>
    <w:rsid w:val="00532948"/>
    <w:rsid w:val="00532A49"/>
    <w:rsid w:val="005338C9"/>
    <w:rsid w:val="005339D4"/>
    <w:rsid w:val="00533CBD"/>
    <w:rsid w:val="005341B9"/>
    <w:rsid w:val="00534685"/>
    <w:rsid w:val="00534B89"/>
    <w:rsid w:val="00534C60"/>
    <w:rsid w:val="00534E1A"/>
    <w:rsid w:val="005352ED"/>
    <w:rsid w:val="00535725"/>
    <w:rsid w:val="005357CA"/>
    <w:rsid w:val="00535BAD"/>
    <w:rsid w:val="00535DBD"/>
    <w:rsid w:val="00536429"/>
    <w:rsid w:val="00536588"/>
    <w:rsid w:val="005368FB"/>
    <w:rsid w:val="00536A5C"/>
    <w:rsid w:val="00536C65"/>
    <w:rsid w:val="00536CF0"/>
    <w:rsid w:val="005370EE"/>
    <w:rsid w:val="0053729A"/>
    <w:rsid w:val="00537E43"/>
    <w:rsid w:val="00540489"/>
    <w:rsid w:val="00540563"/>
    <w:rsid w:val="005406A0"/>
    <w:rsid w:val="005407B7"/>
    <w:rsid w:val="00540931"/>
    <w:rsid w:val="00540DC6"/>
    <w:rsid w:val="005412A9"/>
    <w:rsid w:val="005412AD"/>
    <w:rsid w:val="00541598"/>
    <w:rsid w:val="0054169E"/>
    <w:rsid w:val="005416CC"/>
    <w:rsid w:val="005419EF"/>
    <w:rsid w:val="00541C39"/>
    <w:rsid w:val="00542290"/>
    <w:rsid w:val="0054229F"/>
    <w:rsid w:val="005422EB"/>
    <w:rsid w:val="0054270E"/>
    <w:rsid w:val="00542AD1"/>
    <w:rsid w:val="0054347D"/>
    <w:rsid w:val="00543949"/>
    <w:rsid w:val="00543E90"/>
    <w:rsid w:val="00544047"/>
    <w:rsid w:val="0054421A"/>
    <w:rsid w:val="00544467"/>
    <w:rsid w:val="00544786"/>
    <w:rsid w:val="00544CB8"/>
    <w:rsid w:val="00544CDD"/>
    <w:rsid w:val="00544E1D"/>
    <w:rsid w:val="00544FDB"/>
    <w:rsid w:val="0054501B"/>
    <w:rsid w:val="0054539D"/>
    <w:rsid w:val="0054545E"/>
    <w:rsid w:val="0054619E"/>
    <w:rsid w:val="0054645E"/>
    <w:rsid w:val="00546776"/>
    <w:rsid w:val="005467FC"/>
    <w:rsid w:val="00546894"/>
    <w:rsid w:val="0054726F"/>
    <w:rsid w:val="00547DB1"/>
    <w:rsid w:val="0055009B"/>
    <w:rsid w:val="00550119"/>
    <w:rsid w:val="00550781"/>
    <w:rsid w:val="00550A96"/>
    <w:rsid w:val="00550C0B"/>
    <w:rsid w:val="00550EAA"/>
    <w:rsid w:val="00551404"/>
    <w:rsid w:val="005524B7"/>
    <w:rsid w:val="00552518"/>
    <w:rsid w:val="00552D97"/>
    <w:rsid w:val="00553007"/>
    <w:rsid w:val="0055397F"/>
    <w:rsid w:val="00553BAF"/>
    <w:rsid w:val="005542D2"/>
    <w:rsid w:val="0055451E"/>
    <w:rsid w:val="00554664"/>
    <w:rsid w:val="00554E2D"/>
    <w:rsid w:val="00555BF5"/>
    <w:rsid w:val="00555BFB"/>
    <w:rsid w:val="00555CC3"/>
    <w:rsid w:val="00555D93"/>
    <w:rsid w:val="0055685C"/>
    <w:rsid w:val="00556A2A"/>
    <w:rsid w:val="0056000C"/>
    <w:rsid w:val="00560102"/>
    <w:rsid w:val="0056012C"/>
    <w:rsid w:val="0056015F"/>
    <w:rsid w:val="005605B0"/>
    <w:rsid w:val="00560845"/>
    <w:rsid w:val="0056096A"/>
    <w:rsid w:val="00560DC1"/>
    <w:rsid w:val="00561CF1"/>
    <w:rsid w:val="005620D3"/>
    <w:rsid w:val="005626DF"/>
    <w:rsid w:val="00562A55"/>
    <w:rsid w:val="00562B6D"/>
    <w:rsid w:val="00563057"/>
    <w:rsid w:val="005630F6"/>
    <w:rsid w:val="005631F7"/>
    <w:rsid w:val="00563607"/>
    <w:rsid w:val="00564005"/>
    <w:rsid w:val="00564166"/>
    <w:rsid w:val="005641C1"/>
    <w:rsid w:val="005645F2"/>
    <w:rsid w:val="0056483C"/>
    <w:rsid w:val="00564B10"/>
    <w:rsid w:val="00564BF3"/>
    <w:rsid w:val="00565465"/>
    <w:rsid w:val="005657F0"/>
    <w:rsid w:val="00565831"/>
    <w:rsid w:val="00565CA1"/>
    <w:rsid w:val="00565FB7"/>
    <w:rsid w:val="0056681A"/>
    <w:rsid w:val="005678A1"/>
    <w:rsid w:val="00570990"/>
    <w:rsid w:val="00571134"/>
    <w:rsid w:val="00571486"/>
    <w:rsid w:val="0057166B"/>
    <w:rsid w:val="00571B41"/>
    <w:rsid w:val="00571C36"/>
    <w:rsid w:val="0057202B"/>
    <w:rsid w:val="005722EB"/>
    <w:rsid w:val="005726C0"/>
    <w:rsid w:val="00572B28"/>
    <w:rsid w:val="0057309D"/>
    <w:rsid w:val="00573AF4"/>
    <w:rsid w:val="00573DF0"/>
    <w:rsid w:val="00574171"/>
    <w:rsid w:val="005741A5"/>
    <w:rsid w:val="005742C4"/>
    <w:rsid w:val="00574A38"/>
    <w:rsid w:val="0057554F"/>
    <w:rsid w:val="005766C3"/>
    <w:rsid w:val="00576BDD"/>
    <w:rsid w:val="00576F38"/>
    <w:rsid w:val="0057761F"/>
    <w:rsid w:val="00577826"/>
    <w:rsid w:val="00577C57"/>
    <w:rsid w:val="00577E96"/>
    <w:rsid w:val="00580040"/>
    <w:rsid w:val="0058025B"/>
    <w:rsid w:val="005804BA"/>
    <w:rsid w:val="00580D7F"/>
    <w:rsid w:val="00583264"/>
    <w:rsid w:val="0058326B"/>
    <w:rsid w:val="0058336C"/>
    <w:rsid w:val="005833F8"/>
    <w:rsid w:val="0058352D"/>
    <w:rsid w:val="00583FBD"/>
    <w:rsid w:val="00584224"/>
    <w:rsid w:val="0058484A"/>
    <w:rsid w:val="00584BBF"/>
    <w:rsid w:val="00584BD6"/>
    <w:rsid w:val="00584E74"/>
    <w:rsid w:val="00585189"/>
    <w:rsid w:val="00586CBD"/>
    <w:rsid w:val="00586F41"/>
    <w:rsid w:val="00587486"/>
    <w:rsid w:val="0059006A"/>
    <w:rsid w:val="005905A1"/>
    <w:rsid w:val="005909A6"/>
    <w:rsid w:val="00590C43"/>
    <w:rsid w:val="00590EAF"/>
    <w:rsid w:val="00591666"/>
    <w:rsid w:val="00591AD4"/>
    <w:rsid w:val="00591DAE"/>
    <w:rsid w:val="00591FF1"/>
    <w:rsid w:val="00592006"/>
    <w:rsid w:val="005920CB"/>
    <w:rsid w:val="00592405"/>
    <w:rsid w:val="00592B4D"/>
    <w:rsid w:val="005936F2"/>
    <w:rsid w:val="005937DB"/>
    <w:rsid w:val="005938DB"/>
    <w:rsid w:val="005939AF"/>
    <w:rsid w:val="00593D6E"/>
    <w:rsid w:val="00594474"/>
    <w:rsid w:val="00594589"/>
    <w:rsid w:val="00594743"/>
    <w:rsid w:val="005947D8"/>
    <w:rsid w:val="005948C9"/>
    <w:rsid w:val="00594E20"/>
    <w:rsid w:val="00595985"/>
    <w:rsid w:val="00595B9E"/>
    <w:rsid w:val="00595DC9"/>
    <w:rsid w:val="005960ED"/>
    <w:rsid w:val="00596624"/>
    <w:rsid w:val="00596667"/>
    <w:rsid w:val="00596E6E"/>
    <w:rsid w:val="00597BD3"/>
    <w:rsid w:val="00597CAC"/>
    <w:rsid w:val="005A00DC"/>
    <w:rsid w:val="005A01FD"/>
    <w:rsid w:val="005A0278"/>
    <w:rsid w:val="005A0403"/>
    <w:rsid w:val="005A08DE"/>
    <w:rsid w:val="005A091D"/>
    <w:rsid w:val="005A0AC5"/>
    <w:rsid w:val="005A1872"/>
    <w:rsid w:val="005A189C"/>
    <w:rsid w:val="005A19EA"/>
    <w:rsid w:val="005A34B5"/>
    <w:rsid w:val="005A352E"/>
    <w:rsid w:val="005A39D7"/>
    <w:rsid w:val="005A4233"/>
    <w:rsid w:val="005A43A0"/>
    <w:rsid w:val="005A478A"/>
    <w:rsid w:val="005A48EC"/>
    <w:rsid w:val="005A4AB8"/>
    <w:rsid w:val="005A4B2D"/>
    <w:rsid w:val="005A5025"/>
    <w:rsid w:val="005A5274"/>
    <w:rsid w:val="005A54B0"/>
    <w:rsid w:val="005A570A"/>
    <w:rsid w:val="005A5838"/>
    <w:rsid w:val="005A5AE7"/>
    <w:rsid w:val="005A5B19"/>
    <w:rsid w:val="005A5FBE"/>
    <w:rsid w:val="005A6E88"/>
    <w:rsid w:val="005A7429"/>
    <w:rsid w:val="005A7F69"/>
    <w:rsid w:val="005B0243"/>
    <w:rsid w:val="005B02F6"/>
    <w:rsid w:val="005B049A"/>
    <w:rsid w:val="005B04A8"/>
    <w:rsid w:val="005B058D"/>
    <w:rsid w:val="005B0AD6"/>
    <w:rsid w:val="005B0D37"/>
    <w:rsid w:val="005B1211"/>
    <w:rsid w:val="005B1328"/>
    <w:rsid w:val="005B138F"/>
    <w:rsid w:val="005B18AB"/>
    <w:rsid w:val="005B1A56"/>
    <w:rsid w:val="005B1BD2"/>
    <w:rsid w:val="005B1D2F"/>
    <w:rsid w:val="005B2551"/>
    <w:rsid w:val="005B2CBC"/>
    <w:rsid w:val="005B3335"/>
    <w:rsid w:val="005B3ADA"/>
    <w:rsid w:val="005B403E"/>
    <w:rsid w:val="005B4A87"/>
    <w:rsid w:val="005B4D52"/>
    <w:rsid w:val="005B54D9"/>
    <w:rsid w:val="005B592A"/>
    <w:rsid w:val="005B5996"/>
    <w:rsid w:val="005B5D3A"/>
    <w:rsid w:val="005B6022"/>
    <w:rsid w:val="005B652F"/>
    <w:rsid w:val="005B6A5A"/>
    <w:rsid w:val="005B700E"/>
    <w:rsid w:val="005B79D8"/>
    <w:rsid w:val="005C01CB"/>
    <w:rsid w:val="005C039C"/>
    <w:rsid w:val="005C0414"/>
    <w:rsid w:val="005C0428"/>
    <w:rsid w:val="005C078F"/>
    <w:rsid w:val="005C0CAE"/>
    <w:rsid w:val="005C10CB"/>
    <w:rsid w:val="005C1249"/>
    <w:rsid w:val="005C1636"/>
    <w:rsid w:val="005C295F"/>
    <w:rsid w:val="005C3C8A"/>
    <w:rsid w:val="005C462E"/>
    <w:rsid w:val="005C52EE"/>
    <w:rsid w:val="005C5A47"/>
    <w:rsid w:val="005C6345"/>
    <w:rsid w:val="005C67EC"/>
    <w:rsid w:val="005C7551"/>
    <w:rsid w:val="005C76D0"/>
    <w:rsid w:val="005C7936"/>
    <w:rsid w:val="005C7C8B"/>
    <w:rsid w:val="005C7D7A"/>
    <w:rsid w:val="005D009A"/>
    <w:rsid w:val="005D05BC"/>
    <w:rsid w:val="005D0861"/>
    <w:rsid w:val="005D088F"/>
    <w:rsid w:val="005D0FA1"/>
    <w:rsid w:val="005D12A3"/>
    <w:rsid w:val="005D29E6"/>
    <w:rsid w:val="005D2C57"/>
    <w:rsid w:val="005D315F"/>
    <w:rsid w:val="005D33F1"/>
    <w:rsid w:val="005D3F89"/>
    <w:rsid w:val="005D44AD"/>
    <w:rsid w:val="005D495A"/>
    <w:rsid w:val="005D5ABB"/>
    <w:rsid w:val="005D6805"/>
    <w:rsid w:val="005D7490"/>
    <w:rsid w:val="005D7E7C"/>
    <w:rsid w:val="005D7E8F"/>
    <w:rsid w:val="005E021A"/>
    <w:rsid w:val="005E0826"/>
    <w:rsid w:val="005E0AC3"/>
    <w:rsid w:val="005E0F05"/>
    <w:rsid w:val="005E0F42"/>
    <w:rsid w:val="005E1255"/>
    <w:rsid w:val="005E1281"/>
    <w:rsid w:val="005E1B5B"/>
    <w:rsid w:val="005E1E19"/>
    <w:rsid w:val="005E2402"/>
    <w:rsid w:val="005E25BB"/>
    <w:rsid w:val="005E2DCC"/>
    <w:rsid w:val="005E2F13"/>
    <w:rsid w:val="005E33B6"/>
    <w:rsid w:val="005E388B"/>
    <w:rsid w:val="005E4F7A"/>
    <w:rsid w:val="005E5394"/>
    <w:rsid w:val="005E5A57"/>
    <w:rsid w:val="005E5B7D"/>
    <w:rsid w:val="005E71A1"/>
    <w:rsid w:val="005E71BC"/>
    <w:rsid w:val="005E7A82"/>
    <w:rsid w:val="005E7B3E"/>
    <w:rsid w:val="005E7BA0"/>
    <w:rsid w:val="005E7C23"/>
    <w:rsid w:val="005F0426"/>
    <w:rsid w:val="005F076B"/>
    <w:rsid w:val="005F08C5"/>
    <w:rsid w:val="005F0B6A"/>
    <w:rsid w:val="005F0E64"/>
    <w:rsid w:val="005F1645"/>
    <w:rsid w:val="005F16C9"/>
    <w:rsid w:val="005F17B6"/>
    <w:rsid w:val="005F1A30"/>
    <w:rsid w:val="005F1BA2"/>
    <w:rsid w:val="005F2469"/>
    <w:rsid w:val="005F2D99"/>
    <w:rsid w:val="005F44F3"/>
    <w:rsid w:val="005F4D29"/>
    <w:rsid w:val="005F4DC3"/>
    <w:rsid w:val="005F5E14"/>
    <w:rsid w:val="005F5E5C"/>
    <w:rsid w:val="005F6467"/>
    <w:rsid w:val="005F6A9A"/>
    <w:rsid w:val="005F7504"/>
    <w:rsid w:val="005F7D6B"/>
    <w:rsid w:val="0060029F"/>
    <w:rsid w:val="00600761"/>
    <w:rsid w:val="00600B6D"/>
    <w:rsid w:val="00601175"/>
    <w:rsid w:val="00601456"/>
    <w:rsid w:val="006015EE"/>
    <w:rsid w:val="0060191D"/>
    <w:rsid w:val="0060193E"/>
    <w:rsid w:val="00601A30"/>
    <w:rsid w:val="00602183"/>
    <w:rsid w:val="00602CFA"/>
    <w:rsid w:val="00602D66"/>
    <w:rsid w:val="00602E86"/>
    <w:rsid w:val="00602EE1"/>
    <w:rsid w:val="006034DD"/>
    <w:rsid w:val="006035FA"/>
    <w:rsid w:val="006036A8"/>
    <w:rsid w:val="00603EEE"/>
    <w:rsid w:val="00604456"/>
    <w:rsid w:val="00604490"/>
    <w:rsid w:val="00605167"/>
    <w:rsid w:val="0060553E"/>
    <w:rsid w:val="00605663"/>
    <w:rsid w:val="00605940"/>
    <w:rsid w:val="0060623C"/>
    <w:rsid w:val="006066AA"/>
    <w:rsid w:val="0060687A"/>
    <w:rsid w:val="00606BC6"/>
    <w:rsid w:val="00606C2B"/>
    <w:rsid w:val="00606FCA"/>
    <w:rsid w:val="00607217"/>
    <w:rsid w:val="0060739E"/>
    <w:rsid w:val="006075CD"/>
    <w:rsid w:val="00607630"/>
    <w:rsid w:val="00610538"/>
    <w:rsid w:val="00610D26"/>
    <w:rsid w:val="0061115E"/>
    <w:rsid w:val="00611250"/>
    <w:rsid w:val="0061155C"/>
    <w:rsid w:val="0061180D"/>
    <w:rsid w:val="00611840"/>
    <w:rsid w:val="006119B1"/>
    <w:rsid w:val="00611ABC"/>
    <w:rsid w:val="006121EB"/>
    <w:rsid w:val="0061253B"/>
    <w:rsid w:val="0061269C"/>
    <w:rsid w:val="006137CA"/>
    <w:rsid w:val="006138FE"/>
    <w:rsid w:val="00613BAA"/>
    <w:rsid w:val="00614023"/>
    <w:rsid w:val="0061443C"/>
    <w:rsid w:val="00614C1A"/>
    <w:rsid w:val="00614CC6"/>
    <w:rsid w:val="0061538F"/>
    <w:rsid w:val="00615791"/>
    <w:rsid w:val="006157E4"/>
    <w:rsid w:val="0061595D"/>
    <w:rsid w:val="00615CFC"/>
    <w:rsid w:val="006162A6"/>
    <w:rsid w:val="00616841"/>
    <w:rsid w:val="00616889"/>
    <w:rsid w:val="00616A2E"/>
    <w:rsid w:val="00616E6B"/>
    <w:rsid w:val="00616EF5"/>
    <w:rsid w:val="00617722"/>
    <w:rsid w:val="00617841"/>
    <w:rsid w:val="00617845"/>
    <w:rsid w:val="00617903"/>
    <w:rsid w:val="00617C8C"/>
    <w:rsid w:val="00617EF3"/>
    <w:rsid w:val="006206B9"/>
    <w:rsid w:val="00620950"/>
    <w:rsid w:val="00620ACC"/>
    <w:rsid w:val="00620F27"/>
    <w:rsid w:val="006216BE"/>
    <w:rsid w:val="00621DFB"/>
    <w:rsid w:val="00622E6F"/>
    <w:rsid w:val="006230B5"/>
    <w:rsid w:val="006236B3"/>
    <w:rsid w:val="006238FA"/>
    <w:rsid w:val="0062466D"/>
    <w:rsid w:val="00624789"/>
    <w:rsid w:val="00624A36"/>
    <w:rsid w:val="00624BA5"/>
    <w:rsid w:val="00624D53"/>
    <w:rsid w:val="00624DD7"/>
    <w:rsid w:val="00626517"/>
    <w:rsid w:val="00626AE4"/>
    <w:rsid w:val="00626BE3"/>
    <w:rsid w:val="00626D3D"/>
    <w:rsid w:val="00626FAA"/>
    <w:rsid w:val="00627454"/>
    <w:rsid w:val="0062792E"/>
    <w:rsid w:val="00627AE4"/>
    <w:rsid w:val="006302FA"/>
    <w:rsid w:val="00630350"/>
    <w:rsid w:val="0063045C"/>
    <w:rsid w:val="00630572"/>
    <w:rsid w:val="00630C2B"/>
    <w:rsid w:val="00630C96"/>
    <w:rsid w:val="00630E16"/>
    <w:rsid w:val="00630F7F"/>
    <w:rsid w:val="00630F9D"/>
    <w:rsid w:val="006311DC"/>
    <w:rsid w:val="0063171C"/>
    <w:rsid w:val="00631BCB"/>
    <w:rsid w:val="00631EAE"/>
    <w:rsid w:val="00632D3C"/>
    <w:rsid w:val="00632D88"/>
    <w:rsid w:val="00633193"/>
    <w:rsid w:val="006333BB"/>
    <w:rsid w:val="00633428"/>
    <w:rsid w:val="00633648"/>
    <w:rsid w:val="006338A7"/>
    <w:rsid w:val="00633B70"/>
    <w:rsid w:val="006348A5"/>
    <w:rsid w:val="006348BB"/>
    <w:rsid w:val="00635281"/>
    <w:rsid w:val="006354A2"/>
    <w:rsid w:val="0063573D"/>
    <w:rsid w:val="006362DE"/>
    <w:rsid w:val="0063639E"/>
    <w:rsid w:val="0063706A"/>
    <w:rsid w:val="00637D59"/>
    <w:rsid w:val="006400F4"/>
    <w:rsid w:val="006404CC"/>
    <w:rsid w:val="006406DE"/>
    <w:rsid w:val="00640EE4"/>
    <w:rsid w:val="00641008"/>
    <w:rsid w:val="0064118A"/>
    <w:rsid w:val="006413F8"/>
    <w:rsid w:val="006426A4"/>
    <w:rsid w:val="0064276E"/>
    <w:rsid w:val="00642A48"/>
    <w:rsid w:val="00642AC8"/>
    <w:rsid w:val="006431C4"/>
    <w:rsid w:val="006434A5"/>
    <w:rsid w:val="00643B48"/>
    <w:rsid w:val="00643C93"/>
    <w:rsid w:val="00643CE2"/>
    <w:rsid w:val="00644461"/>
    <w:rsid w:val="00644789"/>
    <w:rsid w:val="006447B4"/>
    <w:rsid w:val="00644D0E"/>
    <w:rsid w:val="00645B94"/>
    <w:rsid w:val="00646018"/>
    <w:rsid w:val="006463D4"/>
    <w:rsid w:val="0064683E"/>
    <w:rsid w:val="006469E1"/>
    <w:rsid w:val="00646E2B"/>
    <w:rsid w:val="00646F55"/>
    <w:rsid w:val="0064715E"/>
    <w:rsid w:val="006472B4"/>
    <w:rsid w:val="006473D8"/>
    <w:rsid w:val="00647454"/>
    <w:rsid w:val="00647645"/>
    <w:rsid w:val="006478E3"/>
    <w:rsid w:val="00647AA9"/>
    <w:rsid w:val="00647AAF"/>
    <w:rsid w:val="00647C92"/>
    <w:rsid w:val="00647FE9"/>
    <w:rsid w:val="006500BF"/>
    <w:rsid w:val="0065077C"/>
    <w:rsid w:val="006509F5"/>
    <w:rsid w:val="00650A1F"/>
    <w:rsid w:val="00650B48"/>
    <w:rsid w:val="00650C5F"/>
    <w:rsid w:val="00650CA4"/>
    <w:rsid w:val="00650E5B"/>
    <w:rsid w:val="0065190A"/>
    <w:rsid w:val="00651A35"/>
    <w:rsid w:val="00651DA2"/>
    <w:rsid w:val="00651DEF"/>
    <w:rsid w:val="00652278"/>
    <w:rsid w:val="006528F8"/>
    <w:rsid w:val="0065318E"/>
    <w:rsid w:val="006536E9"/>
    <w:rsid w:val="006537F4"/>
    <w:rsid w:val="00653CDC"/>
    <w:rsid w:val="00653E13"/>
    <w:rsid w:val="00653E76"/>
    <w:rsid w:val="006543D8"/>
    <w:rsid w:val="00654439"/>
    <w:rsid w:val="006544E2"/>
    <w:rsid w:val="0065491C"/>
    <w:rsid w:val="00654A69"/>
    <w:rsid w:val="00654F24"/>
    <w:rsid w:val="006554E0"/>
    <w:rsid w:val="006564DD"/>
    <w:rsid w:val="00656833"/>
    <w:rsid w:val="0065684A"/>
    <w:rsid w:val="00657748"/>
    <w:rsid w:val="00657775"/>
    <w:rsid w:val="00657959"/>
    <w:rsid w:val="00657A3C"/>
    <w:rsid w:val="00657A7C"/>
    <w:rsid w:val="0066018A"/>
    <w:rsid w:val="00660213"/>
    <w:rsid w:val="0066038A"/>
    <w:rsid w:val="00660595"/>
    <w:rsid w:val="00660657"/>
    <w:rsid w:val="00660A24"/>
    <w:rsid w:val="00660CAE"/>
    <w:rsid w:val="006619C1"/>
    <w:rsid w:val="00661C5A"/>
    <w:rsid w:val="006628B5"/>
    <w:rsid w:val="00662E36"/>
    <w:rsid w:val="0066369B"/>
    <w:rsid w:val="006638A1"/>
    <w:rsid w:val="00663FC4"/>
    <w:rsid w:val="006641D9"/>
    <w:rsid w:val="006650F4"/>
    <w:rsid w:val="006657B4"/>
    <w:rsid w:val="00665A1B"/>
    <w:rsid w:val="00665A8B"/>
    <w:rsid w:val="00665E78"/>
    <w:rsid w:val="00665F42"/>
    <w:rsid w:val="00666803"/>
    <w:rsid w:val="006668F5"/>
    <w:rsid w:val="00667310"/>
    <w:rsid w:val="006673AC"/>
    <w:rsid w:val="006674A5"/>
    <w:rsid w:val="006677D8"/>
    <w:rsid w:val="006679D8"/>
    <w:rsid w:val="006702E5"/>
    <w:rsid w:val="006710DE"/>
    <w:rsid w:val="0067185B"/>
    <w:rsid w:val="00671882"/>
    <w:rsid w:val="00671B85"/>
    <w:rsid w:val="0067254A"/>
    <w:rsid w:val="006730AA"/>
    <w:rsid w:val="00673B03"/>
    <w:rsid w:val="00673D0C"/>
    <w:rsid w:val="00674195"/>
    <w:rsid w:val="0067454D"/>
    <w:rsid w:val="006746D1"/>
    <w:rsid w:val="00674BAB"/>
    <w:rsid w:val="00675A91"/>
    <w:rsid w:val="00676B05"/>
    <w:rsid w:val="0067736F"/>
    <w:rsid w:val="006775A7"/>
    <w:rsid w:val="006775CB"/>
    <w:rsid w:val="00677823"/>
    <w:rsid w:val="00677A79"/>
    <w:rsid w:val="00677CDD"/>
    <w:rsid w:val="006805F1"/>
    <w:rsid w:val="00680646"/>
    <w:rsid w:val="006813CB"/>
    <w:rsid w:val="00682A2F"/>
    <w:rsid w:val="00682F24"/>
    <w:rsid w:val="006833C6"/>
    <w:rsid w:val="0068369D"/>
    <w:rsid w:val="00683B29"/>
    <w:rsid w:val="00683BB1"/>
    <w:rsid w:val="00683D5F"/>
    <w:rsid w:val="0068424D"/>
    <w:rsid w:val="006854FF"/>
    <w:rsid w:val="00685801"/>
    <w:rsid w:val="00685A9B"/>
    <w:rsid w:val="00685E98"/>
    <w:rsid w:val="00686067"/>
    <w:rsid w:val="00686AAC"/>
    <w:rsid w:val="00686AD2"/>
    <w:rsid w:val="00687811"/>
    <w:rsid w:val="00690781"/>
    <w:rsid w:val="00690AF2"/>
    <w:rsid w:val="00690E6C"/>
    <w:rsid w:val="00690FA8"/>
    <w:rsid w:val="00691476"/>
    <w:rsid w:val="00691507"/>
    <w:rsid w:val="00691530"/>
    <w:rsid w:val="00691BAC"/>
    <w:rsid w:val="006921A7"/>
    <w:rsid w:val="006921FA"/>
    <w:rsid w:val="006930F8"/>
    <w:rsid w:val="006932D7"/>
    <w:rsid w:val="006937FC"/>
    <w:rsid w:val="006938D2"/>
    <w:rsid w:val="0069457C"/>
    <w:rsid w:val="00694895"/>
    <w:rsid w:val="00694B86"/>
    <w:rsid w:val="0069519F"/>
    <w:rsid w:val="006958BB"/>
    <w:rsid w:val="006958DD"/>
    <w:rsid w:val="006959BA"/>
    <w:rsid w:val="006968DE"/>
    <w:rsid w:val="0069693D"/>
    <w:rsid w:val="00696E76"/>
    <w:rsid w:val="00696FAC"/>
    <w:rsid w:val="00697430"/>
    <w:rsid w:val="006974E4"/>
    <w:rsid w:val="00697E8C"/>
    <w:rsid w:val="006A052B"/>
    <w:rsid w:val="006A0BD8"/>
    <w:rsid w:val="006A0E08"/>
    <w:rsid w:val="006A0E73"/>
    <w:rsid w:val="006A1180"/>
    <w:rsid w:val="006A1344"/>
    <w:rsid w:val="006A2069"/>
    <w:rsid w:val="006A2146"/>
    <w:rsid w:val="006A226F"/>
    <w:rsid w:val="006A2482"/>
    <w:rsid w:val="006A2D3D"/>
    <w:rsid w:val="006A2EC3"/>
    <w:rsid w:val="006A335B"/>
    <w:rsid w:val="006A36BA"/>
    <w:rsid w:val="006A4236"/>
    <w:rsid w:val="006A469E"/>
    <w:rsid w:val="006A4737"/>
    <w:rsid w:val="006A56E0"/>
    <w:rsid w:val="006A5ACC"/>
    <w:rsid w:val="006A5D83"/>
    <w:rsid w:val="006A5E53"/>
    <w:rsid w:val="006A6186"/>
    <w:rsid w:val="006A6306"/>
    <w:rsid w:val="006A6E82"/>
    <w:rsid w:val="006A6F8B"/>
    <w:rsid w:val="006A7234"/>
    <w:rsid w:val="006A73ED"/>
    <w:rsid w:val="006A765B"/>
    <w:rsid w:val="006A79EC"/>
    <w:rsid w:val="006A7AA9"/>
    <w:rsid w:val="006B1DA5"/>
    <w:rsid w:val="006B244E"/>
    <w:rsid w:val="006B2727"/>
    <w:rsid w:val="006B29BB"/>
    <w:rsid w:val="006B2C83"/>
    <w:rsid w:val="006B2CD1"/>
    <w:rsid w:val="006B33B7"/>
    <w:rsid w:val="006B3475"/>
    <w:rsid w:val="006B397A"/>
    <w:rsid w:val="006B41F2"/>
    <w:rsid w:val="006B4A33"/>
    <w:rsid w:val="006B4E6B"/>
    <w:rsid w:val="006B51F2"/>
    <w:rsid w:val="006B5602"/>
    <w:rsid w:val="006B5772"/>
    <w:rsid w:val="006B5B1B"/>
    <w:rsid w:val="006B5E36"/>
    <w:rsid w:val="006B696F"/>
    <w:rsid w:val="006B69D6"/>
    <w:rsid w:val="006B6A53"/>
    <w:rsid w:val="006B6FD6"/>
    <w:rsid w:val="006B7033"/>
    <w:rsid w:val="006B7134"/>
    <w:rsid w:val="006B7820"/>
    <w:rsid w:val="006C03F4"/>
    <w:rsid w:val="006C0E74"/>
    <w:rsid w:val="006C1269"/>
    <w:rsid w:val="006C17CA"/>
    <w:rsid w:val="006C230F"/>
    <w:rsid w:val="006C29FC"/>
    <w:rsid w:val="006C2CD6"/>
    <w:rsid w:val="006C2DB5"/>
    <w:rsid w:val="006C2FEC"/>
    <w:rsid w:val="006C3848"/>
    <w:rsid w:val="006C41D1"/>
    <w:rsid w:val="006C57F8"/>
    <w:rsid w:val="006C5CCA"/>
    <w:rsid w:val="006C5F2F"/>
    <w:rsid w:val="006C67AB"/>
    <w:rsid w:val="006C6AD8"/>
    <w:rsid w:val="006C73E6"/>
    <w:rsid w:val="006C7CC9"/>
    <w:rsid w:val="006C7CDE"/>
    <w:rsid w:val="006D058A"/>
    <w:rsid w:val="006D063A"/>
    <w:rsid w:val="006D0EA5"/>
    <w:rsid w:val="006D10BE"/>
    <w:rsid w:val="006D1225"/>
    <w:rsid w:val="006D130E"/>
    <w:rsid w:val="006D15B3"/>
    <w:rsid w:val="006D1645"/>
    <w:rsid w:val="006D1A5D"/>
    <w:rsid w:val="006D25C5"/>
    <w:rsid w:val="006D279E"/>
    <w:rsid w:val="006D378A"/>
    <w:rsid w:val="006D3BE1"/>
    <w:rsid w:val="006D3CB5"/>
    <w:rsid w:val="006D51ED"/>
    <w:rsid w:val="006D5801"/>
    <w:rsid w:val="006D5D1D"/>
    <w:rsid w:val="006D5E67"/>
    <w:rsid w:val="006D5FA3"/>
    <w:rsid w:val="006D69BD"/>
    <w:rsid w:val="006D7275"/>
    <w:rsid w:val="006D759E"/>
    <w:rsid w:val="006D7971"/>
    <w:rsid w:val="006D7D15"/>
    <w:rsid w:val="006D7E49"/>
    <w:rsid w:val="006E0659"/>
    <w:rsid w:val="006E0793"/>
    <w:rsid w:val="006E0A76"/>
    <w:rsid w:val="006E0D85"/>
    <w:rsid w:val="006E0DB8"/>
    <w:rsid w:val="006E132F"/>
    <w:rsid w:val="006E172A"/>
    <w:rsid w:val="006E1E58"/>
    <w:rsid w:val="006E2259"/>
    <w:rsid w:val="006E26AC"/>
    <w:rsid w:val="006E284E"/>
    <w:rsid w:val="006E2869"/>
    <w:rsid w:val="006E2F36"/>
    <w:rsid w:val="006E30BC"/>
    <w:rsid w:val="006E32C6"/>
    <w:rsid w:val="006E3B7D"/>
    <w:rsid w:val="006E3CF4"/>
    <w:rsid w:val="006E3DAA"/>
    <w:rsid w:val="006E470B"/>
    <w:rsid w:val="006E4AAF"/>
    <w:rsid w:val="006E4B10"/>
    <w:rsid w:val="006E4E31"/>
    <w:rsid w:val="006E50B7"/>
    <w:rsid w:val="006E543B"/>
    <w:rsid w:val="006E5533"/>
    <w:rsid w:val="006E55E0"/>
    <w:rsid w:val="006E5695"/>
    <w:rsid w:val="006E58D8"/>
    <w:rsid w:val="006E5998"/>
    <w:rsid w:val="006E60D6"/>
    <w:rsid w:val="006E60E4"/>
    <w:rsid w:val="006E63C7"/>
    <w:rsid w:val="006E651A"/>
    <w:rsid w:val="006E6529"/>
    <w:rsid w:val="006E6715"/>
    <w:rsid w:val="006E6E80"/>
    <w:rsid w:val="006E70AD"/>
    <w:rsid w:val="006E7C52"/>
    <w:rsid w:val="006F00CA"/>
    <w:rsid w:val="006F0433"/>
    <w:rsid w:val="006F0F30"/>
    <w:rsid w:val="006F1255"/>
    <w:rsid w:val="006F135A"/>
    <w:rsid w:val="006F149D"/>
    <w:rsid w:val="006F2125"/>
    <w:rsid w:val="006F2140"/>
    <w:rsid w:val="006F2146"/>
    <w:rsid w:val="006F22CA"/>
    <w:rsid w:val="006F269B"/>
    <w:rsid w:val="006F2816"/>
    <w:rsid w:val="006F2ADF"/>
    <w:rsid w:val="006F2E5F"/>
    <w:rsid w:val="006F3442"/>
    <w:rsid w:val="006F35B5"/>
    <w:rsid w:val="006F3AB5"/>
    <w:rsid w:val="006F3AE4"/>
    <w:rsid w:val="006F3AF9"/>
    <w:rsid w:val="006F438E"/>
    <w:rsid w:val="006F4CC1"/>
    <w:rsid w:val="006F4CF6"/>
    <w:rsid w:val="006F562A"/>
    <w:rsid w:val="006F5751"/>
    <w:rsid w:val="006F5A57"/>
    <w:rsid w:val="006F5AD2"/>
    <w:rsid w:val="006F5B47"/>
    <w:rsid w:val="006F675A"/>
    <w:rsid w:val="006F6BA8"/>
    <w:rsid w:val="006F6D0C"/>
    <w:rsid w:val="006F738D"/>
    <w:rsid w:val="006F748B"/>
    <w:rsid w:val="006F7933"/>
    <w:rsid w:val="006F7BC1"/>
    <w:rsid w:val="006F7D1B"/>
    <w:rsid w:val="006F7E41"/>
    <w:rsid w:val="0070028E"/>
    <w:rsid w:val="00701491"/>
    <w:rsid w:val="007015A3"/>
    <w:rsid w:val="007019A6"/>
    <w:rsid w:val="00701A07"/>
    <w:rsid w:val="00701E1A"/>
    <w:rsid w:val="00702605"/>
    <w:rsid w:val="007028F7"/>
    <w:rsid w:val="00702C62"/>
    <w:rsid w:val="00702D40"/>
    <w:rsid w:val="00702EBA"/>
    <w:rsid w:val="007036DE"/>
    <w:rsid w:val="00703712"/>
    <w:rsid w:val="00703BAB"/>
    <w:rsid w:val="00703CCC"/>
    <w:rsid w:val="00703FFA"/>
    <w:rsid w:val="007043AC"/>
    <w:rsid w:val="00704444"/>
    <w:rsid w:val="0070474A"/>
    <w:rsid w:val="007049C8"/>
    <w:rsid w:val="00704DBE"/>
    <w:rsid w:val="00705C5D"/>
    <w:rsid w:val="00705EF1"/>
    <w:rsid w:val="00707004"/>
    <w:rsid w:val="0070765D"/>
    <w:rsid w:val="00707694"/>
    <w:rsid w:val="00707DBE"/>
    <w:rsid w:val="00710D72"/>
    <w:rsid w:val="00711284"/>
    <w:rsid w:val="00713291"/>
    <w:rsid w:val="007134BB"/>
    <w:rsid w:val="00713BA1"/>
    <w:rsid w:val="0071422C"/>
    <w:rsid w:val="00714629"/>
    <w:rsid w:val="00714867"/>
    <w:rsid w:val="00714D47"/>
    <w:rsid w:val="00714ECD"/>
    <w:rsid w:val="0071523F"/>
    <w:rsid w:val="007155FF"/>
    <w:rsid w:val="00715742"/>
    <w:rsid w:val="007161CE"/>
    <w:rsid w:val="0071623E"/>
    <w:rsid w:val="0071643F"/>
    <w:rsid w:val="00717796"/>
    <w:rsid w:val="0071788C"/>
    <w:rsid w:val="00717D3F"/>
    <w:rsid w:val="007202C6"/>
    <w:rsid w:val="0072076A"/>
    <w:rsid w:val="00720841"/>
    <w:rsid w:val="00720846"/>
    <w:rsid w:val="00720C5C"/>
    <w:rsid w:val="00720E3C"/>
    <w:rsid w:val="00720F58"/>
    <w:rsid w:val="0072130C"/>
    <w:rsid w:val="00721AFB"/>
    <w:rsid w:val="00721EDD"/>
    <w:rsid w:val="00722596"/>
    <w:rsid w:val="00722AB0"/>
    <w:rsid w:val="00722ADE"/>
    <w:rsid w:val="00722F39"/>
    <w:rsid w:val="00722F7C"/>
    <w:rsid w:val="00723611"/>
    <w:rsid w:val="00723E14"/>
    <w:rsid w:val="0072451B"/>
    <w:rsid w:val="007251B1"/>
    <w:rsid w:val="0072543D"/>
    <w:rsid w:val="007256FF"/>
    <w:rsid w:val="00725B67"/>
    <w:rsid w:val="0072604A"/>
    <w:rsid w:val="007263FB"/>
    <w:rsid w:val="007264C2"/>
    <w:rsid w:val="00726E24"/>
    <w:rsid w:val="00727031"/>
    <w:rsid w:val="00727B89"/>
    <w:rsid w:val="00730D62"/>
    <w:rsid w:val="00730DAE"/>
    <w:rsid w:val="0073129E"/>
    <w:rsid w:val="00731961"/>
    <w:rsid w:val="007323F9"/>
    <w:rsid w:val="00732A40"/>
    <w:rsid w:val="00733F39"/>
    <w:rsid w:val="00734372"/>
    <w:rsid w:val="00734A59"/>
    <w:rsid w:val="007352CA"/>
    <w:rsid w:val="00735405"/>
    <w:rsid w:val="00735E01"/>
    <w:rsid w:val="00736607"/>
    <w:rsid w:val="00736664"/>
    <w:rsid w:val="00736728"/>
    <w:rsid w:val="00736EB3"/>
    <w:rsid w:val="007377A7"/>
    <w:rsid w:val="00737C41"/>
    <w:rsid w:val="00737CEA"/>
    <w:rsid w:val="00737D8F"/>
    <w:rsid w:val="007404F3"/>
    <w:rsid w:val="0074067E"/>
    <w:rsid w:val="00740A90"/>
    <w:rsid w:val="007411FB"/>
    <w:rsid w:val="00741554"/>
    <w:rsid w:val="00741E41"/>
    <w:rsid w:val="007421A0"/>
    <w:rsid w:val="00742628"/>
    <w:rsid w:val="00742E37"/>
    <w:rsid w:val="007434E5"/>
    <w:rsid w:val="0074392E"/>
    <w:rsid w:val="007447AD"/>
    <w:rsid w:val="007447E9"/>
    <w:rsid w:val="00745026"/>
    <w:rsid w:val="007452D3"/>
    <w:rsid w:val="00745598"/>
    <w:rsid w:val="00745B9D"/>
    <w:rsid w:val="00745D83"/>
    <w:rsid w:val="00745ED9"/>
    <w:rsid w:val="00747058"/>
    <w:rsid w:val="007475CB"/>
    <w:rsid w:val="007505E4"/>
    <w:rsid w:val="007506BF"/>
    <w:rsid w:val="00751915"/>
    <w:rsid w:val="0075228B"/>
    <w:rsid w:val="0075272D"/>
    <w:rsid w:val="00752BB7"/>
    <w:rsid w:val="00752C55"/>
    <w:rsid w:val="00752E0F"/>
    <w:rsid w:val="0075348D"/>
    <w:rsid w:val="00754A10"/>
    <w:rsid w:val="00754C49"/>
    <w:rsid w:val="00754C59"/>
    <w:rsid w:val="00755123"/>
    <w:rsid w:val="00755A65"/>
    <w:rsid w:val="00755AB2"/>
    <w:rsid w:val="00755CD9"/>
    <w:rsid w:val="00755CE5"/>
    <w:rsid w:val="00755F27"/>
    <w:rsid w:val="0075608D"/>
    <w:rsid w:val="00756433"/>
    <w:rsid w:val="00757335"/>
    <w:rsid w:val="00757859"/>
    <w:rsid w:val="00757B4C"/>
    <w:rsid w:val="007603B9"/>
    <w:rsid w:val="00760C11"/>
    <w:rsid w:val="00760C82"/>
    <w:rsid w:val="007615A8"/>
    <w:rsid w:val="007632CA"/>
    <w:rsid w:val="007636C6"/>
    <w:rsid w:val="0076383A"/>
    <w:rsid w:val="00763E33"/>
    <w:rsid w:val="00763EB0"/>
    <w:rsid w:val="00763FED"/>
    <w:rsid w:val="007646C9"/>
    <w:rsid w:val="0076508F"/>
    <w:rsid w:val="00765217"/>
    <w:rsid w:val="00765548"/>
    <w:rsid w:val="007655CC"/>
    <w:rsid w:val="0076585E"/>
    <w:rsid w:val="0076601F"/>
    <w:rsid w:val="00766CDD"/>
    <w:rsid w:val="00766E91"/>
    <w:rsid w:val="007670BA"/>
    <w:rsid w:val="007671C3"/>
    <w:rsid w:val="00767C12"/>
    <w:rsid w:val="00770CEA"/>
    <w:rsid w:val="00770CFB"/>
    <w:rsid w:val="00771415"/>
    <w:rsid w:val="00771FD0"/>
    <w:rsid w:val="00772152"/>
    <w:rsid w:val="007721B3"/>
    <w:rsid w:val="007743A9"/>
    <w:rsid w:val="00774473"/>
    <w:rsid w:val="00774602"/>
    <w:rsid w:val="007747E8"/>
    <w:rsid w:val="007748B8"/>
    <w:rsid w:val="00774B00"/>
    <w:rsid w:val="00775F2D"/>
    <w:rsid w:val="007760C1"/>
    <w:rsid w:val="007760EA"/>
    <w:rsid w:val="00776269"/>
    <w:rsid w:val="007767AE"/>
    <w:rsid w:val="00776E38"/>
    <w:rsid w:val="007771C6"/>
    <w:rsid w:val="00777536"/>
    <w:rsid w:val="00777B63"/>
    <w:rsid w:val="00777EC5"/>
    <w:rsid w:val="00777F9B"/>
    <w:rsid w:val="00780EC7"/>
    <w:rsid w:val="00781230"/>
    <w:rsid w:val="0078141F"/>
    <w:rsid w:val="00781762"/>
    <w:rsid w:val="007817F0"/>
    <w:rsid w:val="00781879"/>
    <w:rsid w:val="00781D8F"/>
    <w:rsid w:val="007820DF"/>
    <w:rsid w:val="007821D0"/>
    <w:rsid w:val="0078246D"/>
    <w:rsid w:val="00782F69"/>
    <w:rsid w:val="00783632"/>
    <w:rsid w:val="0078426E"/>
    <w:rsid w:val="00784313"/>
    <w:rsid w:val="0078434F"/>
    <w:rsid w:val="00784460"/>
    <w:rsid w:val="007849D9"/>
    <w:rsid w:val="00784AA9"/>
    <w:rsid w:val="00784B04"/>
    <w:rsid w:val="00785B2E"/>
    <w:rsid w:val="00785C16"/>
    <w:rsid w:val="00786E9F"/>
    <w:rsid w:val="00786F35"/>
    <w:rsid w:val="007870F1"/>
    <w:rsid w:val="007873BC"/>
    <w:rsid w:val="0078756C"/>
    <w:rsid w:val="00787AEF"/>
    <w:rsid w:val="00787CBA"/>
    <w:rsid w:val="00787D40"/>
    <w:rsid w:val="00790338"/>
    <w:rsid w:val="007903F2"/>
    <w:rsid w:val="007907DE"/>
    <w:rsid w:val="00790A0F"/>
    <w:rsid w:val="00790DBB"/>
    <w:rsid w:val="00791835"/>
    <w:rsid w:val="00791F86"/>
    <w:rsid w:val="007921A1"/>
    <w:rsid w:val="007925DD"/>
    <w:rsid w:val="007929FC"/>
    <w:rsid w:val="00792A6B"/>
    <w:rsid w:val="00793666"/>
    <w:rsid w:val="00793F50"/>
    <w:rsid w:val="00794243"/>
    <w:rsid w:val="00794951"/>
    <w:rsid w:val="00794A15"/>
    <w:rsid w:val="00794B6A"/>
    <w:rsid w:val="0079516F"/>
    <w:rsid w:val="007951EC"/>
    <w:rsid w:val="007958BD"/>
    <w:rsid w:val="00795E03"/>
    <w:rsid w:val="00795EA0"/>
    <w:rsid w:val="00795EAE"/>
    <w:rsid w:val="00796068"/>
    <w:rsid w:val="0079622B"/>
    <w:rsid w:val="007964A8"/>
    <w:rsid w:val="007964B7"/>
    <w:rsid w:val="00796DF1"/>
    <w:rsid w:val="0079708A"/>
    <w:rsid w:val="007970BD"/>
    <w:rsid w:val="0079753E"/>
    <w:rsid w:val="00797B10"/>
    <w:rsid w:val="007A0C20"/>
    <w:rsid w:val="007A1709"/>
    <w:rsid w:val="007A1D62"/>
    <w:rsid w:val="007A2522"/>
    <w:rsid w:val="007A2B3A"/>
    <w:rsid w:val="007A3CD1"/>
    <w:rsid w:val="007A41E9"/>
    <w:rsid w:val="007A427C"/>
    <w:rsid w:val="007A4CF4"/>
    <w:rsid w:val="007A5055"/>
    <w:rsid w:val="007A554F"/>
    <w:rsid w:val="007A55D6"/>
    <w:rsid w:val="007A565E"/>
    <w:rsid w:val="007A5A2A"/>
    <w:rsid w:val="007A5A9D"/>
    <w:rsid w:val="007A5BDD"/>
    <w:rsid w:val="007A5D4E"/>
    <w:rsid w:val="007A61FE"/>
    <w:rsid w:val="007A65F2"/>
    <w:rsid w:val="007A6644"/>
    <w:rsid w:val="007A66ED"/>
    <w:rsid w:val="007A6A8B"/>
    <w:rsid w:val="007A76A5"/>
    <w:rsid w:val="007A78DC"/>
    <w:rsid w:val="007A7AC9"/>
    <w:rsid w:val="007A7B11"/>
    <w:rsid w:val="007A7B68"/>
    <w:rsid w:val="007B0459"/>
    <w:rsid w:val="007B0594"/>
    <w:rsid w:val="007B0975"/>
    <w:rsid w:val="007B1139"/>
    <w:rsid w:val="007B11B3"/>
    <w:rsid w:val="007B17FC"/>
    <w:rsid w:val="007B1E7A"/>
    <w:rsid w:val="007B209A"/>
    <w:rsid w:val="007B252E"/>
    <w:rsid w:val="007B2AD3"/>
    <w:rsid w:val="007B2BB7"/>
    <w:rsid w:val="007B2BED"/>
    <w:rsid w:val="007B2FA6"/>
    <w:rsid w:val="007B31F7"/>
    <w:rsid w:val="007B321B"/>
    <w:rsid w:val="007B344C"/>
    <w:rsid w:val="007B3475"/>
    <w:rsid w:val="007B34BA"/>
    <w:rsid w:val="007B3526"/>
    <w:rsid w:val="007B35A0"/>
    <w:rsid w:val="007B35B4"/>
    <w:rsid w:val="007B3B50"/>
    <w:rsid w:val="007B3C94"/>
    <w:rsid w:val="007B401C"/>
    <w:rsid w:val="007B440A"/>
    <w:rsid w:val="007B4AA9"/>
    <w:rsid w:val="007B4AD3"/>
    <w:rsid w:val="007B4F10"/>
    <w:rsid w:val="007B5170"/>
    <w:rsid w:val="007B5B84"/>
    <w:rsid w:val="007B60A5"/>
    <w:rsid w:val="007B62C5"/>
    <w:rsid w:val="007B63A3"/>
    <w:rsid w:val="007B67F2"/>
    <w:rsid w:val="007B685F"/>
    <w:rsid w:val="007B6903"/>
    <w:rsid w:val="007B7934"/>
    <w:rsid w:val="007C0688"/>
    <w:rsid w:val="007C0C0B"/>
    <w:rsid w:val="007C109E"/>
    <w:rsid w:val="007C10F0"/>
    <w:rsid w:val="007C12F8"/>
    <w:rsid w:val="007C18DB"/>
    <w:rsid w:val="007C1B8A"/>
    <w:rsid w:val="007C1D5E"/>
    <w:rsid w:val="007C1EB8"/>
    <w:rsid w:val="007C3336"/>
    <w:rsid w:val="007C3BB7"/>
    <w:rsid w:val="007C441E"/>
    <w:rsid w:val="007C49EC"/>
    <w:rsid w:val="007C4A2F"/>
    <w:rsid w:val="007C4B24"/>
    <w:rsid w:val="007C4F09"/>
    <w:rsid w:val="007C4F12"/>
    <w:rsid w:val="007C5217"/>
    <w:rsid w:val="007C524E"/>
    <w:rsid w:val="007C54AE"/>
    <w:rsid w:val="007C5E43"/>
    <w:rsid w:val="007D036E"/>
    <w:rsid w:val="007D04A3"/>
    <w:rsid w:val="007D0E57"/>
    <w:rsid w:val="007D1BBD"/>
    <w:rsid w:val="007D2248"/>
    <w:rsid w:val="007D2297"/>
    <w:rsid w:val="007D233A"/>
    <w:rsid w:val="007D2FD9"/>
    <w:rsid w:val="007D4050"/>
    <w:rsid w:val="007D426E"/>
    <w:rsid w:val="007D4C98"/>
    <w:rsid w:val="007D5225"/>
    <w:rsid w:val="007D5C2C"/>
    <w:rsid w:val="007D5D9A"/>
    <w:rsid w:val="007D653E"/>
    <w:rsid w:val="007D66DF"/>
    <w:rsid w:val="007D692E"/>
    <w:rsid w:val="007D6968"/>
    <w:rsid w:val="007D6983"/>
    <w:rsid w:val="007D7138"/>
    <w:rsid w:val="007D7312"/>
    <w:rsid w:val="007D75FD"/>
    <w:rsid w:val="007D7880"/>
    <w:rsid w:val="007D7ED5"/>
    <w:rsid w:val="007E1023"/>
    <w:rsid w:val="007E14F9"/>
    <w:rsid w:val="007E18B5"/>
    <w:rsid w:val="007E3A29"/>
    <w:rsid w:val="007E4317"/>
    <w:rsid w:val="007E4670"/>
    <w:rsid w:val="007E4883"/>
    <w:rsid w:val="007E4885"/>
    <w:rsid w:val="007E4929"/>
    <w:rsid w:val="007E4967"/>
    <w:rsid w:val="007E497F"/>
    <w:rsid w:val="007E4EF4"/>
    <w:rsid w:val="007E5314"/>
    <w:rsid w:val="007E591F"/>
    <w:rsid w:val="007E59A7"/>
    <w:rsid w:val="007E5B39"/>
    <w:rsid w:val="007E5C8B"/>
    <w:rsid w:val="007E6232"/>
    <w:rsid w:val="007E6C14"/>
    <w:rsid w:val="007E70A8"/>
    <w:rsid w:val="007E7456"/>
    <w:rsid w:val="007E74D4"/>
    <w:rsid w:val="007E7D55"/>
    <w:rsid w:val="007F036A"/>
    <w:rsid w:val="007F0D32"/>
    <w:rsid w:val="007F0E9D"/>
    <w:rsid w:val="007F112A"/>
    <w:rsid w:val="007F13B1"/>
    <w:rsid w:val="007F1705"/>
    <w:rsid w:val="007F220E"/>
    <w:rsid w:val="007F2824"/>
    <w:rsid w:val="007F30A5"/>
    <w:rsid w:val="007F31A6"/>
    <w:rsid w:val="007F34AB"/>
    <w:rsid w:val="007F39F2"/>
    <w:rsid w:val="007F3A9B"/>
    <w:rsid w:val="007F40ED"/>
    <w:rsid w:val="007F444C"/>
    <w:rsid w:val="007F4F55"/>
    <w:rsid w:val="007F5486"/>
    <w:rsid w:val="007F5708"/>
    <w:rsid w:val="007F62EF"/>
    <w:rsid w:val="007F6B8C"/>
    <w:rsid w:val="007F70AD"/>
    <w:rsid w:val="007F70ED"/>
    <w:rsid w:val="007F75E7"/>
    <w:rsid w:val="007F7A5C"/>
    <w:rsid w:val="0080054F"/>
    <w:rsid w:val="00800BC5"/>
    <w:rsid w:val="00800DAE"/>
    <w:rsid w:val="008018DB"/>
    <w:rsid w:val="00801D03"/>
    <w:rsid w:val="00801E3F"/>
    <w:rsid w:val="0080245D"/>
    <w:rsid w:val="00802865"/>
    <w:rsid w:val="00802BA5"/>
    <w:rsid w:val="00803547"/>
    <w:rsid w:val="0080354E"/>
    <w:rsid w:val="008038AA"/>
    <w:rsid w:val="0080399D"/>
    <w:rsid w:val="00803D9F"/>
    <w:rsid w:val="00803DFA"/>
    <w:rsid w:val="00803EEC"/>
    <w:rsid w:val="00803F12"/>
    <w:rsid w:val="00804B5D"/>
    <w:rsid w:val="00804DEC"/>
    <w:rsid w:val="00804F4E"/>
    <w:rsid w:val="008050C6"/>
    <w:rsid w:val="0080537A"/>
    <w:rsid w:val="008054D6"/>
    <w:rsid w:val="0080563B"/>
    <w:rsid w:val="008056C3"/>
    <w:rsid w:val="00805D15"/>
    <w:rsid w:val="00805F34"/>
    <w:rsid w:val="00806E34"/>
    <w:rsid w:val="0080731F"/>
    <w:rsid w:val="00807ABE"/>
    <w:rsid w:val="00807CB9"/>
    <w:rsid w:val="00807E7B"/>
    <w:rsid w:val="0081081F"/>
    <w:rsid w:val="00811073"/>
    <w:rsid w:val="0081195C"/>
    <w:rsid w:val="00811A73"/>
    <w:rsid w:val="00811E9B"/>
    <w:rsid w:val="00811F58"/>
    <w:rsid w:val="0081217F"/>
    <w:rsid w:val="0081223B"/>
    <w:rsid w:val="008129D6"/>
    <w:rsid w:val="008130EE"/>
    <w:rsid w:val="008132B1"/>
    <w:rsid w:val="008133CB"/>
    <w:rsid w:val="00813466"/>
    <w:rsid w:val="00813BE3"/>
    <w:rsid w:val="00813EAE"/>
    <w:rsid w:val="008142D4"/>
    <w:rsid w:val="00815681"/>
    <w:rsid w:val="008159BB"/>
    <w:rsid w:val="00815AE8"/>
    <w:rsid w:val="008160C1"/>
    <w:rsid w:val="00816264"/>
    <w:rsid w:val="00816979"/>
    <w:rsid w:val="00817BAF"/>
    <w:rsid w:val="00817CC2"/>
    <w:rsid w:val="008200E4"/>
    <w:rsid w:val="0082059D"/>
    <w:rsid w:val="008206B1"/>
    <w:rsid w:val="008209BB"/>
    <w:rsid w:val="00820A43"/>
    <w:rsid w:val="008218EC"/>
    <w:rsid w:val="00821D7B"/>
    <w:rsid w:val="008224B1"/>
    <w:rsid w:val="00822B33"/>
    <w:rsid w:val="00822E67"/>
    <w:rsid w:val="008232BD"/>
    <w:rsid w:val="008237F5"/>
    <w:rsid w:val="00823A6F"/>
    <w:rsid w:val="00823BCC"/>
    <w:rsid w:val="00823C56"/>
    <w:rsid w:val="00823E1E"/>
    <w:rsid w:val="00824E4F"/>
    <w:rsid w:val="0082542C"/>
    <w:rsid w:val="008255FC"/>
    <w:rsid w:val="00825AA0"/>
    <w:rsid w:val="00825D74"/>
    <w:rsid w:val="00825E00"/>
    <w:rsid w:val="008263E1"/>
    <w:rsid w:val="0082714C"/>
    <w:rsid w:val="008271AA"/>
    <w:rsid w:val="00827368"/>
    <w:rsid w:val="008304A6"/>
    <w:rsid w:val="00830A6A"/>
    <w:rsid w:val="008317CA"/>
    <w:rsid w:val="00831863"/>
    <w:rsid w:val="008319EE"/>
    <w:rsid w:val="0083238E"/>
    <w:rsid w:val="008324E4"/>
    <w:rsid w:val="00832765"/>
    <w:rsid w:val="00832961"/>
    <w:rsid w:val="00832A45"/>
    <w:rsid w:val="00832A69"/>
    <w:rsid w:val="00832BA0"/>
    <w:rsid w:val="008332DF"/>
    <w:rsid w:val="008334B7"/>
    <w:rsid w:val="0083359C"/>
    <w:rsid w:val="00834358"/>
    <w:rsid w:val="00834457"/>
    <w:rsid w:val="00834515"/>
    <w:rsid w:val="00834618"/>
    <w:rsid w:val="00834918"/>
    <w:rsid w:val="00834CBE"/>
    <w:rsid w:val="00834E3D"/>
    <w:rsid w:val="00835599"/>
    <w:rsid w:val="008356DB"/>
    <w:rsid w:val="0083570E"/>
    <w:rsid w:val="008357F5"/>
    <w:rsid w:val="0083604C"/>
    <w:rsid w:val="00836073"/>
    <w:rsid w:val="00836175"/>
    <w:rsid w:val="008364B7"/>
    <w:rsid w:val="008364C5"/>
    <w:rsid w:val="008367DF"/>
    <w:rsid w:val="008368E7"/>
    <w:rsid w:val="00836BDB"/>
    <w:rsid w:val="00840514"/>
    <w:rsid w:val="00840541"/>
    <w:rsid w:val="00840560"/>
    <w:rsid w:val="00840A1C"/>
    <w:rsid w:val="00840AF3"/>
    <w:rsid w:val="00840B5D"/>
    <w:rsid w:val="00841415"/>
    <w:rsid w:val="008417EC"/>
    <w:rsid w:val="00841E00"/>
    <w:rsid w:val="00841E55"/>
    <w:rsid w:val="00842A38"/>
    <w:rsid w:val="00842A92"/>
    <w:rsid w:val="00842EC2"/>
    <w:rsid w:val="008431B2"/>
    <w:rsid w:val="008431B6"/>
    <w:rsid w:val="008438E2"/>
    <w:rsid w:val="00843A79"/>
    <w:rsid w:val="00843C92"/>
    <w:rsid w:val="00844324"/>
    <w:rsid w:val="0084455F"/>
    <w:rsid w:val="00844A67"/>
    <w:rsid w:val="00844D1B"/>
    <w:rsid w:val="00844E84"/>
    <w:rsid w:val="00845158"/>
    <w:rsid w:val="00845530"/>
    <w:rsid w:val="008464AA"/>
    <w:rsid w:val="008473AC"/>
    <w:rsid w:val="00847542"/>
    <w:rsid w:val="0084761B"/>
    <w:rsid w:val="0084778E"/>
    <w:rsid w:val="008478E3"/>
    <w:rsid w:val="008478E6"/>
    <w:rsid w:val="008502EA"/>
    <w:rsid w:val="008506F7"/>
    <w:rsid w:val="00850B99"/>
    <w:rsid w:val="008510F7"/>
    <w:rsid w:val="00851149"/>
    <w:rsid w:val="008512F6"/>
    <w:rsid w:val="00851363"/>
    <w:rsid w:val="00851434"/>
    <w:rsid w:val="008518CB"/>
    <w:rsid w:val="00851DD7"/>
    <w:rsid w:val="00852656"/>
    <w:rsid w:val="0085271C"/>
    <w:rsid w:val="00852BD1"/>
    <w:rsid w:val="0085308C"/>
    <w:rsid w:val="008536F6"/>
    <w:rsid w:val="008543C0"/>
    <w:rsid w:val="00854D62"/>
    <w:rsid w:val="00854DAF"/>
    <w:rsid w:val="00854F96"/>
    <w:rsid w:val="0085513D"/>
    <w:rsid w:val="008559FD"/>
    <w:rsid w:val="00855BCD"/>
    <w:rsid w:val="00855C8D"/>
    <w:rsid w:val="008560C3"/>
    <w:rsid w:val="00856225"/>
    <w:rsid w:val="008562AE"/>
    <w:rsid w:val="00856707"/>
    <w:rsid w:val="0085677F"/>
    <w:rsid w:val="00856A49"/>
    <w:rsid w:val="00856A9E"/>
    <w:rsid w:val="00857659"/>
    <w:rsid w:val="00857761"/>
    <w:rsid w:val="00857DD5"/>
    <w:rsid w:val="008620C6"/>
    <w:rsid w:val="008620DD"/>
    <w:rsid w:val="00862925"/>
    <w:rsid w:val="00862C9F"/>
    <w:rsid w:val="00863314"/>
    <w:rsid w:val="00863360"/>
    <w:rsid w:val="0086348E"/>
    <w:rsid w:val="00863CB1"/>
    <w:rsid w:val="00863F65"/>
    <w:rsid w:val="0086420B"/>
    <w:rsid w:val="00864594"/>
    <w:rsid w:val="0086528A"/>
    <w:rsid w:val="00865877"/>
    <w:rsid w:val="00866548"/>
    <w:rsid w:val="00866D1B"/>
    <w:rsid w:val="00866E11"/>
    <w:rsid w:val="00867680"/>
    <w:rsid w:val="00867683"/>
    <w:rsid w:val="0086787C"/>
    <w:rsid w:val="008678F6"/>
    <w:rsid w:val="00870AA6"/>
    <w:rsid w:val="00871BF9"/>
    <w:rsid w:val="00871D33"/>
    <w:rsid w:val="00871D79"/>
    <w:rsid w:val="0087269D"/>
    <w:rsid w:val="008728CB"/>
    <w:rsid w:val="00873454"/>
    <w:rsid w:val="00873478"/>
    <w:rsid w:val="00873482"/>
    <w:rsid w:val="00873DD6"/>
    <w:rsid w:val="00874072"/>
    <w:rsid w:val="008740BD"/>
    <w:rsid w:val="008749BB"/>
    <w:rsid w:val="00875437"/>
    <w:rsid w:val="0087550E"/>
    <w:rsid w:val="00875578"/>
    <w:rsid w:val="00875D66"/>
    <w:rsid w:val="008760C3"/>
    <w:rsid w:val="008770B8"/>
    <w:rsid w:val="008770CD"/>
    <w:rsid w:val="00877529"/>
    <w:rsid w:val="00877641"/>
    <w:rsid w:val="00877653"/>
    <w:rsid w:val="00877948"/>
    <w:rsid w:val="00877BB5"/>
    <w:rsid w:val="00877DF9"/>
    <w:rsid w:val="00880A80"/>
    <w:rsid w:val="00880B63"/>
    <w:rsid w:val="00880BD3"/>
    <w:rsid w:val="00881092"/>
    <w:rsid w:val="00881852"/>
    <w:rsid w:val="008821B1"/>
    <w:rsid w:val="0088244C"/>
    <w:rsid w:val="00882AF9"/>
    <w:rsid w:val="00883163"/>
    <w:rsid w:val="00883E41"/>
    <w:rsid w:val="00883F3C"/>
    <w:rsid w:val="00883F7A"/>
    <w:rsid w:val="0088409E"/>
    <w:rsid w:val="008845AB"/>
    <w:rsid w:val="008846E6"/>
    <w:rsid w:val="00885296"/>
    <w:rsid w:val="008858F7"/>
    <w:rsid w:val="00886177"/>
    <w:rsid w:val="00886349"/>
    <w:rsid w:val="00887689"/>
    <w:rsid w:val="00887703"/>
    <w:rsid w:val="00887EB8"/>
    <w:rsid w:val="00887F12"/>
    <w:rsid w:val="00890396"/>
    <w:rsid w:val="008903D4"/>
    <w:rsid w:val="00890512"/>
    <w:rsid w:val="0089069A"/>
    <w:rsid w:val="00890D54"/>
    <w:rsid w:val="00891039"/>
    <w:rsid w:val="00891098"/>
    <w:rsid w:val="0089134E"/>
    <w:rsid w:val="00891436"/>
    <w:rsid w:val="008914ED"/>
    <w:rsid w:val="0089165B"/>
    <w:rsid w:val="00891B8B"/>
    <w:rsid w:val="00892165"/>
    <w:rsid w:val="00892283"/>
    <w:rsid w:val="00892478"/>
    <w:rsid w:val="00892502"/>
    <w:rsid w:val="0089262D"/>
    <w:rsid w:val="0089269E"/>
    <w:rsid w:val="0089341C"/>
    <w:rsid w:val="00893BB0"/>
    <w:rsid w:val="00893CF7"/>
    <w:rsid w:val="008942AB"/>
    <w:rsid w:val="00895110"/>
    <w:rsid w:val="008952F8"/>
    <w:rsid w:val="008957D9"/>
    <w:rsid w:val="00895892"/>
    <w:rsid w:val="00895897"/>
    <w:rsid w:val="00895AE3"/>
    <w:rsid w:val="00895C17"/>
    <w:rsid w:val="00896410"/>
    <w:rsid w:val="008972A8"/>
    <w:rsid w:val="00897301"/>
    <w:rsid w:val="00897442"/>
    <w:rsid w:val="0089791B"/>
    <w:rsid w:val="00897D18"/>
    <w:rsid w:val="008A04DE"/>
    <w:rsid w:val="008A050F"/>
    <w:rsid w:val="008A10F5"/>
    <w:rsid w:val="008A1126"/>
    <w:rsid w:val="008A15CA"/>
    <w:rsid w:val="008A1B0E"/>
    <w:rsid w:val="008A1F0A"/>
    <w:rsid w:val="008A21A0"/>
    <w:rsid w:val="008A27E0"/>
    <w:rsid w:val="008A4D0C"/>
    <w:rsid w:val="008A50D0"/>
    <w:rsid w:val="008A5937"/>
    <w:rsid w:val="008A5DFF"/>
    <w:rsid w:val="008A6034"/>
    <w:rsid w:val="008A64A1"/>
    <w:rsid w:val="008A6917"/>
    <w:rsid w:val="008A69D8"/>
    <w:rsid w:val="008A752F"/>
    <w:rsid w:val="008A7585"/>
    <w:rsid w:val="008A7D7F"/>
    <w:rsid w:val="008B045E"/>
    <w:rsid w:val="008B05A3"/>
    <w:rsid w:val="008B0D4C"/>
    <w:rsid w:val="008B1008"/>
    <w:rsid w:val="008B11F0"/>
    <w:rsid w:val="008B1464"/>
    <w:rsid w:val="008B1604"/>
    <w:rsid w:val="008B1F0D"/>
    <w:rsid w:val="008B256E"/>
    <w:rsid w:val="008B29C1"/>
    <w:rsid w:val="008B2A01"/>
    <w:rsid w:val="008B2A22"/>
    <w:rsid w:val="008B2E79"/>
    <w:rsid w:val="008B31C0"/>
    <w:rsid w:val="008B323D"/>
    <w:rsid w:val="008B3430"/>
    <w:rsid w:val="008B3AF3"/>
    <w:rsid w:val="008B3CE1"/>
    <w:rsid w:val="008B4383"/>
    <w:rsid w:val="008B47CE"/>
    <w:rsid w:val="008B48EB"/>
    <w:rsid w:val="008B5169"/>
    <w:rsid w:val="008B5189"/>
    <w:rsid w:val="008B5A90"/>
    <w:rsid w:val="008B5EE1"/>
    <w:rsid w:val="008B6571"/>
    <w:rsid w:val="008B65D2"/>
    <w:rsid w:val="008B6A83"/>
    <w:rsid w:val="008B7497"/>
    <w:rsid w:val="008B76DE"/>
    <w:rsid w:val="008B7C34"/>
    <w:rsid w:val="008C0FE9"/>
    <w:rsid w:val="008C1C9E"/>
    <w:rsid w:val="008C1D44"/>
    <w:rsid w:val="008C2157"/>
    <w:rsid w:val="008C25BC"/>
    <w:rsid w:val="008C2B16"/>
    <w:rsid w:val="008C2FE4"/>
    <w:rsid w:val="008C3393"/>
    <w:rsid w:val="008C33B8"/>
    <w:rsid w:val="008C33F2"/>
    <w:rsid w:val="008C6908"/>
    <w:rsid w:val="008C6ACD"/>
    <w:rsid w:val="008C7146"/>
    <w:rsid w:val="008C7944"/>
    <w:rsid w:val="008C7B61"/>
    <w:rsid w:val="008C7F94"/>
    <w:rsid w:val="008D0B8D"/>
    <w:rsid w:val="008D10F3"/>
    <w:rsid w:val="008D1902"/>
    <w:rsid w:val="008D22E2"/>
    <w:rsid w:val="008D2399"/>
    <w:rsid w:val="008D29E2"/>
    <w:rsid w:val="008D2C99"/>
    <w:rsid w:val="008D32D7"/>
    <w:rsid w:val="008D352D"/>
    <w:rsid w:val="008D3558"/>
    <w:rsid w:val="008D3845"/>
    <w:rsid w:val="008D38AD"/>
    <w:rsid w:val="008D39AD"/>
    <w:rsid w:val="008D419B"/>
    <w:rsid w:val="008D4615"/>
    <w:rsid w:val="008D5714"/>
    <w:rsid w:val="008D59E2"/>
    <w:rsid w:val="008D61DC"/>
    <w:rsid w:val="008D66FC"/>
    <w:rsid w:val="008D68DD"/>
    <w:rsid w:val="008D6EF1"/>
    <w:rsid w:val="008D6FE6"/>
    <w:rsid w:val="008D75A7"/>
    <w:rsid w:val="008D7BE0"/>
    <w:rsid w:val="008E06DA"/>
    <w:rsid w:val="008E0925"/>
    <w:rsid w:val="008E0F8B"/>
    <w:rsid w:val="008E19AF"/>
    <w:rsid w:val="008E1CCA"/>
    <w:rsid w:val="008E2633"/>
    <w:rsid w:val="008E2D31"/>
    <w:rsid w:val="008E2E9D"/>
    <w:rsid w:val="008E3055"/>
    <w:rsid w:val="008E32EE"/>
    <w:rsid w:val="008E3389"/>
    <w:rsid w:val="008E35B7"/>
    <w:rsid w:val="008E3AC3"/>
    <w:rsid w:val="008E402C"/>
    <w:rsid w:val="008E4AAD"/>
    <w:rsid w:val="008E4B15"/>
    <w:rsid w:val="008E52D9"/>
    <w:rsid w:val="008E52EB"/>
    <w:rsid w:val="008E5D67"/>
    <w:rsid w:val="008E5E0F"/>
    <w:rsid w:val="008E5EAF"/>
    <w:rsid w:val="008E5F1B"/>
    <w:rsid w:val="008E5F46"/>
    <w:rsid w:val="008E64EC"/>
    <w:rsid w:val="008E6A3E"/>
    <w:rsid w:val="008E7B37"/>
    <w:rsid w:val="008E7E41"/>
    <w:rsid w:val="008E7EE8"/>
    <w:rsid w:val="008F04F8"/>
    <w:rsid w:val="008F05F0"/>
    <w:rsid w:val="008F10A6"/>
    <w:rsid w:val="008F1616"/>
    <w:rsid w:val="008F1AB0"/>
    <w:rsid w:val="008F1BDC"/>
    <w:rsid w:val="008F1F4B"/>
    <w:rsid w:val="008F208C"/>
    <w:rsid w:val="008F21CE"/>
    <w:rsid w:val="008F2214"/>
    <w:rsid w:val="008F22AD"/>
    <w:rsid w:val="008F2408"/>
    <w:rsid w:val="008F2924"/>
    <w:rsid w:val="008F3513"/>
    <w:rsid w:val="008F3D21"/>
    <w:rsid w:val="008F4233"/>
    <w:rsid w:val="008F43B9"/>
    <w:rsid w:val="008F4E4B"/>
    <w:rsid w:val="008F57FE"/>
    <w:rsid w:val="008F59A3"/>
    <w:rsid w:val="008F5A5D"/>
    <w:rsid w:val="008F5C32"/>
    <w:rsid w:val="008F5F2B"/>
    <w:rsid w:val="008F5FB9"/>
    <w:rsid w:val="008F6A23"/>
    <w:rsid w:val="008F70A9"/>
    <w:rsid w:val="008F74B6"/>
    <w:rsid w:val="008F75DB"/>
    <w:rsid w:val="008F7B1E"/>
    <w:rsid w:val="008F7DC3"/>
    <w:rsid w:val="00900E5B"/>
    <w:rsid w:val="00901533"/>
    <w:rsid w:val="00901643"/>
    <w:rsid w:val="0090191D"/>
    <w:rsid w:val="00901A44"/>
    <w:rsid w:val="00901A96"/>
    <w:rsid w:val="00901D4F"/>
    <w:rsid w:val="00902169"/>
    <w:rsid w:val="00902411"/>
    <w:rsid w:val="00902754"/>
    <w:rsid w:val="00902882"/>
    <w:rsid w:val="00903C52"/>
    <w:rsid w:val="00903F38"/>
    <w:rsid w:val="0090484A"/>
    <w:rsid w:val="009048D8"/>
    <w:rsid w:val="0090523A"/>
    <w:rsid w:val="00905321"/>
    <w:rsid w:val="009056C5"/>
    <w:rsid w:val="0090586D"/>
    <w:rsid w:val="00905E29"/>
    <w:rsid w:val="00906650"/>
    <w:rsid w:val="0090758A"/>
    <w:rsid w:val="009075A9"/>
    <w:rsid w:val="0090786D"/>
    <w:rsid w:val="00907A55"/>
    <w:rsid w:val="00910318"/>
    <w:rsid w:val="00910621"/>
    <w:rsid w:val="00910836"/>
    <w:rsid w:val="00910918"/>
    <w:rsid w:val="00910A0A"/>
    <w:rsid w:val="00910A6E"/>
    <w:rsid w:val="00910BAE"/>
    <w:rsid w:val="00910BEE"/>
    <w:rsid w:val="00910F4F"/>
    <w:rsid w:val="00911071"/>
    <w:rsid w:val="009110E8"/>
    <w:rsid w:val="00911ED7"/>
    <w:rsid w:val="00912B9C"/>
    <w:rsid w:val="00912FA7"/>
    <w:rsid w:val="009132B7"/>
    <w:rsid w:val="00913597"/>
    <w:rsid w:val="009138AC"/>
    <w:rsid w:val="00913D98"/>
    <w:rsid w:val="00913DAE"/>
    <w:rsid w:val="00913F91"/>
    <w:rsid w:val="0091420E"/>
    <w:rsid w:val="009145E0"/>
    <w:rsid w:val="0091496F"/>
    <w:rsid w:val="0091502E"/>
    <w:rsid w:val="009158CC"/>
    <w:rsid w:val="009159A9"/>
    <w:rsid w:val="009159B0"/>
    <w:rsid w:val="00915CF8"/>
    <w:rsid w:val="00916EC7"/>
    <w:rsid w:val="00917A29"/>
    <w:rsid w:val="009205C1"/>
    <w:rsid w:val="00920A96"/>
    <w:rsid w:val="00920FEC"/>
    <w:rsid w:val="0092273B"/>
    <w:rsid w:val="009227B2"/>
    <w:rsid w:val="0092288C"/>
    <w:rsid w:val="00922905"/>
    <w:rsid w:val="00922E34"/>
    <w:rsid w:val="00922FAF"/>
    <w:rsid w:val="00923FA8"/>
    <w:rsid w:val="00924055"/>
    <w:rsid w:val="009241AC"/>
    <w:rsid w:val="009241AD"/>
    <w:rsid w:val="00924458"/>
    <w:rsid w:val="009257A9"/>
    <w:rsid w:val="00925FED"/>
    <w:rsid w:val="00926768"/>
    <w:rsid w:val="00927307"/>
    <w:rsid w:val="0092741C"/>
    <w:rsid w:val="009275FE"/>
    <w:rsid w:val="00927989"/>
    <w:rsid w:val="00930296"/>
    <w:rsid w:val="0093051A"/>
    <w:rsid w:val="00930A14"/>
    <w:rsid w:val="00930C0E"/>
    <w:rsid w:val="0093124E"/>
    <w:rsid w:val="009315C7"/>
    <w:rsid w:val="0093198C"/>
    <w:rsid w:val="00931B3C"/>
    <w:rsid w:val="00931FF3"/>
    <w:rsid w:val="009331E5"/>
    <w:rsid w:val="009331EF"/>
    <w:rsid w:val="00933387"/>
    <w:rsid w:val="00933578"/>
    <w:rsid w:val="00933DCF"/>
    <w:rsid w:val="0093434B"/>
    <w:rsid w:val="0093437D"/>
    <w:rsid w:val="009348A0"/>
    <w:rsid w:val="00934BBA"/>
    <w:rsid w:val="0093547F"/>
    <w:rsid w:val="00935A24"/>
    <w:rsid w:val="00936210"/>
    <w:rsid w:val="00937620"/>
    <w:rsid w:val="0093789E"/>
    <w:rsid w:val="00937B88"/>
    <w:rsid w:val="00937BC0"/>
    <w:rsid w:val="00940607"/>
    <w:rsid w:val="00940FC3"/>
    <w:rsid w:val="0094138B"/>
    <w:rsid w:val="00941738"/>
    <w:rsid w:val="0094176C"/>
    <w:rsid w:val="0094183D"/>
    <w:rsid w:val="00941DCA"/>
    <w:rsid w:val="00941EB2"/>
    <w:rsid w:val="00942206"/>
    <w:rsid w:val="00942210"/>
    <w:rsid w:val="009428D1"/>
    <w:rsid w:val="00942ECC"/>
    <w:rsid w:val="00943C88"/>
    <w:rsid w:val="00943D5B"/>
    <w:rsid w:val="00944E98"/>
    <w:rsid w:val="0094550F"/>
    <w:rsid w:val="00945664"/>
    <w:rsid w:val="00945712"/>
    <w:rsid w:val="00945DAD"/>
    <w:rsid w:val="00945E59"/>
    <w:rsid w:val="00946338"/>
    <w:rsid w:val="0094643A"/>
    <w:rsid w:val="009464F7"/>
    <w:rsid w:val="009467CB"/>
    <w:rsid w:val="00946824"/>
    <w:rsid w:val="00946F03"/>
    <w:rsid w:val="009478E7"/>
    <w:rsid w:val="009478FD"/>
    <w:rsid w:val="00947B48"/>
    <w:rsid w:val="00947DAB"/>
    <w:rsid w:val="00947DB4"/>
    <w:rsid w:val="0095020F"/>
    <w:rsid w:val="0095032A"/>
    <w:rsid w:val="0095046C"/>
    <w:rsid w:val="00950D20"/>
    <w:rsid w:val="00950E24"/>
    <w:rsid w:val="0095106F"/>
    <w:rsid w:val="00951813"/>
    <w:rsid w:val="00951995"/>
    <w:rsid w:val="009519DC"/>
    <w:rsid w:val="00952429"/>
    <w:rsid w:val="0095264D"/>
    <w:rsid w:val="00952A45"/>
    <w:rsid w:val="00952EE2"/>
    <w:rsid w:val="009531B8"/>
    <w:rsid w:val="009532DE"/>
    <w:rsid w:val="00953331"/>
    <w:rsid w:val="0095398C"/>
    <w:rsid w:val="00953F91"/>
    <w:rsid w:val="0095438D"/>
    <w:rsid w:val="00954F54"/>
    <w:rsid w:val="009552FD"/>
    <w:rsid w:val="00955979"/>
    <w:rsid w:val="00956223"/>
    <w:rsid w:val="0095651D"/>
    <w:rsid w:val="0095658C"/>
    <w:rsid w:val="0095677A"/>
    <w:rsid w:val="00956976"/>
    <w:rsid w:val="00957419"/>
    <w:rsid w:val="00957AB6"/>
    <w:rsid w:val="00957AD4"/>
    <w:rsid w:val="00957CF6"/>
    <w:rsid w:val="00957ED2"/>
    <w:rsid w:val="009601FC"/>
    <w:rsid w:val="00960AA5"/>
    <w:rsid w:val="00960B67"/>
    <w:rsid w:val="00960CFF"/>
    <w:rsid w:val="0096157F"/>
    <w:rsid w:val="009616EF"/>
    <w:rsid w:val="00961836"/>
    <w:rsid w:val="00961A4D"/>
    <w:rsid w:val="009623B1"/>
    <w:rsid w:val="00962939"/>
    <w:rsid w:val="009630D6"/>
    <w:rsid w:val="009633E9"/>
    <w:rsid w:val="00963410"/>
    <w:rsid w:val="009634AD"/>
    <w:rsid w:val="00963806"/>
    <w:rsid w:val="00963AFE"/>
    <w:rsid w:val="00963BE6"/>
    <w:rsid w:val="0096539F"/>
    <w:rsid w:val="00965893"/>
    <w:rsid w:val="00965AB7"/>
    <w:rsid w:val="00966224"/>
    <w:rsid w:val="009667B2"/>
    <w:rsid w:val="00966917"/>
    <w:rsid w:val="00967D2C"/>
    <w:rsid w:val="00967E52"/>
    <w:rsid w:val="00967E55"/>
    <w:rsid w:val="00970496"/>
    <w:rsid w:val="00970863"/>
    <w:rsid w:val="00971066"/>
    <w:rsid w:val="009711A6"/>
    <w:rsid w:val="0097138F"/>
    <w:rsid w:val="009714BF"/>
    <w:rsid w:val="00971B51"/>
    <w:rsid w:val="009727EC"/>
    <w:rsid w:val="00972C7E"/>
    <w:rsid w:val="0097310F"/>
    <w:rsid w:val="0097324E"/>
    <w:rsid w:val="00973BDC"/>
    <w:rsid w:val="00973C9E"/>
    <w:rsid w:val="00973ED1"/>
    <w:rsid w:val="009741BE"/>
    <w:rsid w:val="0097454D"/>
    <w:rsid w:val="00974734"/>
    <w:rsid w:val="00974C9A"/>
    <w:rsid w:val="009754B1"/>
    <w:rsid w:val="00975FE7"/>
    <w:rsid w:val="00976479"/>
    <w:rsid w:val="00976B92"/>
    <w:rsid w:val="009776CF"/>
    <w:rsid w:val="00977912"/>
    <w:rsid w:val="00977969"/>
    <w:rsid w:val="00977AC1"/>
    <w:rsid w:val="00977E9D"/>
    <w:rsid w:val="00977F50"/>
    <w:rsid w:val="0098039C"/>
    <w:rsid w:val="009805A6"/>
    <w:rsid w:val="00980625"/>
    <w:rsid w:val="00980A08"/>
    <w:rsid w:val="00981306"/>
    <w:rsid w:val="00981C5D"/>
    <w:rsid w:val="00982ABC"/>
    <w:rsid w:val="009836A9"/>
    <w:rsid w:val="0098387B"/>
    <w:rsid w:val="00983C7B"/>
    <w:rsid w:val="00983D2C"/>
    <w:rsid w:val="00985420"/>
    <w:rsid w:val="00985C94"/>
    <w:rsid w:val="009869B8"/>
    <w:rsid w:val="00986DD7"/>
    <w:rsid w:val="00986E71"/>
    <w:rsid w:val="00987639"/>
    <w:rsid w:val="00987759"/>
    <w:rsid w:val="00987D9C"/>
    <w:rsid w:val="0099027F"/>
    <w:rsid w:val="009903E8"/>
    <w:rsid w:val="009912FB"/>
    <w:rsid w:val="00991A78"/>
    <w:rsid w:val="00991CF1"/>
    <w:rsid w:val="00992030"/>
    <w:rsid w:val="00992B36"/>
    <w:rsid w:val="00992DF2"/>
    <w:rsid w:val="00992F3B"/>
    <w:rsid w:val="0099370B"/>
    <w:rsid w:val="009946C7"/>
    <w:rsid w:val="00994893"/>
    <w:rsid w:val="00995774"/>
    <w:rsid w:val="00995CBD"/>
    <w:rsid w:val="00995F9A"/>
    <w:rsid w:val="00996174"/>
    <w:rsid w:val="0099666F"/>
    <w:rsid w:val="009968EA"/>
    <w:rsid w:val="009969C4"/>
    <w:rsid w:val="00996A50"/>
    <w:rsid w:val="00996E2C"/>
    <w:rsid w:val="00996F1E"/>
    <w:rsid w:val="0099754A"/>
    <w:rsid w:val="00997BB5"/>
    <w:rsid w:val="00997BB6"/>
    <w:rsid w:val="00997ED6"/>
    <w:rsid w:val="009A02AA"/>
    <w:rsid w:val="009A0334"/>
    <w:rsid w:val="009A03ED"/>
    <w:rsid w:val="009A04B5"/>
    <w:rsid w:val="009A0A7F"/>
    <w:rsid w:val="009A0F1E"/>
    <w:rsid w:val="009A1A31"/>
    <w:rsid w:val="009A1D99"/>
    <w:rsid w:val="009A245D"/>
    <w:rsid w:val="009A25D5"/>
    <w:rsid w:val="009A2C10"/>
    <w:rsid w:val="009A2C6A"/>
    <w:rsid w:val="009A32A7"/>
    <w:rsid w:val="009A38EF"/>
    <w:rsid w:val="009A4973"/>
    <w:rsid w:val="009A5012"/>
    <w:rsid w:val="009A50F8"/>
    <w:rsid w:val="009A5634"/>
    <w:rsid w:val="009A5BEB"/>
    <w:rsid w:val="009A5FE9"/>
    <w:rsid w:val="009A64BC"/>
    <w:rsid w:val="009A67D2"/>
    <w:rsid w:val="009A7316"/>
    <w:rsid w:val="009A7A7E"/>
    <w:rsid w:val="009B046D"/>
    <w:rsid w:val="009B06FA"/>
    <w:rsid w:val="009B087C"/>
    <w:rsid w:val="009B09E3"/>
    <w:rsid w:val="009B0D24"/>
    <w:rsid w:val="009B1006"/>
    <w:rsid w:val="009B1060"/>
    <w:rsid w:val="009B10FC"/>
    <w:rsid w:val="009B1C92"/>
    <w:rsid w:val="009B2081"/>
    <w:rsid w:val="009B21EB"/>
    <w:rsid w:val="009B2D84"/>
    <w:rsid w:val="009B3099"/>
    <w:rsid w:val="009B3181"/>
    <w:rsid w:val="009B3B34"/>
    <w:rsid w:val="009B3FB1"/>
    <w:rsid w:val="009B4671"/>
    <w:rsid w:val="009B4C8E"/>
    <w:rsid w:val="009B543C"/>
    <w:rsid w:val="009B5484"/>
    <w:rsid w:val="009B5A73"/>
    <w:rsid w:val="009B643A"/>
    <w:rsid w:val="009B681A"/>
    <w:rsid w:val="009B6860"/>
    <w:rsid w:val="009B6D94"/>
    <w:rsid w:val="009B6EA1"/>
    <w:rsid w:val="009B7081"/>
    <w:rsid w:val="009C020D"/>
    <w:rsid w:val="009C041E"/>
    <w:rsid w:val="009C05FF"/>
    <w:rsid w:val="009C0742"/>
    <w:rsid w:val="009C0844"/>
    <w:rsid w:val="009C090C"/>
    <w:rsid w:val="009C0C04"/>
    <w:rsid w:val="009C0DF7"/>
    <w:rsid w:val="009C129E"/>
    <w:rsid w:val="009C15DA"/>
    <w:rsid w:val="009C19B5"/>
    <w:rsid w:val="009C26CD"/>
    <w:rsid w:val="009C3F06"/>
    <w:rsid w:val="009C43BB"/>
    <w:rsid w:val="009C4DD5"/>
    <w:rsid w:val="009C54EC"/>
    <w:rsid w:val="009C60A4"/>
    <w:rsid w:val="009C6183"/>
    <w:rsid w:val="009C6495"/>
    <w:rsid w:val="009C669C"/>
    <w:rsid w:val="009C66F8"/>
    <w:rsid w:val="009C6830"/>
    <w:rsid w:val="009C6F85"/>
    <w:rsid w:val="009C6FAE"/>
    <w:rsid w:val="009C719E"/>
    <w:rsid w:val="009C71B4"/>
    <w:rsid w:val="009C7978"/>
    <w:rsid w:val="009C7AD2"/>
    <w:rsid w:val="009D0107"/>
    <w:rsid w:val="009D0646"/>
    <w:rsid w:val="009D0BD2"/>
    <w:rsid w:val="009D0D91"/>
    <w:rsid w:val="009D0E3D"/>
    <w:rsid w:val="009D2518"/>
    <w:rsid w:val="009D2673"/>
    <w:rsid w:val="009D29CB"/>
    <w:rsid w:val="009D2AEC"/>
    <w:rsid w:val="009D2C9D"/>
    <w:rsid w:val="009D2CD1"/>
    <w:rsid w:val="009D35FC"/>
    <w:rsid w:val="009D3A77"/>
    <w:rsid w:val="009D3AE7"/>
    <w:rsid w:val="009D4234"/>
    <w:rsid w:val="009D46A7"/>
    <w:rsid w:val="009D4EF7"/>
    <w:rsid w:val="009D559F"/>
    <w:rsid w:val="009D58C2"/>
    <w:rsid w:val="009D60CB"/>
    <w:rsid w:val="009D622F"/>
    <w:rsid w:val="009D66BA"/>
    <w:rsid w:val="009E0448"/>
    <w:rsid w:val="009E071E"/>
    <w:rsid w:val="009E08E3"/>
    <w:rsid w:val="009E1154"/>
    <w:rsid w:val="009E1400"/>
    <w:rsid w:val="009E215C"/>
    <w:rsid w:val="009E2522"/>
    <w:rsid w:val="009E3066"/>
    <w:rsid w:val="009E56B6"/>
    <w:rsid w:val="009E5BD0"/>
    <w:rsid w:val="009E5DCE"/>
    <w:rsid w:val="009E63D0"/>
    <w:rsid w:val="009E64BE"/>
    <w:rsid w:val="009E6744"/>
    <w:rsid w:val="009E6AAB"/>
    <w:rsid w:val="009E7434"/>
    <w:rsid w:val="009E78A4"/>
    <w:rsid w:val="009E7BDD"/>
    <w:rsid w:val="009E7C71"/>
    <w:rsid w:val="009E7DD9"/>
    <w:rsid w:val="009F07C2"/>
    <w:rsid w:val="009F0BE4"/>
    <w:rsid w:val="009F17BA"/>
    <w:rsid w:val="009F188D"/>
    <w:rsid w:val="009F1B26"/>
    <w:rsid w:val="009F1D8E"/>
    <w:rsid w:val="009F2204"/>
    <w:rsid w:val="009F22E3"/>
    <w:rsid w:val="009F290C"/>
    <w:rsid w:val="009F2A97"/>
    <w:rsid w:val="009F339A"/>
    <w:rsid w:val="009F36A6"/>
    <w:rsid w:val="009F4408"/>
    <w:rsid w:val="009F4AE6"/>
    <w:rsid w:val="009F4B1F"/>
    <w:rsid w:val="009F4E21"/>
    <w:rsid w:val="009F5038"/>
    <w:rsid w:val="009F53CD"/>
    <w:rsid w:val="009F56C6"/>
    <w:rsid w:val="009F5705"/>
    <w:rsid w:val="009F5794"/>
    <w:rsid w:val="009F5856"/>
    <w:rsid w:val="009F58D0"/>
    <w:rsid w:val="009F605B"/>
    <w:rsid w:val="009F68D6"/>
    <w:rsid w:val="009F6B55"/>
    <w:rsid w:val="009F73BE"/>
    <w:rsid w:val="00A0028F"/>
    <w:rsid w:val="00A017BD"/>
    <w:rsid w:val="00A01868"/>
    <w:rsid w:val="00A01C4A"/>
    <w:rsid w:val="00A01F10"/>
    <w:rsid w:val="00A0207F"/>
    <w:rsid w:val="00A02091"/>
    <w:rsid w:val="00A0209A"/>
    <w:rsid w:val="00A02224"/>
    <w:rsid w:val="00A0229A"/>
    <w:rsid w:val="00A02537"/>
    <w:rsid w:val="00A02626"/>
    <w:rsid w:val="00A026D2"/>
    <w:rsid w:val="00A0298C"/>
    <w:rsid w:val="00A02F78"/>
    <w:rsid w:val="00A0308D"/>
    <w:rsid w:val="00A036BA"/>
    <w:rsid w:val="00A038DD"/>
    <w:rsid w:val="00A038F8"/>
    <w:rsid w:val="00A039F7"/>
    <w:rsid w:val="00A03BF7"/>
    <w:rsid w:val="00A043E8"/>
    <w:rsid w:val="00A04826"/>
    <w:rsid w:val="00A04827"/>
    <w:rsid w:val="00A04E6D"/>
    <w:rsid w:val="00A060FC"/>
    <w:rsid w:val="00A062DF"/>
    <w:rsid w:val="00A06810"/>
    <w:rsid w:val="00A07048"/>
    <w:rsid w:val="00A1011E"/>
    <w:rsid w:val="00A1064F"/>
    <w:rsid w:val="00A10F8F"/>
    <w:rsid w:val="00A110D3"/>
    <w:rsid w:val="00A11576"/>
    <w:rsid w:val="00A12031"/>
    <w:rsid w:val="00A124C7"/>
    <w:rsid w:val="00A1261F"/>
    <w:rsid w:val="00A12924"/>
    <w:rsid w:val="00A12FFE"/>
    <w:rsid w:val="00A13FE4"/>
    <w:rsid w:val="00A14037"/>
    <w:rsid w:val="00A14445"/>
    <w:rsid w:val="00A1456F"/>
    <w:rsid w:val="00A147D0"/>
    <w:rsid w:val="00A148E8"/>
    <w:rsid w:val="00A14916"/>
    <w:rsid w:val="00A158F1"/>
    <w:rsid w:val="00A15904"/>
    <w:rsid w:val="00A15B8B"/>
    <w:rsid w:val="00A15EC7"/>
    <w:rsid w:val="00A16122"/>
    <w:rsid w:val="00A16E18"/>
    <w:rsid w:val="00A16EC6"/>
    <w:rsid w:val="00A17157"/>
    <w:rsid w:val="00A179ED"/>
    <w:rsid w:val="00A179EE"/>
    <w:rsid w:val="00A17D8A"/>
    <w:rsid w:val="00A17E22"/>
    <w:rsid w:val="00A20034"/>
    <w:rsid w:val="00A21016"/>
    <w:rsid w:val="00A21CA5"/>
    <w:rsid w:val="00A22136"/>
    <w:rsid w:val="00A22530"/>
    <w:rsid w:val="00A22881"/>
    <w:rsid w:val="00A22BF5"/>
    <w:rsid w:val="00A23441"/>
    <w:rsid w:val="00A234FA"/>
    <w:rsid w:val="00A23B82"/>
    <w:rsid w:val="00A23B85"/>
    <w:rsid w:val="00A23FC7"/>
    <w:rsid w:val="00A243EC"/>
    <w:rsid w:val="00A25347"/>
    <w:rsid w:val="00A25379"/>
    <w:rsid w:val="00A2540B"/>
    <w:rsid w:val="00A25449"/>
    <w:rsid w:val="00A25825"/>
    <w:rsid w:val="00A25A7D"/>
    <w:rsid w:val="00A2683D"/>
    <w:rsid w:val="00A26EEF"/>
    <w:rsid w:val="00A27B9F"/>
    <w:rsid w:val="00A307A6"/>
    <w:rsid w:val="00A30B60"/>
    <w:rsid w:val="00A30C9F"/>
    <w:rsid w:val="00A30F08"/>
    <w:rsid w:val="00A30F4E"/>
    <w:rsid w:val="00A311E9"/>
    <w:rsid w:val="00A31613"/>
    <w:rsid w:val="00A3171A"/>
    <w:rsid w:val="00A32AF3"/>
    <w:rsid w:val="00A32BEF"/>
    <w:rsid w:val="00A32C98"/>
    <w:rsid w:val="00A3427B"/>
    <w:rsid w:val="00A342C4"/>
    <w:rsid w:val="00A35374"/>
    <w:rsid w:val="00A356F2"/>
    <w:rsid w:val="00A35D20"/>
    <w:rsid w:val="00A36281"/>
    <w:rsid w:val="00A36443"/>
    <w:rsid w:val="00A36A55"/>
    <w:rsid w:val="00A36D30"/>
    <w:rsid w:val="00A36D5F"/>
    <w:rsid w:val="00A36F7E"/>
    <w:rsid w:val="00A371F7"/>
    <w:rsid w:val="00A372C1"/>
    <w:rsid w:val="00A37318"/>
    <w:rsid w:val="00A37719"/>
    <w:rsid w:val="00A37915"/>
    <w:rsid w:val="00A37EEC"/>
    <w:rsid w:val="00A40001"/>
    <w:rsid w:val="00A40110"/>
    <w:rsid w:val="00A40129"/>
    <w:rsid w:val="00A4067A"/>
    <w:rsid w:val="00A409AB"/>
    <w:rsid w:val="00A409E4"/>
    <w:rsid w:val="00A414C4"/>
    <w:rsid w:val="00A41EC4"/>
    <w:rsid w:val="00A4298E"/>
    <w:rsid w:val="00A42AB1"/>
    <w:rsid w:val="00A42DC7"/>
    <w:rsid w:val="00A43108"/>
    <w:rsid w:val="00A442C5"/>
    <w:rsid w:val="00A45125"/>
    <w:rsid w:val="00A45498"/>
    <w:rsid w:val="00A45AC3"/>
    <w:rsid w:val="00A4643B"/>
    <w:rsid w:val="00A464BE"/>
    <w:rsid w:val="00A465D5"/>
    <w:rsid w:val="00A46B5C"/>
    <w:rsid w:val="00A476F6"/>
    <w:rsid w:val="00A47790"/>
    <w:rsid w:val="00A47DCD"/>
    <w:rsid w:val="00A50183"/>
    <w:rsid w:val="00A50211"/>
    <w:rsid w:val="00A50FE6"/>
    <w:rsid w:val="00A51433"/>
    <w:rsid w:val="00A517B3"/>
    <w:rsid w:val="00A518C5"/>
    <w:rsid w:val="00A51B6D"/>
    <w:rsid w:val="00A51C56"/>
    <w:rsid w:val="00A51E98"/>
    <w:rsid w:val="00A52B84"/>
    <w:rsid w:val="00A53A02"/>
    <w:rsid w:val="00A541D0"/>
    <w:rsid w:val="00A5479A"/>
    <w:rsid w:val="00A54AA0"/>
    <w:rsid w:val="00A54BE3"/>
    <w:rsid w:val="00A54D7E"/>
    <w:rsid w:val="00A5522D"/>
    <w:rsid w:val="00A57501"/>
    <w:rsid w:val="00A57544"/>
    <w:rsid w:val="00A57628"/>
    <w:rsid w:val="00A609BD"/>
    <w:rsid w:val="00A60EDA"/>
    <w:rsid w:val="00A63141"/>
    <w:rsid w:val="00A632B0"/>
    <w:rsid w:val="00A63817"/>
    <w:rsid w:val="00A63A44"/>
    <w:rsid w:val="00A645A8"/>
    <w:rsid w:val="00A64862"/>
    <w:rsid w:val="00A64905"/>
    <w:rsid w:val="00A64BF3"/>
    <w:rsid w:val="00A64CED"/>
    <w:rsid w:val="00A654B5"/>
    <w:rsid w:val="00A65621"/>
    <w:rsid w:val="00A65928"/>
    <w:rsid w:val="00A65ABD"/>
    <w:rsid w:val="00A65E82"/>
    <w:rsid w:val="00A6605C"/>
    <w:rsid w:val="00A664B3"/>
    <w:rsid w:val="00A66808"/>
    <w:rsid w:val="00A66F2B"/>
    <w:rsid w:val="00A671F3"/>
    <w:rsid w:val="00A67312"/>
    <w:rsid w:val="00A674C8"/>
    <w:rsid w:val="00A700D1"/>
    <w:rsid w:val="00A70387"/>
    <w:rsid w:val="00A70729"/>
    <w:rsid w:val="00A70869"/>
    <w:rsid w:val="00A70BD8"/>
    <w:rsid w:val="00A71738"/>
    <w:rsid w:val="00A71A9D"/>
    <w:rsid w:val="00A71BB5"/>
    <w:rsid w:val="00A71E40"/>
    <w:rsid w:val="00A72E6B"/>
    <w:rsid w:val="00A73AAD"/>
    <w:rsid w:val="00A73C51"/>
    <w:rsid w:val="00A74A25"/>
    <w:rsid w:val="00A754E3"/>
    <w:rsid w:val="00A75F5D"/>
    <w:rsid w:val="00A7612B"/>
    <w:rsid w:val="00A76478"/>
    <w:rsid w:val="00A76D14"/>
    <w:rsid w:val="00A77EE3"/>
    <w:rsid w:val="00A80037"/>
    <w:rsid w:val="00A801A6"/>
    <w:rsid w:val="00A80609"/>
    <w:rsid w:val="00A80A1B"/>
    <w:rsid w:val="00A81042"/>
    <w:rsid w:val="00A8174A"/>
    <w:rsid w:val="00A81C46"/>
    <w:rsid w:val="00A81CA4"/>
    <w:rsid w:val="00A82580"/>
    <w:rsid w:val="00A83191"/>
    <w:rsid w:val="00A8333C"/>
    <w:rsid w:val="00A83B31"/>
    <w:rsid w:val="00A8487E"/>
    <w:rsid w:val="00A84BAB"/>
    <w:rsid w:val="00A85558"/>
    <w:rsid w:val="00A8577B"/>
    <w:rsid w:val="00A85DCA"/>
    <w:rsid w:val="00A860C8"/>
    <w:rsid w:val="00A8631D"/>
    <w:rsid w:val="00A8687D"/>
    <w:rsid w:val="00A86905"/>
    <w:rsid w:val="00A86BCD"/>
    <w:rsid w:val="00A86D85"/>
    <w:rsid w:val="00A8770C"/>
    <w:rsid w:val="00A879E6"/>
    <w:rsid w:val="00A907BF"/>
    <w:rsid w:val="00A90BF8"/>
    <w:rsid w:val="00A90EB8"/>
    <w:rsid w:val="00A91925"/>
    <w:rsid w:val="00A91C01"/>
    <w:rsid w:val="00A924D2"/>
    <w:rsid w:val="00A92BC3"/>
    <w:rsid w:val="00A92EBC"/>
    <w:rsid w:val="00A92EFB"/>
    <w:rsid w:val="00A938BF"/>
    <w:rsid w:val="00A9393E"/>
    <w:rsid w:val="00A93BF5"/>
    <w:rsid w:val="00A93E74"/>
    <w:rsid w:val="00A9433E"/>
    <w:rsid w:val="00A944D0"/>
    <w:rsid w:val="00A946F1"/>
    <w:rsid w:val="00A94D8E"/>
    <w:rsid w:val="00A95542"/>
    <w:rsid w:val="00A9580C"/>
    <w:rsid w:val="00A95A0A"/>
    <w:rsid w:val="00A961E0"/>
    <w:rsid w:val="00A96518"/>
    <w:rsid w:val="00A96EE8"/>
    <w:rsid w:val="00A96EF0"/>
    <w:rsid w:val="00A973F4"/>
    <w:rsid w:val="00A97AA6"/>
    <w:rsid w:val="00AA0354"/>
    <w:rsid w:val="00AA05FF"/>
    <w:rsid w:val="00AA0968"/>
    <w:rsid w:val="00AA0C28"/>
    <w:rsid w:val="00AA0C40"/>
    <w:rsid w:val="00AA0EC7"/>
    <w:rsid w:val="00AA118F"/>
    <w:rsid w:val="00AA120F"/>
    <w:rsid w:val="00AA1B72"/>
    <w:rsid w:val="00AA2063"/>
    <w:rsid w:val="00AA2A33"/>
    <w:rsid w:val="00AA36AD"/>
    <w:rsid w:val="00AA41A8"/>
    <w:rsid w:val="00AA42E4"/>
    <w:rsid w:val="00AA4B03"/>
    <w:rsid w:val="00AA4C82"/>
    <w:rsid w:val="00AA56B8"/>
    <w:rsid w:val="00AA592B"/>
    <w:rsid w:val="00AA594E"/>
    <w:rsid w:val="00AA595F"/>
    <w:rsid w:val="00AA60DD"/>
    <w:rsid w:val="00AA647D"/>
    <w:rsid w:val="00AA6BDC"/>
    <w:rsid w:val="00AA6FF8"/>
    <w:rsid w:val="00AA7BC4"/>
    <w:rsid w:val="00AB00A8"/>
    <w:rsid w:val="00AB01CE"/>
    <w:rsid w:val="00AB02D6"/>
    <w:rsid w:val="00AB0652"/>
    <w:rsid w:val="00AB0699"/>
    <w:rsid w:val="00AB0C90"/>
    <w:rsid w:val="00AB0EF5"/>
    <w:rsid w:val="00AB0EFF"/>
    <w:rsid w:val="00AB110A"/>
    <w:rsid w:val="00AB155E"/>
    <w:rsid w:val="00AB16E7"/>
    <w:rsid w:val="00AB183F"/>
    <w:rsid w:val="00AB1FA9"/>
    <w:rsid w:val="00AB25C9"/>
    <w:rsid w:val="00AB25FE"/>
    <w:rsid w:val="00AB2CB1"/>
    <w:rsid w:val="00AB2CC3"/>
    <w:rsid w:val="00AB2FE5"/>
    <w:rsid w:val="00AB370D"/>
    <w:rsid w:val="00AB396D"/>
    <w:rsid w:val="00AB3984"/>
    <w:rsid w:val="00AB39C5"/>
    <w:rsid w:val="00AB3B21"/>
    <w:rsid w:val="00AB43A0"/>
    <w:rsid w:val="00AB469A"/>
    <w:rsid w:val="00AB4B9C"/>
    <w:rsid w:val="00AB4D24"/>
    <w:rsid w:val="00AB5BC5"/>
    <w:rsid w:val="00AB5BE8"/>
    <w:rsid w:val="00AB5CA8"/>
    <w:rsid w:val="00AB5EBD"/>
    <w:rsid w:val="00AB605F"/>
    <w:rsid w:val="00AB67B6"/>
    <w:rsid w:val="00AB6B1B"/>
    <w:rsid w:val="00AB6EA5"/>
    <w:rsid w:val="00AB7A83"/>
    <w:rsid w:val="00AB7CA8"/>
    <w:rsid w:val="00AC0ADA"/>
    <w:rsid w:val="00AC0BB0"/>
    <w:rsid w:val="00AC0C1C"/>
    <w:rsid w:val="00AC0D18"/>
    <w:rsid w:val="00AC0E90"/>
    <w:rsid w:val="00AC0EF0"/>
    <w:rsid w:val="00AC0EF6"/>
    <w:rsid w:val="00AC0FDC"/>
    <w:rsid w:val="00AC16CE"/>
    <w:rsid w:val="00AC2316"/>
    <w:rsid w:val="00AC3076"/>
    <w:rsid w:val="00AC3A76"/>
    <w:rsid w:val="00AC410A"/>
    <w:rsid w:val="00AC4A6D"/>
    <w:rsid w:val="00AC510A"/>
    <w:rsid w:val="00AC55F2"/>
    <w:rsid w:val="00AC578C"/>
    <w:rsid w:val="00AC5C7F"/>
    <w:rsid w:val="00AC5D58"/>
    <w:rsid w:val="00AC6048"/>
    <w:rsid w:val="00AC6356"/>
    <w:rsid w:val="00AC65C0"/>
    <w:rsid w:val="00AC6685"/>
    <w:rsid w:val="00AC7786"/>
    <w:rsid w:val="00AC7EC1"/>
    <w:rsid w:val="00AD06DA"/>
    <w:rsid w:val="00AD0C0F"/>
    <w:rsid w:val="00AD1075"/>
    <w:rsid w:val="00AD113B"/>
    <w:rsid w:val="00AD216F"/>
    <w:rsid w:val="00AD2209"/>
    <w:rsid w:val="00AD2513"/>
    <w:rsid w:val="00AD2DD6"/>
    <w:rsid w:val="00AD2E11"/>
    <w:rsid w:val="00AD2E5A"/>
    <w:rsid w:val="00AD303A"/>
    <w:rsid w:val="00AD3055"/>
    <w:rsid w:val="00AD341A"/>
    <w:rsid w:val="00AD34A0"/>
    <w:rsid w:val="00AD35DF"/>
    <w:rsid w:val="00AD3914"/>
    <w:rsid w:val="00AD39CC"/>
    <w:rsid w:val="00AD3CC3"/>
    <w:rsid w:val="00AD40E5"/>
    <w:rsid w:val="00AD4114"/>
    <w:rsid w:val="00AD434D"/>
    <w:rsid w:val="00AD479B"/>
    <w:rsid w:val="00AD479F"/>
    <w:rsid w:val="00AD4D12"/>
    <w:rsid w:val="00AD4FE4"/>
    <w:rsid w:val="00AD58EE"/>
    <w:rsid w:val="00AD58FA"/>
    <w:rsid w:val="00AD60FD"/>
    <w:rsid w:val="00AD613D"/>
    <w:rsid w:val="00AD6774"/>
    <w:rsid w:val="00AD6CD2"/>
    <w:rsid w:val="00AD6DAF"/>
    <w:rsid w:val="00AD6FE4"/>
    <w:rsid w:val="00AD706A"/>
    <w:rsid w:val="00AD71BA"/>
    <w:rsid w:val="00AD7470"/>
    <w:rsid w:val="00AE00EA"/>
    <w:rsid w:val="00AE088E"/>
    <w:rsid w:val="00AE19F4"/>
    <w:rsid w:val="00AE2945"/>
    <w:rsid w:val="00AE2980"/>
    <w:rsid w:val="00AE2DAC"/>
    <w:rsid w:val="00AE3419"/>
    <w:rsid w:val="00AE3668"/>
    <w:rsid w:val="00AE399E"/>
    <w:rsid w:val="00AE423E"/>
    <w:rsid w:val="00AE445A"/>
    <w:rsid w:val="00AE495F"/>
    <w:rsid w:val="00AE4E1A"/>
    <w:rsid w:val="00AE4FF1"/>
    <w:rsid w:val="00AE5868"/>
    <w:rsid w:val="00AE629E"/>
    <w:rsid w:val="00AE6426"/>
    <w:rsid w:val="00AE66B0"/>
    <w:rsid w:val="00AE6E7F"/>
    <w:rsid w:val="00AE6E86"/>
    <w:rsid w:val="00AE70B8"/>
    <w:rsid w:val="00AE7F49"/>
    <w:rsid w:val="00AF07FB"/>
    <w:rsid w:val="00AF0878"/>
    <w:rsid w:val="00AF0C3D"/>
    <w:rsid w:val="00AF0C7F"/>
    <w:rsid w:val="00AF0EFA"/>
    <w:rsid w:val="00AF13B8"/>
    <w:rsid w:val="00AF15B4"/>
    <w:rsid w:val="00AF1B6D"/>
    <w:rsid w:val="00AF1FCB"/>
    <w:rsid w:val="00AF2492"/>
    <w:rsid w:val="00AF2D92"/>
    <w:rsid w:val="00AF3808"/>
    <w:rsid w:val="00AF3CDC"/>
    <w:rsid w:val="00AF3E16"/>
    <w:rsid w:val="00AF4264"/>
    <w:rsid w:val="00AF42EA"/>
    <w:rsid w:val="00AF42EF"/>
    <w:rsid w:val="00AF4DEA"/>
    <w:rsid w:val="00AF4E32"/>
    <w:rsid w:val="00AF4E38"/>
    <w:rsid w:val="00AF5121"/>
    <w:rsid w:val="00AF57F6"/>
    <w:rsid w:val="00AF5964"/>
    <w:rsid w:val="00AF6659"/>
    <w:rsid w:val="00AF7B52"/>
    <w:rsid w:val="00B0031D"/>
    <w:rsid w:val="00B005B1"/>
    <w:rsid w:val="00B00F31"/>
    <w:rsid w:val="00B01265"/>
    <w:rsid w:val="00B02441"/>
    <w:rsid w:val="00B02563"/>
    <w:rsid w:val="00B027F2"/>
    <w:rsid w:val="00B02D65"/>
    <w:rsid w:val="00B02EB4"/>
    <w:rsid w:val="00B02F09"/>
    <w:rsid w:val="00B035C0"/>
    <w:rsid w:val="00B036A9"/>
    <w:rsid w:val="00B03923"/>
    <w:rsid w:val="00B03D49"/>
    <w:rsid w:val="00B03F98"/>
    <w:rsid w:val="00B041F9"/>
    <w:rsid w:val="00B0450C"/>
    <w:rsid w:val="00B04CAE"/>
    <w:rsid w:val="00B05C0B"/>
    <w:rsid w:val="00B05FB8"/>
    <w:rsid w:val="00B060BE"/>
    <w:rsid w:val="00B06438"/>
    <w:rsid w:val="00B06A81"/>
    <w:rsid w:val="00B06C90"/>
    <w:rsid w:val="00B06E5E"/>
    <w:rsid w:val="00B072F6"/>
    <w:rsid w:val="00B076B5"/>
    <w:rsid w:val="00B07B53"/>
    <w:rsid w:val="00B07B68"/>
    <w:rsid w:val="00B07FC5"/>
    <w:rsid w:val="00B10579"/>
    <w:rsid w:val="00B10641"/>
    <w:rsid w:val="00B112B5"/>
    <w:rsid w:val="00B118C8"/>
    <w:rsid w:val="00B11AAA"/>
    <w:rsid w:val="00B11D03"/>
    <w:rsid w:val="00B11F8A"/>
    <w:rsid w:val="00B123EF"/>
    <w:rsid w:val="00B1251A"/>
    <w:rsid w:val="00B1271D"/>
    <w:rsid w:val="00B1285F"/>
    <w:rsid w:val="00B12A52"/>
    <w:rsid w:val="00B12D25"/>
    <w:rsid w:val="00B131C5"/>
    <w:rsid w:val="00B1326B"/>
    <w:rsid w:val="00B13CCA"/>
    <w:rsid w:val="00B140DE"/>
    <w:rsid w:val="00B143AE"/>
    <w:rsid w:val="00B147CC"/>
    <w:rsid w:val="00B1512A"/>
    <w:rsid w:val="00B151E8"/>
    <w:rsid w:val="00B15B44"/>
    <w:rsid w:val="00B15C36"/>
    <w:rsid w:val="00B15C5D"/>
    <w:rsid w:val="00B15DD2"/>
    <w:rsid w:val="00B15DF3"/>
    <w:rsid w:val="00B1614C"/>
    <w:rsid w:val="00B1635C"/>
    <w:rsid w:val="00B1638F"/>
    <w:rsid w:val="00B165E5"/>
    <w:rsid w:val="00B16A4A"/>
    <w:rsid w:val="00B16C23"/>
    <w:rsid w:val="00B17057"/>
    <w:rsid w:val="00B170CB"/>
    <w:rsid w:val="00B17302"/>
    <w:rsid w:val="00B17374"/>
    <w:rsid w:val="00B17900"/>
    <w:rsid w:val="00B2013E"/>
    <w:rsid w:val="00B20740"/>
    <w:rsid w:val="00B21149"/>
    <w:rsid w:val="00B21574"/>
    <w:rsid w:val="00B21AD0"/>
    <w:rsid w:val="00B21C26"/>
    <w:rsid w:val="00B2230F"/>
    <w:rsid w:val="00B2253C"/>
    <w:rsid w:val="00B229E9"/>
    <w:rsid w:val="00B22F25"/>
    <w:rsid w:val="00B23056"/>
    <w:rsid w:val="00B23066"/>
    <w:rsid w:val="00B236EE"/>
    <w:rsid w:val="00B23A84"/>
    <w:rsid w:val="00B23BCB"/>
    <w:rsid w:val="00B2418A"/>
    <w:rsid w:val="00B243FC"/>
    <w:rsid w:val="00B24445"/>
    <w:rsid w:val="00B24DD2"/>
    <w:rsid w:val="00B24EDB"/>
    <w:rsid w:val="00B2511C"/>
    <w:rsid w:val="00B2540D"/>
    <w:rsid w:val="00B25876"/>
    <w:rsid w:val="00B275ED"/>
    <w:rsid w:val="00B2798F"/>
    <w:rsid w:val="00B27C20"/>
    <w:rsid w:val="00B27C30"/>
    <w:rsid w:val="00B301FD"/>
    <w:rsid w:val="00B304DA"/>
    <w:rsid w:val="00B305D2"/>
    <w:rsid w:val="00B3102D"/>
    <w:rsid w:val="00B311DD"/>
    <w:rsid w:val="00B3126A"/>
    <w:rsid w:val="00B322BF"/>
    <w:rsid w:val="00B325CA"/>
    <w:rsid w:val="00B3270F"/>
    <w:rsid w:val="00B32757"/>
    <w:rsid w:val="00B32A71"/>
    <w:rsid w:val="00B33288"/>
    <w:rsid w:val="00B33DF0"/>
    <w:rsid w:val="00B33E4F"/>
    <w:rsid w:val="00B3523F"/>
    <w:rsid w:val="00B35D3E"/>
    <w:rsid w:val="00B35F54"/>
    <w:rsid w:val="00B36475"/>
    <w:rsid w:val="00B364E6"/>
    <w:rsid w:val="00B36643"/>
    <w:rsid w:val="00B37938"/>
    <w:rsid w:val="00B37D47"/>
    <w:rsid w:val="00B37D51"/>
    <w:rsid w:val="00B40232"/>
    <w:rsid w:val="00B40612"/>
    <w:rsid w:val="00B40824"/>
    <w:rsid w:val="00B40C5A"/>
    <w:rsid w:val="00B40D8F"/>
    <w:rsid w:val="00B414B3"/>
    <w:rsid w:val="00B4211B"/>
    <w:rsid w:val="00B4284A"/>
    <w:rsid w:val="00B43E2D"/>
    <w:rsid w:val="00B45439"/>
    <w:rsid w:val="00B456D2"/>
    <w:rsid w:val="00B4580C"/>
    <w:rsid w:val="00B458B8"/>
    <w:rsid w:val="00B45985"/>
    <w:rsid w:val="00B45A65"/>
    <w:rsid w:val="00B45FEB"/>
    <w:rsid w:val="00B4641E"/>
    <w:rsid w:val="00B46F10"/>
    <w:rsid w:val="00B47012"/>
    <w:rsid w:val="00B47054"/>
    <w:rsid w:val="00B473CA"/>
    <w:rsid w:val="00B47405"/>
    <w:rsid w:val="00B47D79"/>
    <w:rsid w:val="00B47FBC"/>
    <w:rsid w:val="00B50002"/>
    <w:rsid w:val="00B50007"/>
    <w:rsid w:val="00B5010C"/>
    <w:rsid w:val="00B50AE4"/>
    <w:rsid w:val="00B50D1E"/>
    <w:rsid w:val="00B51094"/>
    <w:rsid w:val="00B5168C"/>
    <w:rsid w:val="00B51702"/>
    <w:rsid w:val="00B52514"/>
    <w:rsid w:val="00B52737"/>
    <w:rsid w:val="00B52F4F"/>
    <w:rsid w:val="00B532D1"/>
    <w:rsid w:val="00B538AE"/>
    <w:rsid w:val="00B538C5"/>
    <w:rsid w:val="00B53AE9"/>
    <w:rsid w:val="00B54524"/>
    <w:rsid w:val="00B546E9"/>
    <w:rsid w:val="00B546FD"/>
    <w:rsid w:val="00B54EB1"/>
    <w:rsid w:val="00B54EF6"/>
    <w:rsid w:val="00B5515E"/>
    <w:rsid w:val="00B553A8"/>
    <w:rsid w:val="00B55901"/>
    <w:rsid w:val="00B55CF9"/>
    <w:rsid w:val="00B55DA5"/>
    <w:rsid w:val="00B560EF"/>
    <w:rsid w:val="00B56FA4"/>
    <w:rsid w:val="00B57090"/>
    <w:rsid w:val="00B572BB"/>
    <w:rsid w:val="00B577AF"/>
    <w:rsid w:val="00B578A0"/>
    <w:rsid w:val="00B57907"/>
    <w:rsid w:val="00B60030"/>
    <w:rsid w:val="00B600B1"/>
    <w:rsid w:val="00B601C2"/>
    <w:rsid w:val="00B602AC"/>
    <w:rsid w:val="00B604E7"/>
    <w:rsid w:val="00B606F4"/>
    <w:rsid w:val="00B60759"/>
    <w:rsid w:val="00B611A1"/>
    <w:rsid w:val="00B61303"/>
    <w:rsid w:val="00B61341"/>
    <w:rsid w:val="00B61AF7"/>
    <w:rsid w:val="00B61E17"/>
    <w:rsid w:val="00B629DA"/>
    <w:rsid w:val="00B62ACD"/>
    <w:rsid w:val="00B632D8"/>
    <w:rsid w:val="00B63840"/>
    <w:rsid w:val="00B63F54"/>
    <w:rsid w:val="00B64041"/>
    <w:rsid w:val="00B64485"/>
    <w:rsid w:val="00B64645"/>
    <w:rsid w:val="00B6466E"/>
    <w:rsid w:val="00B647A4"/>
    <w:rsid w:val="00B64920"/>
    <w:rsid w:val="00B650AD"/>
    <w:rsid w:val="00B65130"/>
    <w:rsid w:val="00B653F5"/>
    <w:rsid w:val="00B658C6"/>
    <w:rsid w:val="00B658F4"/>
    <w:rsid w:val="00B65B8A"/>
    <w:rsid w:val="00B66A74"/>
    <w:rsid w:val="00B66B0D"/>
    <w:rsid w:val="00B6736C"/>
    <w:rsid w:val="00B6742D"/>
    <w:rsid w:val="00B67443"/>
    <w:rsid w:val="00B67A01"/>
    <w:rsid w:val="00B67D0A"/>
    <w:rsid w:val="00B67DC6"/>
    <w:rsid w:val="00B704A1"/>
    <w:rsid w:val="00B708D3"/>
    <w:rsid w:val="00B71A70"/>
    <w:rsid w:val="00B71E60"/>
    <w:rsid w:val="00B722C1"/>
    <w:rsid w:val="00B725FC"/>
    <w:rsid w:val="00B73A58"/>
    <w:rsid w:val="00B73BE0"/>
    <w:rsid w:val="00B73D33"/>
    <w:rsid w:val="00B741A2"/>
    <w:rsid w:val="00B7420E"/>
    <w:rsid w:val="00B74788"/>
    <w:rsid w:val="00B75462"/>
    <w:rsid w:val="00B75777"/>
    <w:rsid w:val="00B75AF8"/>
    <w:rsid w:val="00B75F1B"/>
    <w:rsid w:val="00B75F4D"/>
    <w:rsid w:val="00B760F9"/>
    <w:rsid w:val="00B76C4B"/>
    <w:rsid w:val="00B772B8"/>
    <w:rsid w:val="00B77700"/>
    <w:rsid w:val="00B77739"/>
    <w:rsid w:val="00B800D7"/>
    <w:rsid w:val="00B800E9"/>
    <w:rsid w:val="00B802B1"/>
    <w:rsid w:val="00B80510"/>
    <w:rsid w:val="00B80610"/>
    <w:rsid w:val="00B8087E"/>
    <w:rsid w:val="00B81079"/>
    <w:rsid w:val="00B81B1B"/>
    <w:rsid w:val="00B81C2C"/>
    <w:rsid w:val="00B8262C"/>
    <w:rsid w:val="00B8289D"/>
    <w:rsid w:val="00B82B67"/>
    <w:rsid w:val="00B82E16"/>
    <w:rsid w:val="00B8380F"/>
    <w:rsid w:val="00B83E9C"/>
    <w:rsid w:val="00B84548"/>
    <w:rsid w:val="00B84708"/>
    <w:rsid w:val="00B8475B"/>
    <w:rsid w:val="00B8496C"/>
    <w:rsid w:val="00B84D9C"/>
    <w:rsid w:val="00B852E4"/>
    <w:rsid w:val="00B8547F"/>
    <w:rsid w:val="00B857EB"/>
    <w:rsid w:val="00B863E3"/>
    <w:rsid w:val="00B865F3"/>
    <w:rsid w:val="00B8733C"/>
    <w:rsid w:val="00B87715"/>
    <w:rsid w:val="00B87DF3"/>
    <w:rsid w:val="00B9008E"/>
    <w:rsid w:val="00B9018A"/>
    <w:rsid w:val="00B90530"/>
    <w:rsid w:val="00B9080D"/>
    <w:rsid w:val="00B90932"/>
    <w:rsid w:val="00B91FF2"/>
    <w:rsid w:val="00B9210E"/>
    <w:rsid w:val="00B921F7"/>
    <w:rsid w:val="00B92394"/>
    <w:rsid w:val="00B92566"/>
    <w:rsid w:val="00B92682"/>
    <w:rsid w:val="00B92761"/>
    <w:rsid w:val="00B93974"/>
    <w:rsid w:val="00B94128"/>
    <w:rsid w:val="00B94149"/>
    <w:rsid w:val="00B942FD"/>
    <w:rsid w:val="00B950B7"/>
    <w:rsid w:val="00B95529"/>
    <w:rsid w:val="00B956EE"/>
    <w:rsid w:val="00B9582F"/>
    <w:rsid w:val="00B9604B"/>
    <w:rsid w:val="00B965DE"/>
    <w:rsid w:val="00B965EC"/>
    <w:rsid w:val="00B966E6"/>
    <w:rsid w:val="00B96A40"/>
    <w:rsid w:val="00B96A84"/>
    <w:rsid w:val="00B96FEC"/>
    <w:rsid w:val="00B9776A"/>
    <w:rsid w:val="00B979B9"/>
    <w:rsid w:val="00B97A4F"/>
    <w:rsid w:val="00B97C54"/>
    <w:rsid w:val="00B97D58"/>
    <w:rsid w:val="00BA031E"/>
    <w:rsid w:val="00BA051E"/>
    <w:rsid w:val="00BA1040"/>
    <w:rsid w:val="00BA1073"/>
    <w:rsid w:val="00BA1704"/>
    <w:rsid w:val="00BA184E"/>
    <w:rsid w:val="00BA1DDE"/>
    <w:rsid w:val="00BA1F55"/>
    <w:rsid w:val="00BA218F"/>
    <w:rsid w:val="00BA245C"/>
    <w:rsid w:val="00BA258A"/>
    <w:rsid w:val="00BA26C7"/>
    <w:rsid w:val="00BA372F"/>
    <w:rsid w:val="00BA4C11"/>
    <w:rsid w:val="00BA59A0"/>
    <w:rsid w:val="00BA5FC1"/>
    <w:rsid w:val="00BA6127"/>
    <w:rsid w:val="00BA681C"/>
    <w:rsid w:val="00BA6CAA"/>
    <w:rsid w:val="00BA6E5E"/>
    <w:rsid w:val="00BA7573"/>
    <w:rsid w:val="00BA7AD7"/>
    <w:rsid w:val="00BB049B"/>
    <w:rsid w:val="00BB0553"/>
    <w:rsid w:val="00BB0CAE"/>
    <w:rsid w:val="00BB15F0"/>
    <w:rsid w:val="00BB16E7"/>
    <w:rsid w:val="00BB25EC"/>
    <w:rsid w:val="00BB2C8A"/>
    <w:rsid w:val="00BB2D40"/>
    <w:rsid w:val="00BB323F"/>
    <w:rsid w:val="00BB3407"/>
    <w:rsid w:val="00BB35E0"/>
    <w:rsid w:val="00BB37BC"/>
    <w:rsid w:val="00BB3BF9"/>
    <w:rsid w:val="00BB3E88"/>
    <w:rsid w:val="00BB401A"/>
    <w:rsid w:val="00BB46A8"/>
    <w:rsid w:val="00BB55AC"/>
    <w:rsid w:val="00BB5D2B"/>
    <w:rsid w:val="00BB6272"/>
    <w:rsid w:val="00BB65B0"/>
    <w:rsid w:val="00BB7784"/>
    <w:rsid w:val="00BB78BC"/>
    <w:rsid w:val="00BB7906"/>
    <w:rsid w:val="00BC0EB7"/>
    <w:rsid w:val="00BC0EEA"/>
    <w:rsid w:val="00BC154E"/>
    <w:rsid w:val="00BC2C0F"/>
    <w:rsid w:val="00BC2E5B"/>
    <w:rsid w:val="00BC2FF4"/>
    <w:rsid w:val="00BC3080"/>
    <w:rsid w:val="00BC3497"/>
    <w:rsid w:val="00BC3888"/>
    <w:rsid w:val="00BC41C8"/>
    <w:rsid w:val="00BC4267"/>
    <w:rsid w:val="00BC4791"/>
    <w:rsid w:val="00BC48AF"/>
    <w:rsid w:val="00BC4BBA"/>
    <w:rsid w:val="00BC561D"/>
    <w:rsid w:val="00BC5847"/>
    <w:rsid w:val="00BC7197"/>
    <w:rsid w:val="00BC7753"/>
    <w:rsid w:val="00BD014F"/>
    <w:rsid w:val="00BD0942"/>
    <w:rsid w:val="00BD0B40"/>
    <w:rsid w:val="00BD10C4"/>
    <w:rsid w:val="00BD2013"/>
    <w:rsid w:val="00BD257C"/>
    <w:rsid w:val="00BD2F5A"/>
    <w:rsid w:val="00BD3837"/>
    <w:rsid w:val="00BD3852"/>
    <w:rsid w:val="00BD3CD9"/>
    <w:rsid w:val="00BD4EDC"/>
    <w:rsid w:val="00BD54E5"/>
    <w:rsid w:val="00BD5501"/>
    <w:rsid w:val="00BD5E86"/>
    <w:rsid w:val="00BD6DB5"/>
    <w:rsid w:val="00BD6EB4"/>
    <w:rsid w:val="00BD7505"/>
    <w:rsid w:val="00BD7A5B"/>
    <w:rsid w:val="00BD7B7F"/>
    <w:rsid w:val="00BD7CBD"/>
    <w:rsid w:val="00BD7ED9"/>
    <w:rsid w:val="00BE078D"/>
    <w:rsid w:val="00BE0CD4"/>
    <w:rsid w:val="00BE0CED"/>
    <w:rsid w:val="00BE15A9"/>
    <w:rsid w:val="00BE1B17"/>
    <w:rsid w:val="00BE1DC8"/>
    <w:rsid w:val="00BE2662"/>
    <w:rsid w:val="00BE26A3"/>
    <w:rsid w:val="00BE2B7B"/>
    <w:rsid w:val="00BE2D65"/>
    <w:rsid w:val="00BE31B4"/>
    <w:rsid w:val="00BE31D3"/>
    <w:rsid w:val="00BE39FA"/>
    <w:rsid w:val="00BE40CE"/>
    <w:rsid w:val="00BE4510"/>
    <w:rsid w:val="00BE4842"/>
    <w:rsid w:val="00BE484F"/>
    <w:rsid w:val="00BE499B"/>
    <w:rsid w:val="00BE49D5"/>
    <w:rsid w:val="00BE52CF"/>
    <w:rsid w:val="00BE56BC"/>
    <w:rsid w:val="00BE56D7"/>
    <w:rsid w:val="00BE5DC8"/>
    <w:rsid w:val="00BE5E1D"/>
    <w:rsid w:val="00BE6891"/>
    <w:rsid w:val="00BE6B8C"/>
    <w:rsid w:val="00BE718B"/>
    <w:rsid w:val="00BE7254"/>
    <w:rsid w:val="00BE76A0"/>
    <w:rsid w:val="00BE784F"/>
    <w:rsid w:val="00BE795B"/>
    <w:rsid w:val="00BE7CEE"/>
    <w:rsid w:val="00BF0BCF"/>
    <w:rsid w:val="00BF0E67"/>
    <w:rsid w:val="00BF11D8"/>
    <w:rsid w:val="00BF12F1"/>
    <w:rsid w:val="00BF1801"/>
    <w:rsid w:val="00BF1A9F"/>
    <w:rsid w:val="00BF1AA0"/>
    <w:rsid w:val="00BF208C"/>
    <w:rsid w:val="00BF25BD"/>
    <w:rsid w:val="00BF27C2"/>
    <w:rsid w:val="00BF2FFD"/>
    <w:rsid w:val="00BF3316"/>
    <w:rsid w:val="00BF3660"/>
    <w:rsid w:val="00BF38BC"/>
    <w:rsid w:val="00BF3B6B"/>
    <w:rsid w:val="00BF3C0D"/>
    <w:rsid w:val="00BF3C85"/>
    <w:rsid w:val="00BF3CAD"/>
    <w:rsid w:val="00BF3DB1"/>
    <w:rsid w:val="00BF3DC3"/>
    <w:rsid w:val="00BF41CB"/>
    <w:rsid w:val="00BF44DD"/>
    <w:rsid w:val="00BF4C1A"/>
    <w:rsid w:val="00BF586F"/>
    <w:rsid w:val="00BF5D5D"/>
    <w:rsid w:val="00BF61B0"/>
    <w:rsid w:val="00BF6392"/>
    <w:rsid w:val="00BF6525"/>
    <w:rsid w:val="00BF6610"/>
    <w:rsid w:val="00BF6886"/>
    <w:rsid w:val="00BF6E68"/>
    <w:rsid w:val="00BF768D"/>
    <w:rsid w:val="00BF7EAB"/>
    <w:rsid w:val="00C0072E"/>
    <w:rsid w:val="00C00E56"/>
    <w:rsid w:val="00C01290"/>
    <w:rsid w:val="00C01999"/>
    <w:rsid w:val="00C01A0E"/>
    <w:rsid w:val="00C01A82"/>
    <w:rsid w:val="00C01B7F"/>
    <w:rsid w:val="00C022F7"/>
    <w:rsid w:val="00C02705"/>
    <w:rsid w:val="00C028AD"/>
    <w:rsid w:val="00C040CD"/>
    <w:rsid w:val="00C041C7"/>
    <w:rsid w:val="00C04A22"/>
    <w:rsid w:val="00C0545F"/>
    <w:rsid w:val="00C05835"/>
    <w:rsid w:val="00C05A92"/>
    <w:rsid w:val="00C05B41"/>
    <w:rsid w:val="00C05F9D"/>
    <w:rsid w:val="00C062AC"/>
    <w:rsid w:val="00C063B7"/>
    <w:rsid w:val="00C067BA"/>
    <w:rsid w:val="00C06C3B"/>
    <w:rsid w:val="00C076CA"/>
    <w:rsid w:val="00C10085"/>
    <w:rsid w:val="00C10102"/>
    <w:rsid w:val="00C10117"/>
    <w:rsid w:val="00C1078F"/>
    <w:rsid w:val="00C10EDF"/>
    <w:rsid w:val="00C11DD1"/>
    <w:rsid w:val="00C123F2"/>
    <w:rsid w:val="00C12B0A"/>
    <w:rsid w:val="00C12CF5"/>
    <w:rsid w:val="00C13078"/>
    <w:rsid w:val="00C13141"/>
    <w:rsid w:val="00C1335C"/>
    <w:rsid w:val="00C13957"/>
    <w:rsid w:val="00C13D95"/>
    <w:rsid w:val="00C13F0A"/>
    <w:rsid w:val="00C14040"/>
    <w:rsid w:val="00C14F93"/>
    <w:rsid w:val="00C1546F"/>
    <w:rsid w:val="00C15AD1"/>
    <w:rsid w:val="00C15E86"/>
    <w:rsid w:val="00C1634D"/>
    <w:rsid w:val="00C165DA"/>
    <w:rsid w:val="00C170AC"/>
    <w:rsid w:val="00C1722B"/>
    <w:rsid w:val="00C17FD1"/>
    <w:rsid w:val="00C20023"/>
    <w:rsid w:val="00C20196"/>
    <w:rsid w:val="00C201D6"/>
    <w:rsid w:val="00C20EF1"/>
    <w:rsid w:val="00C21906"/>
    <w:rsid w:val="00C21DDE"/>
    <w:rsid w:val="00C22198"/>
    <w:rsid w:val="00C227DA"/>
    <w:rsid w:val="00C2280F"/>
    <w:rsid w:val="00C22C03"/>
    <w:rsid w:val="00C230C6"/>
    <w:rsid w:val="00C23990"/>
    <w:rsid w:val="00C242CB"/>
    <w:rsid w:val="00C243D8"/>
    <w:rsid w:val="00C243D9"/>
    <w:rsid w:val="00C24539"/>
    <w:rsid w:val="00C24C62"/>
    <w:rsid w:val="00C24D74"/>
    <w:rsid w:val="00C250C7"/>
    <w:rsid w:val="00C251E1"/>
    <w:rsid w:val="00C25749"/>
    <w:rsid w:val="00C2585B"/>
    <w:rsid w:val="00C258EE"/>
    <w:rsid w:val="00C2599E"/>
    <w:rsid w:val="00C25E33"/>
    <w:rsid w:val="00C265C9"/>
    <w:rsid w:val="00C2689C"/>
    <w:rsid w:val="00C26989"/>
    <w:rsid w:val="00C26B43"/>
    <w:rsid w:val="00C26D4C"/>
    <w:rsid w:val="00C27D02"/>
    <w:rsid w:val="00C3045A"/>
    <w:rsid w:val="00C30BC1"/>
    <w:rsid w:val="00C310F9"/>
    <w:rsid w:val="00C3136F"/>
    <w:rsid w:val="00C31694"/>
    <w:rsid w:val="00C317BC"/>
    <w:rsid w:val="00C31A26"/>
    <w:rsid w:val="00C31A73"/>
    <w:rsid w:val="00C3276F"/>
    <w:rsid w:val="00C32CBA"/>
    <w:rsid w:val="00C32E73"/>
    <w:rsid w:val="00C33546"/>
    <w:rsid w:val="00C33653"/>
    <w:rsid w:val="00C33965"/>
    <w:rsid w:val="00C33B97"/>
    <w:rsid w:val="00C33F50"/>
    <w:rsid w:val="00C33F54"/>
    <w:rsid w:val="00C341D8"/>
    <w:rsid w:val="00C3423C"/>
    <w:rsid w:val="00C3427C"/>
    <w:rsid w:val="00C34564"/>
    <w:rsid w:val="00C34843"/>
    <w:rsid w:val="00C3495E"/>
    <w:rsid w:val="00C34A21"/>
    <w:rsid w:val="00C352BF"/>
    <w:rsid w:val="00C35379"/>
    <w:rsid w:val="00C35729"/>
    <w:rsid w:val="00C357BB"/>
    <w:rsid w:val="00C35A01"/>
    <w:rsid w:val="00C35D19"/>
    <w:rsid w:val="00C35F67"/>
    <w:rsid w:val="00C36063"/>
    <w:rsid w:val="00C365F5"/>
    <w:rsid w:val="00C37A81"/>
    <w:rsid w:val="00C37C55"/>
    <w:rsid w:val="00C4072D"/>
    <w:rsid w:val="00C40B20"/>
    <w:rsid w:val="00C41307"/>
    <w:rsid w:val="00C413EE"/>
    <w:rsid w:val="00C41C7B"/>
    <w:rsid w:val="00C41CEF"/>
    <w:rsid w:val="00C41F2C"/>
    <w:rsid w:val="00C4205D"/>
    <w:rsid w:val="00C4230E"/>
    <w:rsid w:val="00C4385D"/>
    <w:rsid w:val="00C43EA1"/>
    <w:rsid w:val="00C448C5"/>
    <w:rsid w:val="00C44E75"/>
    <w:rsid w:val="00C450BF"/>
    <w:rsid w:val="00C451CB"/>
    <w:rsid w:val="00C453DF"/>
    <w:rsid w:val="00C455BE"/>
    <w:rsid w:val="00C458B2"/>
    <w:rsid w:val="00C458DA"/>
    <w:rsid w:val="00C46174"/>
    <w:rsid w:val="00C46220"/>
    <w:rsid w:val="00C46463"/>
    <w:rsid w:val="00C467CD"/>
    <w:rsid w:val="00C47C75"/>
    <w:rsid w:val="00C47F7B"/>
    <w:rsid w:val="00C5007F"/>
    <w:rsid w:val="00C501C1"/>
    <w:rsid w:val="00C51417"/>
    <w:rsid w:val="00C5231A"/>
    <w:rsid w:val="00C52D80"/>
    <w:rsid w:val="00C5382E"/>
    <w:rsid w:val="00C5383D"/>
    <w:rsid w:val="00C539FB"/>
    <w:rsid w:val="00C53B4E"/>
    <w:rsid w:val="00C5448F"/>
    <w:rsid w:val="00C54BD8"/>
    <w:rsid w:val="00C55663"/>
    <w:rsid w:val="00C556F6"/>
    <w:rsid w:val="00C5577B"/>
    <w:rsid w:val="00C558FE"/>
    <w:rsid w:val="00C5744F"/>
    <w:rsid w:val="00C57A92"/>
    <w:rsid w:val="00C57FD7"/>
    <w:rsid w:val="00C60483"/>
    <w:rsid w:val="00C60720"/>
    <w:rsid w:val="00C60ABD"/>
    <w:rsid w:val="00C611AA"/>
    <w:rsid w:val="00C61B1C"/>
    <w:rsid w:val="00C62320"/>
    <w:rsid w:val="00C6295D"/>
    <w:rsid w:val="00C62A09"/>
    <w:rsid w:val="00C63148"/>
    <w:rsid w:val="00C633A8"/>
    <w:rsid w:val="00C63B06"/>
    <w:rsid w:val="00C63D42"/>
    <w:rsid w:val="00C63F61"/>
    <w:rsid w:val="00C6461E"/>
    <w:rsid w:val="00C646BF"/>
    <w:rsid w:val="00C64B28"/>
    <w:rsid w:val="00C64DC5"/>
    <w:rsid w:val="00C64F2A"/>
    <w:rsid w:val="00C6508D"/>
    <w:rsid w:val="00C652A2"/>
    <w:rsid w:val="00C65CEE"/>
    <w:rsid w:val="00C66298"/>
    <w:rsid w:val="00C6710A"/>
    <w:rsid w:val="00C67903"/>
    <w:rsid w:val="00C67925"/>
    <w:rsid w:val="00C67C1B"/>
    <w:rsid w:val="00C70476"/>
    <w:rsid w:val="00C70AFF"/>
    <w:rsid w:val="00C71322"/>
    <w:rsid w:val="00C7218E"/>
    <w:rsid w:val="00C723A6"/>
    <w:rsid w:val="00C723C3"/>
    <w:rsid w:val="00C72402"/>
    <w:rsid w:val="00C72C06"/>
    <w:rsid w:val="00C73288"/>
    <w:rsid w:val="00C73460"/>
    <w:rsid w:val="00C7385B"/>
    <w:rsid w:val="00C73AA3"/>
    <w:rsid w:val="00C73ADD"/>
    <w:rsid w:val="00C73CB6"/>
    <w:rsid w:val="00C74320"/>
    <w:rsid w:val="00C7451E"/>
    <w:rsid w:val="00C74E1C"/>
    <w:rsid w:val="00C75274"/>
    <w:rsid w:val="00C75458"/>
    <w:rsid w:val="00C75CE4"/>
    <w:rsid w:val="00C76395"/>
    <w:rsid w:val="00C76D1D"/>
    <w:rsid w:val="00C76F4E"/>
    <w:rsid w:val="00C77171"/>
    <w:rsid w:val="00C77DFC"/>
    <w:rsid w:val="00C77EE8"/>
    <w:rsid w:val="00C77FD1"/>
    <w:rsid w:val="00C80338"/>
    <w:rsid w:val="00C814DC"/>
    <w:rsid w:val="00C81879"/>
    <w:rsid w:val="00C81C19"/>
    <w:rsid w:val="00C82570"/>
    <w:rsid w:val="00C826D3"/>
    <w:rsid w:val="00C826F2"/>
    <w:rsid w:val="00C83249"/>
    <w:rsid w:val="00C832C7"/>
    <w:rsid w:val="00C83670"/>
    <w:rsid w:val="00C83FE4"/>
    <w:rsid w:val="00C848CF"/>
    <w:rsid w:val="00C84910"/>
    <w:rsid w:val="00C84F4D"/>
    <w:rsid w:val="00C85D95"/>
    <w:rsid w:val="00C85EE9"/>
    <w:rsid w:val="00C87277"/>
    <w:rsid w:val="00C87951"/>
    <w:rsid w:val="00C90526"/>
    <w:rsid w:val="00C9085A"/>
    <w:rsid w:val="00C90C19"/>
    <w:rsid w:val="00C90D7D"/>
    <w:rsid w:val="00C911F6"/>
    <w:rsid w:val="00C9160D"/>
    <w:rsid w:val="00C9180E"/>
    <w:rsid w:val="00C91D12"/>
    <w:rsid w:val="00C92282"/>
    <w:rsid w:val="00C9363E"/>
    <w:rsid w:val="00C93741"/>
    <w:rsid w:val="00C93B41"/>
    <w:rsid w:val="00C93C51"/>
    <w:rsid w:val="00C93DA5"/>
    <w:rsid w:val="00C94498"/>
    <w:rsid w:val="00C945F8"/>
    <w:rsid w:val="00C94914"/>
    <w:rsid w:val="00C94E0F"/>
    <w:rsid w:val="00C94F9E"/>
    <w:rsid w:val="00C95111"/>
    <w:rsid w:val="00C95313"/>
    <w:rsid w:val="00C957CD"/>
    <w:rsid w:val="00C963FD"/>
    <w:rsid w:val="00C96639"/>
    <w:rsid w:val="00C968EA"/>
    <w:rsid w:val="00C969FB"/>
    <w:rsid w:val="00C96EBB"/>
    <w:rsid w:val="00C977BB"/>
    <w:rsid w:val="00C97D96"/>
    <w:rsid w:val="00CA033F"/>
    <w:rsid w:val="00CA082C"/>
    <w:rsid w:val="00CA0B01"/>
    <w:rsid w:val="00CA0B1A"/>
    <w:rsid w:val="00CA0C20"/>
    <w:rsid w:val="00CA0D2B"/>
    <w:rsid w:val="00CA15C2"/>
    <w:rsid w:val="00CA185D"/>
    <w:rsid w:val="00CA275F"/>
    <w:rsid w:val="00CA289C"/>
    <w:rsid w:val="00CA2B05"/>
    <w:rsid w:val="00CA3E10"/>
    <w:rsid w:val="00CA3EE7"/>
    <w:rsid w:val="00CA3FF1"/>
    <w:rsid w:val="00CA4D37"/>
    <w:rsid w:val="00CA4DCE"/>
    <w:rsid w:val="00CA50A9"/>
    <w:rsid w:val="00CA50B2"/>
    <w:rsid w:val="00CA552A"/>
    <w:rsid w:val="00CA574D"/>
    <w:rsid w:val="00CA5B08"/>
    <w:rsid w:val="00CA5B6B"/>
    <w:rsid w:val="00CA5B9C"/>
    <w:rsid w:val="00CA5C17"/>
    <w:rsid w:val="00CA6289"/>
    <w:rsid w:val="00CA6B29"/>
    <w:rsid w:val="00CA6EB1"/>
    <w:rsid w:val="00CA789D"/>
    <w:rsid w:val="00CB00B2"/>
    <w:rsid w:val="00CB1643"/>
    <w:rsid w:val="00CB1654"/>
    <w:rsid w:val="00CB183B"/>
    <w:rsid w:val="00CB2708"/>
    <w:rsid w:val="00CB2747"/>
    <w:rsid w:val="00CB2BDA"/>
    <w:rsid w:val="00CB2C2C"/>
    <w:rsid w:val="00CB3157"/>
    <w:rsid w:val="00CB3653"/>
    <w:rsid w:val="00CB36D6"/>
    <w:rsid w:val="00CB459B"/>
    <w:rsid w:val="00CB4607"/>
    <w:rsid w:val="00CB48CA"/>
    <w:rsid w:val="00CB4972"/>
    <w:rsid w:val="00CB4A50"/>
    <w:rsid w:val="00CB5810"/>
    <w:rsid w:val="00CB5A25"/>
    <w:rsid w:val="00CB5B9E"/>
    <w:rsid w:val="00CB5C62"/>
    <w:rsid w:val="00CB5D53"/>
    <w:rsid w:val="00CB69E8"/>
    <w:rsid w:val="00CB6A1A"/>
    <w:rsid w:val="00CB6CF3"/>
    <w:rsid w:val="00CB6E2B"/>
    <w:rsid w:val="00CB7CDD"/>
    <w:rsid w:val="00CC0132"/>
    <w:rsid w:val="00CC03E1"/>
    <w:rsid w:val="00CC0B05"/>
    <w:rsid w:val="00CC1523"/>
    <w:rsid w:val="00CC245E"/>
    <w:rsid w:val="00CC29E6"/>
    <w:rsid w:val="00CC2B8E"/>
    <w:rsid w:val="00CC2D15"/>
    <w:rsid w:val="00CC2EB3"/>
    <w:rsid w:val="00CC3002"/>
    <w:rsid w:val="00CC3654"/>
    <w:rsid w:val="00CC369C"/>
    <w:rsid w:val="00CC3B74"/>
    <w:rsid w:val="00CC3C6B"/>
    <w:rsid w:val="00CC41E2"/>
    <w:rsid w:val="00CC4570"/>
    <w:rsid w:val="00CC4D76"/>
    <w:rsid w:val="00CC4E13"/>
    <w:rsid w:val="00CC5234"/>
    <w:rsid w:val="00CC5851"/>
    <w:rsid w:val="00CC59CC"/>
    <w:rsid w:val="00CC5A1D"/>
    <w:rsid w:val="00CC5ABD"/>
    <w:rsid w:val="00CC60CF"/>
    <w:rsid w:val="00CC631B"/>
    <w:rsid w:val="00CC667D"/>
    <w:rsid w:val="00CC6DBA"/>
    <w:rsid w:val="00CC7FDE"/>
    <w:rsid w:val="00CD0578"/>
    <w:rsid w:val="00CD0914"/>
    <w:rsid w:val="00CD0B0F"/>
    <w:rsid w:val="00CD15DB"/>
    <w:rsid w:val="00CD2196"/>
    <w:rsid w:val="00CD2806"/>
    <w:rsid w:val="00CD2968"/>
    <w:rsid w:val="00CD2A86"/>
    <w:rsid w:val="00CD2C60"/>
    <w:rsid w:val="00CD2FC2"/>
    <w:rsid w:val="00CD33A2"/>
    <w:rsid w:val="00CD3480"/>
    <w:rsid w:val="00CD3D17"/>
    <w:rsid w:val="00CD43D8"/>
    <w:rsid w:val="00CD446A"/>
    <w:rsid w:val="00CD496A"/>
    <w:rsid w:val="00CD4E0F"/>
    <w:rsid w:val="00CD50EA"/>
    <w:rsid w:val="00CD51A2"/>
    <w:rsid w:val="00CD54AB"/>
    <w:rsid w:val="00CD6297"/>
    <w:rsid w:val="00CD676B"/>
    <w:rsid w:val="00CD744E"/>
    <w:rsid w:val="00CD75F0"/>
    <w:rsid w:val="00CD77F1"/>
    <w:rsid w:val="00CE019E"/>
    <w:rsid w:val="00CE0755"/>
    <w:rsid w:val="00CE09A5"/>
    <w:rsid w:val="00CE0B46"/>
    <w:rsid w:val="00CE1112"/>
    <w:rsid w:val="00CE137A"/>
    <w:rsid w:val="00CE1540"/>
    <w:rsid w:val="00CE1AB9"/>
    <w:rsid w:val="00CE1C05"/>
    <w:rsid w:val="00CE216A"/>
    <w:rsid w:val="00CE28EA"/>
    <w:rsid w:val="00CE3394"/>
    <w:rsid w:val="00CE40C6"/>
    <w:rsid w:val="00CE417E"/>
    <w:rsid w:val="00CE41BE"/>
    <w:rsid w:val="00CE4234"/>
    <w:rsid w:val="00CE4734"/>
    <w:rsid w:val="00CE4E12"/>
    <w:rsid w:val="00CE5531"/>
    <w:rsid w:val="00CE5749"/>
    <w:rsid w:val="00CE5C40"/>
    <w:rsid w:val="00CE5FAA"/>
    <w:rsid w:val="00CE6227"/>
    <w:rsid w:val="00CE689A"/>
    <w:rsid w:val="00CE692E"/>
    <w:rsid w:val="00CE694B"/>
    <w:rsid w:val="00CE6DF0"/>
    <w:rsid w:val="00CE7126"/>
    <w:rsid w:val="00CE750A"/>
    <w:rsid w:val="00CE7699"/>
    <w:rsid w:val="00CE7708"/>
    <w:rsid w:val="00CE7A94"/>
    <w:rsid w:val="00CF0124"/>
    <w:rsid w:val="00CF098A"/>
    <w:rsid w:val="00CF0AA1"/>
    <w:rsid w:val="00CF0E24"/>
    <w:rsid w:val="00CF144D"/>
    <w:rsid w:val="00CF18CB"/>
    <w:rsid w:val="00CF219D"/>
    <w:rsid w:val="00CF24B4"/>
    <w:rsid w:val="00CF2747"/>
    <w:rsid w:val="00CF2770"/>
    <w:rsid w:val="00CF30D5"/>
    <w:rsid w:val="00CF3317"/>
    <w:rsid w:val="00CF346D"/>
    <w:rsid w:val="00CF3715"/>
    <w:rsid w:val="00CF38AD"/>
    <w:rsid w:val="00CF3949"/>
    <w:rsid w:val="00CF4349"/>
    <w:rsid w:val="00CF529B"/>
    <w:rsid w:val="00CF54DC"/>
    <w:rsid w:val="00CF5641"/>
    <w:rsid w:val="00CF5820"/>
    <w:rsid w:val="00CF58C7"/>
    <w:rsid w:val="00CF5E55"/>
    <w:rsid w:val="00CF676C"/>
    <w:rsid w:val="00CF6AF9"/>
    <w:rsid w:val="00CF7840"/>
    <w:rsid w:val="00CF78A9"/>
    <w:rsid w:val="00CF7C26"/>
    <w:rsid w:val="00D0093E"/>
    <w:rsid w:val="00D00ABF"/>
    <w:rsid w:val="00D012B3"/>
    <w:rsid w:val="00D02404"/>
    <w:rsid w:val="00D0252D"/>
    <w:rsid w:val="00D025C1"/>
    <w:rsid w:val="00D02C0C"/>
    <w:rsid w:val="00D030A5"/>
    <w:rsid w:val="00D03890"/>
    <w:rsid w:val="00D03C81"/>
    <w:rsid w:val="00D03C8D"/>
    <w:rsid w:val="00D04001"/>
    <w:rsid w:val="00D04B66"/>
    <w:rsid w:val="00D04D84"/>
    <w:rsid w:val="00D04E05"/>
    <w:rsid w:val="00D0538B"/>
    <w:rsid w:val="00D058F0"/>
    <w:rsid w:val="00D05A12"/>
    <w:rsid w:val="00D05AE1"/>
    <w:rsid w:val="00D06249"/>
    <w:rsid w:val="00D066B4"/>
    <w:rsid w:val="00D0674A"/>
    <w:rsid w:val="00D068F6"/>
    <w:rsid w:val="00D06BD9"/>
    <w:rsid w:val="00D06DB4"/>
    <w:rsid w:val="00D07217"/>
    <w:rsid w:val="00D078AA"/>
    <w:rsid w:val="00D078F5"/>
    <w:rsid w:val="00D07B53"/>
    <w:rsid w:val="00D07B73"/>
    <w:rsid w:val="00D07BB9"/>
    <w:rsid w:val="00D07C87"/>
    <w:rsid w:val="00D101DF"/>
    <w:rsid w:val="00D1044B"/>
    <w:rsid w:val="00D104AB"/>
    <w:rsid w:val="00D109B6"/>
    <w:rsid w:val="00D10A2D"/>
    <w:rsid w:val="00D10A41"/>
    <w:rsid w:val="00D10D11"/>
    <w:rsid w:val="00D1137F"/>
    <w:rsid w:val="00D116B6"/>
    <w:rsid w:val="00D11E52"/>
    <w:rsid w:val="00D1218D"/>
    <w:rsid w:val="00D121E2"/>
    <w:rsid w:val="00D12841"/>
    <w:rsid w:val="00D12D8A"/>
    <w:rsid w:val="00D12F8B"/>
    <w:rsid w:val="00D13400"/>
    <w:rsid w:val="00D13580"/>
    <w:rsid w:val="00D1482B"/>
    <w:rsid w:val="00D14C41"/>
    <w:rsid w:val="00D156A1"/>
    <w:rsid w:val="00D156E8"/>
    <w:rsid w:val="00D15B84"/>
    <w:rsid w:val="00D15DFC"/>
    <w:rsid w:val="00D1609C"/>
    <w:rsid w:val="00D167B1"/>
    <w:rsid w:val="00D16B00"/>
    <w:rsid w:val="00D16B38"/>
    <w:rsid w:val="00D16CA6"/>
    <w:rsid w:val="00D174B1"/>
    <w:rsid w:val="00D175F6"/>
    <w:rsid w:val="00D1764B"/>
    <w:rsid w:val="00D17AEC"/>
    <w:rsid w:val="00D17F34"/>
    <w:rsid w:val="00D203D1"/>
    <w:rsid w:val="00D20D2B"/>
    <w:rsid w:val="00D20D97"/>
    <w:rsid w:val="00D2177B"/>
    <w:rsid w:val="00D224C7"/>
    <w:rsid w:val="00D226DB"/>
    <w:rsid w:val="00D22D6D"/>
    <w:rsid w:val="00D22E29"/>
    <w:rsid w:val="00D22ED7"/>
    <w:rsid w:val="00D235C5"/>
    <w:rsid w:val="00D2398D"/>
    <w:rsid w:val="00D23C2A"/>
    <w:rsid w:val="00D23C88"/>
    <w:rsid w:val="00D24010"/>
    <w:rsid w:val="00D2422A"/>
    <w:rsid w:val="00D24B5F"/>
    <w:rsid w:val="00D24F2E"/>
    <w:rsid w:val="00D253E5"/>
    <w:rsid w:val="00D254FF"/>
    <w:rsid w:val="00D25567"/>
    <w:rsid w:val="00D2602B"/>
    <w:rsid w:val="00D26072"/>
    <w:rsid w:val="00D26F5F"/>
    <w:rsid w:val="00D30453"/>
    <w:rsid w:val="00D30DE3"/>
    <w:rsid w:val="00D311DF"/>
    <w:rsid w:val="00D31500"/>
    <w:rsid w:val="00D319E5"/>
    <w:rsid w:val="00D31B34"/>
    <w:rsid w:val="00D31B35"/>
    <w:rsid w:val="00D31FB4"/>
    <w:rsid w:val="00D32053"/>
    <w:rsid w:val="00D335BD"/>
    <w:rsid w:val="00D33758"/>
    <w:rsid w:val="00D3397F"/>
    <w:rsid w:val="00D339AF"/>
    <w:rsid w:val="00D33A66"/>
    <w:rsid w:val="00D33F8B"/>
    <w:rsid w:val="00D33FB7"/>
    <w:rsid w:val="00D34111"/>
    <w:rsid w:val="00D3460D"/>
    <w:rsid w:val="00D3462C"/>
    <w:rsid w:val="00D3462F"/>
    <w:rsid w:val="00D34870"/>
    <w:rsid w:val="00D358F1"/>
    <w:rsid w:val="00D36345"/>
    <w:rsid w:val="00D37324"/>
    <w:rsid w:val="00D3749B"/>
    <w:rsid w:val="00D37A57"/>
    <w:rsid w:val="00D37E76"/>
    <w:rsid w:val="00D40155"/>
    <w:rsid w:val="00D40582"/>
    <w:rsid w:val="00D4070A"/>
    <w:rsid w:val="00D41125"/>
    <w:rsid w:val="00D41747"/>
    <w:rsid w:val="00D417F8"/>
    <w:rsid w:val="00D41EC6"/>
    <w:rsid w:val="00D41F34"/>
    <w:rsid w:val="00D41F66"/>
    <w:rsid w:val="00D42186"/>
    <w:rsid w:val="00D4238A"/>
    <w:rsid w:val="00D425CD"/>
    <w:rsid w:val="00D42942"/>
    <w:rsid w:val="00D42D7C"/>
    <w:rsid w:val="00D42F3B"/>
    <w:rsid w:val="00D434F3"/>
    <w:rsid w:val="00D43742"/>
    <w:rsid w:val="00D43985"/>
    <w:rsid w:val="00D43E9F"/>
    <w:rsid w:val="00D44676"/>
    <w:rsid w:val="00D44D86"/>
    <w:rsid w:val="00D44EB7"/>
    <w:rsid w:val="00D45954"/>
    <w:rsid w:val="00D45BEE"/>
    <w:rsid w:val="00D45E41"/>
    <w:rsid w:val="00D46218"/>
    <w:rsid w:val="00D4689C"/>
    <w:rsid w:val="00D4703D"/>
    <w:rsid w:val="00D4751C"/>
    <w:rsid w:val="00D47589"/>
    <w:rsid w:val="00D47676"/>
    <w:rsid w:val="00D50210"/>
    <w:rsid w:val="00D5038F"/>
    <w:rsid w:val="00D506E0"/>
    <w:rsid w:val="00D50CE6"/>
    <w:rsid w:val="00D51138"/>
    <w:rsid w:val="00D511E2"/>
    <w:rsid w:val="00D5184B"/>
    <w:rsid w:val="00D51A9F"/>
    <w:rsid w:val="00D51BAB"/>
    <w:rsid w:val="00D51DC1"/>
    <w:rsid w:val="00D51E78"/>
    <w:rsid w:val="00D52BDF"/>
    <w:rsid w:val="00D5366D"/>
    <w:rsid w:val="00D53CF1"/>
    <w:rsid w:val="00D53E08"/>
    <w:rsid w:val="00D53F3C"/>
    <w:rsid w:val="00D540E7"/>
    <w:rsid w:val="00D54652"/>
    <w:rsid w:val="00D54948"/>
    <w:rsid w:val="00D54BA9"/>
    <w:rsid w:val="00D54BF1"/>
    <w:rsid w:val="00D54CBD"/>
    <w:rsid w:val="00D54CC1"/>
    <w:rsid w:val="00D552E9"/>
    <w:rsid w:val="00D559AE"/>
    <w:rsid w:val="00D55A30"/>
    <w:rsid w:val="00D55A79"/>
    <w:rsid w:val="00D55C5B"/>
    <w:rsid w:val="00D55D88"/>
    <w:rsid w:val="00D562DC"/>
    <w:rsid w:val="00D56675"/>
    <w:rsid w:val="00D56919"/>
    <w:rsid w:val="00D56DFE"/>
    <w:rsid w:val="00D57616"/>
    <w:rsid w:val="00D57750"/>
    <w:rsid w:val="00D57C39"/>
    <w:rsid w:val="00D600DF"/>
    <w:rsid w:val="00D604FE"/>
    <w:rsid w:val="00D606E8"/>
    <w:rsid w:val="00D60CAA"/>
    <w:rsid w:val="00D611F0"/>
    <w:rsid w:val="00D61218"/>
    <w:rsid w:val="00D620C5"/>
    <w:rsid w:val="00D6273D"/>
    <w:rsid w:val="00D62942"/>
    <w:rsid w:val="00D62DA4"/>
    <w:rsid w:val="00D62E2F"/>
    <w:rsid w:val="00D62EA3"/>
    <w:rsid w:val="00D633CA"/>
    <w:rsid w:val="00D63FA4"/>
    <w:rsid w:val="00D640F6"/>
    <w:rsid w:val="00D64A98"/>
    <w:rsid w:val="00D658C0"/>
    <w:rsid w:val="00D661E5"/>
    <w:rsid w:val="00D66B02"/>
    <w:rsid w:val="00D66D91"/>
    <w:rsid w:val="00D675EE"/>
    <w:rsid w:val="00D67B44"/>
    <w:rsid w:val="00D67FD2"/>
    <w:rsid w:val="00D70E6C"/>
    <w:rsid w:val="00D70EC8"/>
    <w:rsid w:val="00D714A3"/>
    <w:rsid w:val="00D717A9"/>
    <w:rsid w:val="00D71998"/>
    <w:rsid w:val="00D71F72"/>
    <w:rsid w:val="00D720A9"/>
    <w:rsid w:val="00D723B4"/>
    <w:rsid w:val="00D72CA6"/>
    <w:rsid w:val="00D7309D"/>
    <w:rsid w:val="00D7358B"/>
    <w:rsid w:val="00D73875"/>
    <w:rsid w:val="00D73982"/>
    <w:rsid w:val="00D745DD"/>
    <w:rsid w:val="00D7499F"/>
    <w:rsid w:val="00D75390"/>
    <w:rsid w:val="00D75933"/>
    <w:rsid w:val="00D7607A"/>
    <w:rsid w:val="00D7619D"/>
    <w:rsid w:val="00D76364"/>
    <w:rsid w:val="00D76649"/>
    <w:rsid w:val="00D76A47"/>
    <w:rsid w:val="00D76BFE"/>
    <w:rsid w:val="00D76F80"/>
    <w:rsid w:val="00D773D7"/>
    <w:rsid w:val="00D7741F"/>
    <w:rsid w:val="00D7751E"/>
    <w:rsid w:val="00D779BE"/>
    <w:rsid w:val="00D77CA6"/>
    <w:rsid w:val="00D80055"/>
    <w:rsid w:val="00D80306"/>
    <w:rsid w:val="00D8098C"/>
    <w:rsid w:val="00D80B15"/>
    <w:rsid w:val="00D80C42"/>
    <w:rsid w:val="00D80E1B"/>
    <w:rsid w:val="00D810D4"/>
    <w:rsid w:val="00D81D3C"/>
    <w:rsid w:val="00D82866"/>
    <w:rsid w:val="00D8309D"/>
    <w:rsid w:val="00D83189"/>
    <w:rsid w:val="00D8327A"/>
    <w:rsid w:val="00D836B2"/>
    <w:rsid w:val="00D8405F"/>
    <w:rsid w:val="00D84D01"/>
    <w:rsid w:val="00D84D71"/>
    <w:rsid w:val="00D85197"/>
    <w:rsid w:val="00D85A47"/>
    <w:rsid w:val="00D85C4C"/>
    <w:rsid w:val="00D85CDF"/>
    <w:rsid w:val="00D860A6"/>
    <w:rsid w:val="00D86B05"/>
    <w:rsid w:val="00D871A5"/>
    <w:rsid w:val="00D87609"/>
    <w:rsid w:val="00D900F8"/>
    <w:rsid w:val="00D903F7"/>
    <w:rsid w:val="00D9055D"/>
    <w:rsid w:val="00D91B5F"/>
    <w:rsid w:val="00D91D2F"/>
    <w:rsid w:val="00D9216A"/>
    <w:rsid w:val="00D92347"/>
    <w:rsid w:val="00D9258B"/>
    <w:rsid w:val="00D928B5"/>
    <w:rsid w:val="00D92929"/>
    <w:rsid w:val="00D92D2D"/>
    <w:rsid w:val="00D9325C"/>
    <w:rsid w:val="00D93C21"/>
    <w:rsid w:val="00D93D51"/>
    <w:rsid w:val="00D94079"/>
    <w:rsid w:val="00D942DD"/>
    <w:rsid w:val="00D944DE"/>
    <w:rsid w:val="00D944ED"/>
    <w:rsid w:val="00D946A4"/>
    <w:rsid w:val="00D94B71"/>
    <w:rsid w:val="00D94E98"/>
    <w:rsid w:val="00D95635"/>
    <w:rsid w:val="00D95902"/>
    <w:rsid w:val="00D95CE4"/>
    <w:rsid w:val="00D95D57"/>
    <w:rsid w:val="00D95DDF"/>
    <w:rsid w:val="00D95EB0"/>
    <w:rsid w:val="00D95F53"/>
    <w:rsid w:val="00D96580"/>
    <w:rsid w:val="00D9658F"/>
    <w:rsid w:val="00D96B2B"/>
    <w:rsid w:val="00D96B30"/>
    <w:rsid w:val="00D96C08"/>
    <w:rsid w:val="00D96F5A"/>
    <w:rsid w:val="00D97A60"/>
    <w:rsid w:val="00D97D20"/>
    <w:rsid w:val="00DA0180"/>
    <w:rsid w:val="00DA020D"/>
    <w:rsid w:val="00DA0253"/>
    <w:rsid w:val="00DA08FF"/>
    <w:rsid w:val="00DA0E68"/>
    <w:rsid w:val="00DA17CA"/>
    <w:rsid w:val="00DA187B"/>
    <w:rsid w:val="00DA19AA"/>
    <w:rsid w:val="00DA1F88"/>
    <w:rsid w:val="00DA2B51"/>
    <w:rsid w:val="00DA341F"/>
    <w:rsid w:val="00DA3A80"/>
    <w:rsid w:val="00DA43C7"/>
    <w:rsid w:val="00DA4790"/>
    <w:rsid w:val="00DA48FA"/>
    <w:rsid w:val="00DA4BAA"/>
    <w:rsid w:val="00DA4F24"/>
    <w:rsid w:val="00DA52FE"/>
    <w:rsid w:val="00DA5589"/>
    <w:rsid w:val="00DA595D"/>
    <w:rsid w:val="00DA5C69"/>
    <w:rsid w:val="00DA64F9"/>
    <w:rsid w:val="00DA67A9"/>
    <w:rsid w:val="00DA6BFB"/>
    <w:rsid w:val="00DA6E24"/>
    <w:rsid w:val="00DA7243"/>
    <w:rsid w:val="00DA7A1E"/>
    <w:rsid w:val="00DB05BF"/>
    <w:rsid w:val="00DB06E0"/>
    <w:rsid w:val="00DB09E1"/>
    <w:rsid w:val="00DB12FE"/>
    <w:rsid w:val="00DB153F"/>
    <w:rsid w:val="00DB16BE"/>
    <w:rsid w:val="00DB1E74"/>
    <w:rsid w:val="00DB2814"/>
    <w:rsid w:val="00DB2A19"/>
    <w:rsid w:val="00DB2C16"/>
    <w:rsid w:val="00DB2CF6"/>
    <w:rsid w:val="00DB2DD7"/>
    <w:rsid w:val="00DB3058"/>
    <w:rsid w:val="00DB3FE6"/>
    <w:rsid w:val="00DB4349"/>
    <w:rsid w:val="00DB4C41"/>
    <w:rsid w:val="00DB53F1"/>
    <w:rsid w:val="00DB567A"/>
    <w:rsid w:val="00DB56D7"/>
    <w:rsid w:val="00DB5C08"/>
    <w:rsid w:val="00DB6480"/>
    <w:rsid w:val="00DB7299"/>
    <w:rsid w:val="00DC000C"/>
    <w:rsid w:val="00DC0D34"/>
    <w:rsid w:val="00DC1595"/>
    <w:rsid w:val="00DC1AA9"/>
    <w:rsid w:val="00DC1B9D"/>
    <w:rsid w:val="00DC1D4B"/>
    <w:rsid w:val="00DC1F3B"/>
    <w:rsid w:val="00DC2A8E"/>
    <w:rsid w:val="00DC3386"/>
    <w:rsid w:val="00DC3BCB"/>
    <w:rsid w:val="00DC3BF8"/>
    <w:rsid w:val="00DC3C4F"/>
    <w:rsid w:val="00DC3D6C"/>
    <w:rsid w:val="00DC3D73"/>
    <w:rsid w:val="00DC3E9B"/>
    <w:rsid w:val="00DC401C"/>
    <w:rsid w:val="00DC436E"/>
    <w:rsid w:val="00DC4571"/>
    <w:rsid w:val="00DC46DD"/>
    <w:rsid w:val="00DC4D33"/>
    <w:rsid w:val="00DC4D73"/>
    <w:rsid w:val="00DC5060"/>
    <w:rsid w:val="00DC5877"/>
    <w:rsid w:val="00DC58BC"/>
    <w:rsid w:val="00DC5B89"/>
    <w:rsid w:val="00DC5E4D"/>
    <w:rsid w:val="00DC6163"/>
    <w:rsid w:val="00DC62AC"/>
    <w:rsid w:val="00DC651D"/>
    <w:rsid w:val="00DC6553"/>
    <w:rsid w:val="00DC6CA8"/>
    <w:rsid w:val="00DC71FC"/>
    <w:rsid w:val="00DC73DD"/>
    <w:rsid w:val="00DC7411"/>
    <w:rsid w:val="00DC742C"/>
    <w:rsid w:val="00DC767B"/>
    <w:rsid w:val="00DC7EC5"/>
    <w:rsid w:val="00DD02E4"/>
    <w:rsid w:val="00DD0C06"/>
    <w:rsid w:val="00DD0D4D"/>
    <w:rsid w:val="00DD172B"/>
    <w:rsid w:val="00DD18C1"/>
    <w:rsid w:val="00DD1928"/>
    <w:rsid w:val="00DD1DC2"/>
    <w:rsid w:val="00DD1E89"/>
    <w:rsid w:val="00DD22B8"/>
    <w:rsid w:val="00DD2456"/>
    <w:rsid w:val="00DD2570"/>
    <w:rsid w:val="00DD26FD"/>
    <w:rsid w:val="00DD29C9"/>
    <w:rsid w:val="00DD2AD1"/>
    <w:rsid w:val="00DD2BB5"/>
    <w:rsid w:val="00DD2DAB"/>
    <w:rsid w:val="00DD2EB4"/>
    <w:rsid w:val="00DD31F3"/>
    <w:rsid w:val="00DD3803"/>
    <w:rsid w:val="00DD3DBD"/>
    <w:rsid w:val="00DD3EB6"/>
    <w:rsid w:val="00DD431E"/>
    <w:rsid w:val="00DD46E7"/>
    <w:rsid w:val="00DD4877"/>
    <w:rsid w:val="00DD51B9"/>
    <w:rsid w:val="00DD5421"/>
    <w:rsid w:val="00DD650E"/>
    <w:rsid w:val="00DD6C0C"/>
    <w:rsid w:val="00DD6E6A"/>
    <w:rsid w:val="00DD79C0"/>
    <w:rsid w:val="00DD7FB2"/>
    <w:rsid w:val="00DE06CB"/>
    <w:rsid w:val="00DE0731"/>
    <w:rsid w:val="00DE0988"/>
    <w:rsid w:val="00DE0B60"/>
    <w:rsid w:val="00DE1C32"/>
    <w:rsid w:val="00DE2431"/>
    <w:rsid w:val="00DE27EE"/>
    <w:rsid w:val="00DE2A1B"/>
    <w:rsid w:val="00DE2D05"/>
    <w:rsid w:val="00DE2FF1"/>
    <w:rsid w:val="00DE3556"/>
    <w:rsid w:val="00DE3710"/>
    <w:rsid w:val="00DE37AF"/>
    <w:rsid w:val="00DE3D5C"/>
    <w:rsid w:val="00DE416D"/>
    <w:rsid w:val="00DE4A1B"/>
    <w:rsid w:val="00DE4B8F"/>
    <w:rsid w:val="00DE5BB7"/>
    <w:rsid w:val="00DE5C31"/>
    <w:rsid w:val="00DE61B8"/>
    <w:rsid w:val="00DE65CA"/>
    <w:rsid w:val="00DE6BAD"/>
    <w:rsid w:val="00DE7184"/>
    <w:rsid w:val="00DE7823"/>
    <w:rsid w:val="00DE7854"/>
    <w:rsid w:val="00DE78D3"/>
    <w:rsid w:val="00DF0EE1"/>
    <w:rsid w:val="00DF10BC"/>
    <w:rsid w:val="00DF14B5"/>
    <w:rsid w:val="00DF1F5A"/>
    <w:rsid w:val="00DF2619"/>
    <w:rsid w:val="00DF2C3A"/>
    <w:rsid w:val="00DF2E68"/>
    <w:rsid w:val="00DF3660"/>
    <w:rsid w:val="00DF370F"/>
    <w:rsid w:val="00DF3F01"/>
    <w:rsid w:val="00DF4627"/>
    <w:rsid w:val="00DF4731"/>
    <w:rsid w:val="00DF47E1"/>
    <w:rsid w:val="00DF4B21"/>
    <w:rsid w:val="00DF4E31"/>
    <w:rsid w:val="00DF4EF9"/>
    <w:rsid w:val="00DF530F"/>
    <w:rsid w:val="00DF5865"/>
    <w:rsid w:val="00DF5A37"/>
    <w:rsid w:val="00DF5E47"/>
    <w:rsid w:val="00DF5F32"/>
    <w:rsid w:val="00DF6062"/>
    <w:rsid w:val="00DF6A06"/>
    <w:rsid w:val="00DF7736"/>
    <w:rsid w:val="00DF7C72"/>
    <w:rsid w:val="00E0085A"/>
    <w:rsid w:val="00E009F4"/>
    <w:rsid w:val="00E0141A"/>
    <w:rsid w:val="00E018AB"/>
    <w:rsid w:val="00E018E4"/>
    <w:rsid w:val="00E019C0"/>
    <w:rsid w:val="00E01B4B"/>
    <w:rsid w:val="00E021D1"/>
    <w:rsid w:val="00E022FB"/>
    <w:rsid w:val="00E03724"/>
    <w:rsid w:val="00E03769"/>
    <w:rsid w:val="00E037C8"/>
    <w:rsid w:val="00E03916"/>
    <w:rsid w:val="00E046D9"/>
    <w:rsid w:val="00E04E67"/>
    <w:rsid w:val="00E05196"/>
    <w:rsid w:val="00E0629C"/>
    <w:rsid w:val="00E062DE"/>
    <w:rsid w:val="00E06BF0"/>
    <w:rsid w:val="00E06EE9"/>
    <w:rsid w:val="00E06F88"/>
    <w:rsid w:val="00E07745"/>
    <w:rsid w:val="00E07CBB"/>
    <w:rsid w:val="00E07D9B"/>
    <w:rsid w:val="00E10BC2"/>
    <w:rsid w:val="00E10CFC"/>
    <w:rsid w:val="00E11B0E"/>
    <w:rsid w:val="00E127E2"/>
    <w:rsid w:val="00E12941"/>
    <w:rsid w:val="00E12F98"/>
    <w:rsid w:val="00E134A2"/>
    <w:rsid w:val="00E139C5"/>
    <w:rsid w:val="00E13A23"/>
    <w:rsid w:val="00E14065"/>
    <w:rsid w:val="00E14242"/>
    <w:rsid w:val="00E14ECB"/>
    <w:rsid w:val="00E14F29"/>
    <w:rsid w:val="00E1666F"/>
    <w:rsid w:val="00E166C8"/>
    <w:rsid w:val="00E169B5"/>
    <w:rsid w:val="00E169E5"/>
    <w:rsid w:val="00E16C9F"/>
    <w:rsid w:val="00E17076"/>
    <w:rsid w:val="00E17433"/>
    <w:rsid w:val="00E1780F"/>
    <w:rsid w:val="00E17C38"/>
    <w:rsid w:val="00E17CD0"/>
    <w:rsid w:val="00E205AE"/>
    <w:rsid w:val="00E207AF"/>
    <w:rsid w:val="00E207FB"/>
    <w:rsid w:val="00E20D49"/>
    <w:rsid w:val="00E20F51"/>
    <w:rsid w:val="00E20FE7"/>
    <w:rsid w:val="00E215CE"/>
    <w:rsid w:val="00E2231C"/>
    <w:rsid w:val="00E22534"/>
    <w:rsid w:val="00E225D5"/>
    <w:rsid w:val="00E2260B"/>
    <w:rsid w:val="00E22C9F"/>
    <w:rsid w:val="00E22F69"/>
    <w:rsid w:val="00E23AC9"/>
    <w:rsid w:val="00E241A4"/>
    <w:rsid w:val="00E241F4"/>
    <w:rsid w:val="00E24374"/>
    <w:rsid w:val="00E2482C"/>
    <w:rsid w:val="00E2490A"/>
    <w:rsid w:val="00E24C41"/>
    <w:rsid w:val="00E24F09"/>
    <w:rsid w:val="00E2504D"/>
    <w:rsid w:val="00E259EA"/>
    <w:rsid w:val="00E25E29"/>
    <w:rsid w:val="00E26283"/>
    <w:rsid w:val="00E264F1"/>
    <w:rsid w:val="00E26BBE"/>
    <w:rsid w:val="00E26BEE"/>
    <w:rsid w:val="00E26CB1"/>
    <w:rsid w:val="00E27049"/>
    <w:rsid w:val="00E2733A"/>
    <w:rsid w:val="00E27413"/>
    <w:rsid w:val="00E27710"/>
    <w:rsid w:val="00E27B61"/>
    <w:rsid w:val="00E27CA7"/>
    <w:rsid w:val="00E27E09"/>
    <w:rsid w:val="00E30A2E"/>
    <w:rsid w:val="00E310E2"/>
    <w:rsid w:val="00E31290"/>
    <w:rsid w:val="00E31310"/>
    <w:rsid w:val="00E317B1"/>
    <w:rsid w:val="00E319C3"/>
    <w:rsid w:val="00E319D6"/>
    <w:rsid w:val="00E31BE3"/>
    <w:rsid w:val="00E32566"/>
    <w:rsid w:val="00E32973"/>
    <w:rsid w:val="00E3358D"/>
    <w:rsid w:val="00E336CB"/>
    <w:rsid w:val="00E3394F"/>
    <w:rsid w:val="00E33CAB"/>
    <w:rsid w:val="00E34467"/>
    <w:rsid w:val="00E34A06"/>
    <w:rsid w:val="00E35B87"/>
    <w:rsid w:val="00E36645"/>
    <w:rsid w:val="00E36977"/>
    <w:rsid w:val="00E36B94"/>
    <w:rsid w:val="00E37B3D"/>
    <w:rsid w:val="00E4080E"/>
    <w:rsid w:val="00E40E12"/>
    <w:rsid w:val="00E41345"/>
    <w:rsid w:val="00E41B1E"/>
    <w:rsid w:val="00E41BFF"/>
    <w:rsid w:val="00E41C73"/>
    <w:rsid w:val="00E41EE8"/>
    <w:rsid w:val="00E4219C"/>
    <w:rsid w:val="00E42CC8"/>
    <w:rsid w:val="00E4324A"/>
    <w:rsid w:val="00E43573"/>
    <w:rsid w:val="00E43C99"/>
    <w:rsid w:val="00E44AE2"/>
    <w:rsid w:val="00E44CEB"/>
    <w:rsid w:val="00E44D77"/>
    <w:rsid w:val="00E44EB5"/>
    <w:rsid w:val="00E44F8D"/>
    <w:rsid w:val="00E4502D"/>
    <w:rsid w:val="00E452FC"/>
    <w:rsid w:val="00E4542D"/>
    <w:rsid w:val="00E45467"/>
    <w:rsid w:val="00E45C30"/>
    <w:rsid w:val="00E46A4D"/>
    <w:rsid w:val="00E46D66"/>
    <w:rsid w:val="00E470F4"/>
    <w:rsid w:val="00E47678"/>
    <w:rsid w:val="00E4774E"/>
    <w:rsid w:val="00E478B3"/>
    <w:rsid w:val="00E478CF"/>
    <w:rsid w:val="00E47EA4"/>
    <w:rsid w:val="00E50737"/>
    <w:rsid w:val="00E50BD3"/>
    <w:rsid w:val="00E50CCD"/>
    <w:rsid w:val="00E51ACB"/>
    <w:rsid w:val="00E51DD4"/>
    <w:rsid w:val="00E51DFA"/>
    <w:rsid w:val="00E52F0C"/>
    <w:rsid w:val="00E536F9"/>
    <w:rsid w:val="00E53E4C"/>
    <w:rsid w:val="00E554E1"/>
    <w:rsid w:val="00E5558B"/>
    <w:rsid w:val="00E5585C"/>
    <w:rsid w:val="00E558F2"/>
    <w:rsid w:val="00E55945"/>
    <w:rsid w:val="00E55D21"/>
    <w:rsid w:val="00E567C8"/>
    <w:rsid w:val="00E5696B"/>
    <w:rsid w:val="00E57493"/>
    <w:rsid w:val="00E601A8"/>
    <w:rsid w:val="00E60482"/>
    <w:rsid w:val="00E608AB"/>
    <w:rsid w:val="00E60C5D"/>
    <w:rsid w:val="00E60CC4"/>
    <w:rsid w:val="00E612C2"/>
    <w:rsid w:val="00E61544"/>
    <w:rsid w:val="00E61E8E"/>
    <w:rsid w:val="00E62464"/>
    <w:rsid w:val="00E6249A"/>
    <w:rsid w:val="00E6249C"/>
    <w:rsid w:val="00E6264F"/>
    <w:rsid w:val="00E62D6F"/>
    <w:rsid w:val="00E62EC3"/>
    <w:rsid w:val="00E633A1"/>
    <w:rsid w:val="00E641AB"/>
    <w:rsid w:val="00E64640"/>
    <w:rsid w:val="00E65A40"/>
    <w:rsid w:val="00E65D21"/>
    <w:rsid w:val="00E65E5F"/>
    <w:rsid w:val="00E66296"/>
    <w:rsid w:val="00E6674B"/>
    <w:rsid w:val="00E66751"/>
    <w:rsid w:val="00E66FE5"/>
    <w:rsid w:val="00E679FD"/>
    <w:rsid w:val="00E70858"/>
    <w:rsid w:val="00E70F23"/>
    <w:rsid w:val="00E70FC6"/>
    <w:rsid w:val="00E7253F"/>
    <w:rsid w:val="00E72600"/>
    <w:rsid w:val="00E728B0"/>
    <w:rsid w:val="00E72959"/>
    <w:rsid w:val="00E7453A"/>
    <w:rsid w:val="00E747FD"/>
    <w:rsid w:val="00E74F38"/>
    <w:rsid w:val="00E752BE"/>
    <w:rsid w:val="00E7583C"/>
    <w:rsid w:val="00E7587F"/>
    <w:rsid w:val="00E7612A"/>
    <w:rsid w:val="00E76279"/>
    <w:rsid w:val="00E765DF"/>
    <w:rsid w:val="00E76E81"/>
    <w:rsid w:val="00E775E1"/>
    <w:rsid w:val="00E776F2"/>
    <w:rsid w:val="00E8025D"/>
    <w:rsid w:val="00E811D7"/>
    <w:rsid w:val="00E811E3"/>
    <w:rsid w:val="00E81C9F"/>
    <w:rsid w:val="00E8202D"/>
    <w:rsid w:val="00E82341"/>
    <w:rsid w:val="00E8244F"/>
    <w:rsid w:val="00E8258B"/>
    <w:rsid w:val="00E826FA"/>
    <w:rsid w:val="00E82A3A"/>
    <w:rsid w:val="00E8349B"/>
    <w:rsid w:val="00E83A51"/>
    <w:rsid w:val="00E83AAF"/>
    <w:rsid w:val="00E84252"/>
    <w:rsid w:val="00E84B8C"/>
    <w:rsid w:val="00E853F2"/>
    <w:rsid w:val="00E85586"/>
    <w:rsid w:val="00E85657"/>
    <w:rsid w:val="00E85BD0"/>
    <w:rsid w:val="00E860BF"/>
    <w:rsid w:val="00E86AFC"/>
    <w:rsid w:val="00E87AB3"/>
    <w:rsid w:val="00E90190"/>
    <w:rsid w:val="00E902A8"/>
    <w:rsid w:val="00E903FD"/>
    <w:rsid w:val="00E90400"/>
    <w:rsid w:val="00E90C58"/>
    <w:rsid w:val="00E90D8D"/>
    <w:rsid w:val="00E90EB8"/>
    <w:rsid w:val="00E91465"/>
    <w:rsid w:val="00E918DB"/>
    <w:rsid w:val="00E91B9A"/>
    <w:rsid w:val="00E922E5"/>
    <w:rsid w:val="00E93267"/>
    <w:rsid w:val="00E935D9"/>
    <w:rsid w:val="00E93817"/>
    <w:rsid w:val="00E93D02"/>
    <w:rsid w:val="00E94294"/>
    <w:rsid w:val="00E942D0"/>
    <w:rsid w:val="00E94947"/>
    <w:rsid w:val="00E94E02"/>
    <w:rsid w:val="00E9595B"/>
    <w:rsid w:val="00E95DEC"/>
    <w:rsid w:val="00E960B2"/>
    <w:rsid w:val="00E9623D"/>
    <w:rsid w:val="00E96515"/>
    <w:rsid w:val="00E96940"/>
    <w:rsid w:val="00E96AAD"/>
    <w:rsid w:val="00E96AE7"/>
    <w:rsid w:val="00E96C45"/>
    <w:rsid w:val="00E97385"/>
    <w:rsid w:val="00E974CB"/>
    <w:rsid w:val="00E97713"/>
    <w:rsid w:val="00EA04E6"/>
    <w:rsid w:val="00EA089A"/>
    <w:rsid w:val="00EA095C"/>
    <w:rsid w:val="00EA0E3B"/>
    <w:rsid w:val="00EA10D8"/>
    <w:rsid w:val="00EA11B5"/>
    <w:rsid w:val="00EA12A0"/>
    <w:rsid w:val="00EA1A74"/>
    <w:rsid w:val="00EA28C2"/>
    <w:rsid w:val="00EA2BE9"/>
    <w:rsid w:val="00EA358C"/>
    <w:rsid w:val="00EA381E"/>
    <w:rsid w:val="00EA3A24"/>
    <w:rsid w:val="00EA3B81"/>
    <w:rsid w:val="00EA3C6B"/>
    <w:rsid w:val="00EA3DDA"/>
    <w:rsid w:val="00EA43B6"/>
    <w:rsid w:val="00EA466A"/>
    <w:rsid w:val="00EA5202"/>
    <w:rsid w:val="00EA5224"/>
    <w:rsid w:val="00EA52A9"/>
    <w:rsid w:val="00EA58AC"/>
    <w:rsid w:val="00EA65C1"/>
    <w:rsid w:val="00EA6845"/>
    <w:rsid w:val="00EA6893"/>
    <w:rsid w:val="00EA6D85"/>
    <w:rsid w:val="00EA6E21"/>
    <w:rsid w:val="00EA7289"/>
    <w:rsid w:val="00EA77BA"/>
    <w:rsid w:val="00EA7A1F"/>
    <w:rsid w:val="00EA7A5D"/>
    <w:rsid w:val="00EA7A81"/>
    <w:rsid w:val="00EA7AD1"/>
    <w:rsid w:val="00EA7D76"/>
    <w:rsid w:val="00EB0739"/>
    <w:rsid w:val="00EB0E06"/>
    <w:rsid w:val="00EB1775"/>
    <w:rsid w:val="00EB1789"/>
    <w:rsid w:val="00EB181F"/>
    <w:rsid w:val="00EB1925"/>
    <w:rsid w:val="00EB1FCF"/>
    <w:rsid w:val="00EB21AD"/>
    <w:rsid w:val="00EB22CD"/>
    <w:rsid w:val="00EB2729"/>
    <w:rsid w:val="00EB29D5"/>
    <w:rsid w:val="00EB3261"/>
    <w:rsid w:val="00EB329E"/>
    <w:rsid w:val="00EB3596"/>
    <w:rsid w:val="00EB366B"/>
    <w:rsid w:val="00EB38D2"/>
    <w:rsid w:val="00EB52AF"/>
    <w:rsid w:val="00EB52EA"/>
    <w:rsid w:val="00EB560E"/>
    <w:rsid w:val="00EB56F1"/>
    <w:rsid w:val="00EB5A7A"/>
    <w:rsid w:val="00EB5AC6"/>
    <w:rsid w:val="00EB5D30"/>
    <w:rsid w:val="00EB6078"/>
    <w:rsid w:val="00EB6302"/>
    <w:rsid w:val="00EB646E"/>
    <w:rsid w:val="00EB6F65"/>
    <w:rsid w:val="00EB701A"/>
    <w:rsid w:val="00EB721A"/>
    <w:rsid w:val="00EC0399"/>
    <w:rsid w:val="00EC068C"/>
    <w:rsid w:val="00EC0A02"/>
    <w:rsid w:val="00EC0C4C"/>
    <w:rsid w:val="00EC17E1"/>
    <w:rsid w:val="00EC1ADD"/>
    <w:rsid w:val="00EC1CAD"/>
    <w:rsid w:val="00EC39A5"/>
    <w:rsid w:val="00EC3E56"/>
    <w:rsid w:val="00EC44F3"/>
    <w:rsid w:val="00EC503D"/>
    <w:rsid w:val="00EC5161"/>
    <w:rsid w:val="00EC5443"/>
    <w:rsid w:val="00EC55E3"/>
    <w:rsid w:val="00EC5E30"/>
    <w:rsid w:val="00EC62DB"/>
    <w:rsid w:val="00EC6AB8"/>
    <w:rsid w:val="00EC6DDD"/>
    <w:rsid w:val="00EC705B"/>
    <w:rsid w:val="00EC7708"/>
    <w:rsid w:val="00EC779A"/>
    <w:rsid w:val="00EC7866"/>
    <w:rsid w:val="00ED017D"/>
    <w:rsid w:val="00ED020E"/>
    <w:rsid w:val="00ED0695"/>
    <w:rsid w:val="00ED06D6"/>
    <w:rsid w:val="00ED0824"/>
    <w:rsid w:val="00ED08E4"/>
    <w:rsid w:val="00ED0A50"/>
    <w:rsid w:val="00ED0E83"/>
    <w:rsid w:val="00ED0ECC"/>
    <w:rsid w:val="00ED0FE5"/>
    <w:rsid w:val="00ED1632"/>
    <w:rsid w:val="00ED187A"/>
    <w:rsid w:val="00ED193A"/>
    <w:rsid w:val="00ED193E"/>
    <w:rsid w:val="00ED19FE"/>
    <w:rsid w:val="00ED1A95"/>
    <w:rsid w:val="00ED1B67"/>
    <w:rsid w:val="00ED1BC2"/>
    <w:rsid w:val="00ED1E93"/>
    <w:rsid w:val="00ED22EF"/>
    <w:rsid w:val="00ED2BC4"/>
    <w:rsid w:val="00ED2CD7"/>
    <w:rsid w:val="00ED361D"/>
    <w:rsid w:val="00ED3AC8"/>
    <w:rsid w:val="00ED3D8F"/>
    <w:rsid w:val="00ED405D"/>
    <w:rsid w:val="00ED41D2"/>
    <w:rsid w:val="00ED42C1"/>
    <w:rsid w:val="00ED471E"/>
    <w:rsid w:val="00ED4ED8"/>
    <w:rsid w:val="00ED4FE6"/>
    <w:rsid w:val="00ED51A4"/>
    <w:rsid w:val="00ED51E0"/>
    <w:rsid w:val="00ED5221"/>
    <w:rsid w:val="00ED52AA"/>
    <w:rsid w:val="00ED5C2B"/>
    <w:rsid w:val="00ED5DFA"/>
    <w:rsid w:val="00ED60C6"/>
    <w:rsid w:val="00ED663C"/>
    <w:rsid w:val="00ED69F9"/>
    <w:rsid w:val="00ED6AE4"/>
    <w:rsid w:val="00ED7057"/>
    <w:rsid w:val="00ED71CF"/>
    <w:rsid w:val="00ED71DF"/>
    <w:rsid w:val="00ED73BE"/>
    <w:rsid w:val="00ED743D"/>
    <w:rsid w:val="00ED780C"/>
    <w:rsid w:val="00ED7834"/>
    <w:rsid w:val="00EE00C3"/>
    <w:rsid w:val="00EE0966"/>
    <w:rsid w:val="00EE0D98"/>
    <w:rsid w:val="00EE162A"/>
    <w:rsid w:val="00EE218C"/>
    <w:rsid w:val="00EE29EE"/>
    <w:rsid w:val="00EE3DB5"/>
    <w:rsid w:val="00EE3F60"/>
    <w:rsid w:val="00EE41AA"/>
    <w:rsid w:val="00EE4701"/>
    <w:rsid w:val="00EE5477"/>
    <w:rsid w:val="00EE553D"/>
    <w:rsid w:val="00EE5B68"/>
    <w:rsid w:val="00EE5DE8"/>
    <w:rsid w:val="00EE5E75"/>
    <w:rsid w:val="00EE608E"/>
    <w:rsid w:val="00EE6395"/>
    <w:rsid w:val="00EE6ED5"/>
    <w:rsid w:val="00EE7556"/>
    <w:rsid w:val="00EE78C9"/>
    <w:rsid w:val="00EE7C0A"/>
    <w:rsid w:val="00EE7FB3"/>
    <w:rsid w:val="00EF032A"/>
    <w:rsid w:val="00EF067E"/>
    <w:rsid w:val="00EF095E"/>
    <w:rsid w:val="00EF0BCE"/>
    <w:rsid w:val="00EF0DD0"/>
    <w:rsid w:val="00EF0F49"/>
    <w:rsid w:val="00EF1ED9"/>
    <w:rsid w:val="00EF2409"/>
    <w:rsid w:val="00EF2909"/>
    <w:rsid w:val="00EF2937"/>
    <w:rsid w:val="00EF2946"/>
    <w:rsid w:val="00EF2C02"/>
    <w:rsid w:val="00EF3D0E"/>
    <w:rsid w:val="00EF4624"/>
    <w:rsid w:val="00EF50A2"/>
    <w:rsid w:val="00EF53AF"/>
    <w:rsid w:val="00EF5727"/>
    <w:rsid w:val="00EF57B7"/>
    <w:rsid w:val="00EF5EF1"/>
    <w:rsid w:val="00EF6041"/>
    <w:rsid w:val="00EF66EE"/>
    <w:rsid w:val="00EF680B"/>
    <w:rsid w:val="00EF6DC4"/>
    <w:rsid w:val="00EF6E18"/>
    <w:rsid w:val="00EF7487"/>
    <w:rsid w:val="00EF765C"/>
    <w:rsid w:val="00F00018"/>
    <w:rsid w:val="00F00614"/>
    <w:rsid w:val="00F00C2C"/>
    <w:rsid w:val="00F00EE0"/>
    <w:rsid w:val="00F00FC1"/>
    <w:rsid w:val="00F01438"/>
    <w:rsid w:val="00F0163E"/>
    <w:rsid w:val="00F016B4"/>
    <w:rsid w:val="00F016D2"/>
    <w:rsid w:val="00F01D8B"/>
    <w:rsid w:val="00F0217F"/>
    <w:rsid w:val="00F021C0"/>
    <w:rsid w:val="00F02751"/>
    <w:rsid w:val="00F02DCB"/>
    <w:rsid w:val="00F02DE0"/>
    <w:rsid w:val="00F02FC5"/>
    <w:rsid w:val="00F03080"/>
    <w:rsid w:val="00F03163"/>
    <w:rsid w:val="00F0363B"/>
    <w:rsid w:val="00F03660"/>
    <w:rsid w:val="00F03EF3"/>
    <w:rsid w:val="00F03F12"/>
    <w:rsid w:val="00F040A6"/>
    <w:rsid w:val="00F04CBF"/>
    <w:rsid w:val="00F04DD4"/>
    <w:rsid w:val="00F051F8"/>
    <w:rsid w:val="00F05772"/>
    <w:rsid w:val="00F06062"/>
    <w:rsid w:val="00F066EA"/>
    <w:rsid w:val="00F06A5F"/>
    <w:rsid w:val="00F06F29"/>
    <w:rsid w:val="00F07020"/>
    <w:rsid w:val="00F075B1"/>
    <w:rsid w:val="00F0786B"/>
    <w:rsid w:val="00F07E82"/>
    <w:rsid w:val="00F102C6"/>
    <w:rsid w:val="00F10340"/>
    <w:rsid w:val="00F1048A"/>
    <w:rsid w:val="00F10501"/>
    <w:rsid w:val="00F10718"/>
    <w:rsid w:val="00F107DC"/>
    <w:rsid w:val="00F10A10"/>
    <w:rsid w:val="00F10B1D"/>
    <w:rsid w:val="00F11325"/>
    <w:rsid w:val="00F11519"/>
    <w:rsid w:val="00F11995"/>
    <w:rsid w:val="00F11998"/>
    <w:rsid w:val="00F11A74"/>
    <w:rsid w:val="00F11BF9"/>
    <w:rsid w:val="00F11F8B"/>
    <w:rsid w:val="00F12625"/>
    <w:rsid w:val="00F126DE"/>
    <w:rsid w:val="00F129D4"/>
    <w:rsid w:val="00F12DB4"/>
    <w:rsid w:val="00F1448B"/>
    <w:rsid w:val="00F1498E"/>
    <w:rsid w:val="00F15028"/>
    <w:rsid w:val="00F15150"/>
    <w:rsid w:val="00F1574A"/>
    <w:rsid w:val="00F1589B"/>
    <w:rsid w:val="00F15A18"/>
    <w:rsid w:val="00F15BD7"/>
    <w:rsid w:val="00F16415"/>
    <w:rsid w:val="00F16613"/>
    <w:rsid w:val="00F17A64"/>
    <w:rsid w:val="00F17CA4"/>
    <w:rsid w:val="00F17F7A"/>
    <w:rsid w:val="00F20F12"/>
    <w:rsid w:val="00F210EC"/>
    <w:rsid w:val="00F21D3F"/>
    <w:rsid w:val="00F22302"/>
    <w:rsid w:val="00F2238A"/>
    <w:rsid w:val="00F22A3C"/>
    <w:rsid w:val="00F22AE5"/>
    <w:rsid w:val="00F22E4C"/>
    <w:rsid w:val="00F234AE"/>
    <w:rsid w:val="00F235D6"/>
    <w:rsid w:val="00F2382B"/>
    <w:rsid w:val="00F23BDE"/>
    <w:rsid w:val="00F23F23"/>
    <w:rsid w:val="00F23FA1"/>
    <w:rsid w:val="00F2415C"/>
    <w:rsid w:val="00F24600"/>
    <w:rsid w:val="00F249D4"/>
    <w:rsid w:val="00F24EF1"/>
    <w:rsid w:val="00F252B2"/>
    <w:rsid w:val="00F253CA"/>
    <w:rsid w:val="00F25585"/>
    <w:rsid w:val="00F25D5A"/>
    <w:rsid w:val="00F260EF"/>
    <w:rsid w:val="00F2625C"/>
    <w:rsid w:val="00F26434"/>
    <w:rsid w:val="00F26596"/>
    <w:rsid w:val="00F2669D"/>
    <w:rsid w:val="00F26C6A"/>
    <w:rsid w:val="00F26DD5"/>
    <w:rsid w:val="00F27464"/>
    <w:rsid w:val="00F27542"/>
    <w:rsid w:val="00F2755C"/>
    <w:rsid w:val="00F27678"/>
    <w:rsid w:val="00F27CF1"/>
    <w:rsid w:val="00F27F90"/>
    <w:rsid w:val="00F307AE"/>
    <w:rsid w:val="00F3166E"/>
    <w:rsid w:val="00F3182B"/>
    <w:rsid w:val="00F32152"/>
    <w:rsid w:val="00F32633"/>
    <w:rsid w:val="00F32BC2"/>
    <w:rsid w:val="00F32E4B"/>
    <w:rsid w:val="00F32E85"/>
    <w:rsid w:val="00F33336"/>
    <w:rsid w:val="00F3454A"/>
    <w:rsid w:val="00F34939"/>
    <w:rsid w:val="00F349B8"/>
    <w:rsid w:val="00F34CC2"/>
    <w:rsid w:val="00F35133"/>
    <w:rsid w:val="00F35165"/>
    <w:rsid w:val="00F351B5"/>
    <w:rsid w:val="00F351F2"/>
    <w:rsid w:val="00F3574F"/>
    <w:rsid w:val="00F35AD7"/>
    <w:rsid w:val="00F35F29"/>
    <w:rsid w:val="00F36000"/>
    <w:rsid w:val="00F364CA"/>
    <w:rsid w:val="00F36C9A"/>
    <w:rsid w:val="00F36FAE"/>
    <w:rsid w:val="00F37A43"/>
    <w:rsid w:val="00F37CE2"/>
    <w:rsid w:val="00F40189"/>
    <w:rsid w:val="00F404F6"/>
    <w:rsid w:val="00F40930"/>
    <w:rsid w:val="00F4095B"/>
    <w:rsid w:val="00F40A96"/>
    <w:rsid w:val="00F40E0E"/>
    <w:rsid w:val="00F41492"/>
    <w:rsid w:val="00F42348"/>
    <w:rsid w:val="00F4263D"/>
    <w:rsid w:val="00F42BC2"/>
    <w:rsid w:val="00F430C5"/>
    <w:rsid w:val="00F431C2"/>
    <w:rsid w:val="00F43455"/>
    <w:rsid w:val="00F43CA4"/>
    <w:rsid w:val="00F444FE"/>
    <w:rsid w:val="00F44BCF"/>
    <w:rsid w:val="00F44EDC"/>
    <w:rsid w:val="00F44F32"/>
    <w:rsid w:val="00F44F4D"/>
    <w:rsid w:val="00F45638"/>
    <w:rsid w:val="00F458D5"/>
    <w:rsid w:val="00F45BA9"/>
    <w:rsid w:val="00F460C1"/>
    <w:rsid w:val="00F46284"/>
    <w:rsid w:val="00F467BF"/>
    <w:rsid w:val="00F47081"/>
    <w:rsid w:val="00F47148"/>
    <w:rsid w:val="00F47BBD"/>
    <w:rsid w:val="00F505A0"/>
    <w:rsid w:val="00F50D20"/>
    <w:rsid w:val="00F50FF1"/>
    <w:rsid w:val="00F5137C"/>
    <w:rsid w:val="00F518C9"/>
    <w:rsid w:val="00F51A74"/>
    <w:rsid w:val="00F51ABD"/>
    <w:rsid w:val="00F51B6C"/>
    <w:rsid w:val="00F51BEA"/>
    <w:rsid w:val="00F520DB"/>
    <w:rsid w:val="00F522C6"/>
    <w:rsid w:val="00F526C8"/>
    <w:rsid w:val="00F52B74"/>
    <w:rsid w:val="00F52BB9"/>
    <w:rsid w:val="00F534EC"/>
    <w:rsid w:val="00F54317"/>
    <w:rsid w:val="00F547FC"/>
    <w:rsid w:val="00F54909"/>
    <w:rsid w:val="00F55033"/>
    <w:rsid w:val="00F55162"/>
    <w:rsid w:val="00F5545F"/>
    <w:rsid w:val="00F55B19"/>
    <w:rsid w:val="00F55D4D"/>
    <w:rsid w:val="00F56ADC"/>
    <w:rsid w:val="00F56BD2"/>
    <w:rsid w:val="00F5772E"/>
    <w:rsid w:val="00F57907"/>
    <w:rsid w:val="00F601C2"/>
    <w:rsid w:val="00F60385"/>
    <w:rsid w:val="00F6096B"/>
    <w:rsid w:val="00F60E24"/>
    <w:rsid w:val="00F60E99"/>
    <w:rsid w:val="00F61261"/>
    <w:rsid w:val="00F61290"/>
    <w:rsid w:val="00F612AF"/>
    <w:rsid w:val="00F61B08"/>
    <w:rsid w:val="00F61F92"/>
    <w:rsid w:val="00F62024"/>
    <w:rsid w:val="00F620C9"/>
    <w:rsid w:val="00F62297"/>
    <w:rsid w:val="00F62666"/>
    <w:rsid w:val="00F62A6D"/>
    <w:rsid w:val="00F62FDF"/>
    <w:rsid w:val="00F63660"/>
    <w:rsid w:val="00F63C6F"/>
    <w:rsid w:val="00F63CA5"/>
    <w:rsid w:val="00F63CD3"/>
    <w:rsid w:val="00F63F0A"/>
    <w:rsid w:val="00F64034"/>
    <w:rsid w:val="00F64765"/>
    <w:rsid w:val="00F64C50"/>
    <w:rsid w:val="00F65285"/>
    <w:rsid w:val="00F65641"/>
    <w:rsid w:val="00F65AF5"/>
    <w:rsid w:val="00F65CC0"/>
    <w:rsid w:val="00F6650A"/>
    <w:rsid w:val="00F66712"/>
    <w:rsid w:val="00F66A21"/>
    <w:rsid w:val="00F66DD6"/>
    <w:rsid w:val="00F670EA"/>
    <w:rsid w:val="00F671B9"/>
    <w:rsid w:val="00F67455"/>
    <w:rsid w:val="00F674B2"/>
    <w:rsid w:val="00F675D8"/>
    <w:rsid w:val="00F6797D"/>
    <w:rsid w:val="00F67A2C"/>
    <w:rsid w:val="00F67B20"/>
    <w:rsid w:val="00F67C8E"/>
    <w:rsid w:val="00F7007C"/>
    <w:rsid w:val="00F703FE"/>
    <w:rsid w:val="00F7076C"/>
    <w:rsid w:val="00F7109E"/>
    <w:rsid w:val="00F71489"/>
    <w:rsid w:val="00F715AE"/>
    <w:rsid w:val="00F71716"/>
    <w:rsid w:val="00F72167"/>
    <w:rsid w:val="00F7217D"/>
    <w:rsid w:val="00F7218A"/>
    <w:rsid w:val="00F72553"/>
    <w:rsid w:val="00F7256D"/>
    <w:rsid w:val="00F72B54"/>
    <w:rsid w:val="00F7304D"/>
    <w:rsid w:val="00F731E9"/>
    <w:rsid w:val="00F73416"/>
    <w:rsid w:val="00F735A2"/>
    <w:rsid w:val="00F73B8C"/>
    <w:rsid w:val="00F7429D"/>
    <w:rsid w:val="00F7447A"/>
    <w:rsid w:val="00F74A57"/>
    <w:rsid w:val="00F74AF2"/>
    <w:rsid w:val="00F75180"/>
    <w:rsid w:val="00F755BB"/>
    <w:rsid w:val="00F75F3F"/>
    <w:rsid w:val="00F76335"/>
    <w:rsid w:val="00F76B41"/>
    <w:rsid w:val="00F76B5F"/>
    <w:rsid w:val="00F77463"/>
    <w:rsid w:val="00F7754C"/>
    <w:rsid w:val="00F7775D"/>
    <w:rsid w:val="00F77E59"/>
    <w:rsid w:val="00F807AF"/>
    <w:rsid w:val="00F81343"/>
    <w:rsid w:val="00F820CB"/>
    <w:rsid w:val="00F82763"/>
    <w:rsid w:val="00F829F3"/>
    <w:rsid w:val="00F82D03"/>
    <w:rsid w:val="00F82EAB"/>
    <w:rsid w:val="00F82F0E"/>
    <w:rsid w:val="00F832C9"/>
    <w:rsid w:val="00F83730"/>
    <w:rsid w:val="00F841F2"/>
    <w:rsid w:val="00F8436F"/>
    <w:rsid w:val="00F844F9"/>
    <w:rsid w:val="00F846AB"/>
    <w:rsid w:val="00F84828"/>
    <w:rsid w:val="00F849B7"/>
    <w:rsid w:val="00F84EC2"/>
    <w:rsid w:val="00F853E7"/>
    <w:rsid w:val="00F85470"/>
    <w:rsid w:val="00F8561A"/>
    <w:rsid w:val="00F85FFE"/>
    <w:rsid w:val="00F86490"/>
    <w:rsid w:val="00F8658C"/>
    <w:rsid w:val="00F86637"/>
    <w:rsid w:val="00F867C5"/>
    <w:rsid w:val="00F87090"/>
    <w:rsid w:val="00F871E9"/>
    <w:rsid w:val="00F87788"/>
    <w:rsid w:val="00F877B8"/>
    <w:rsid w:val="00F87A31"/>
    <w:rsid w:val="00F87BFB"/>
    <w:rsid w:val="00F905D6"/>
    <w:rsid w:val="00F90D74"/>
    <w:rsid w:val="00F90DFC"/>
    <w:rsid w:val="00F91BA8"/>
    <w:rsid w:val="00F92242"/>
    <w:rsid w:val="00F92B33"/>
    <w:rsid w:val="00F92C32"/>
    <w:rsid w:val="00F930F9"/>
    <w:rsid w:val="00F93461"/>
    <w:rsid w:val="00F93499"/>
    <w:rsid w:val="00F9362C"/>
    <w:rsid w:val="00F93C68"/>
    <w:rsid w:val="00F93C99"/>
    <w:rsid w:val="00F9400A"/>
    <w:rsid w:val="00F94267"/>
    <w:rsid w:val="00F94643"/>
    <w:rsid w:val="00F95281"/>
    <w:rsid w:val="00F96038"/>
    <w:rsid w:val="00F96319"/>
    <w:rsid w:val="00F96842"/>
    <w:rsid w:val="00F97015"/>
    <w:rsid w:val="00F97466"/>
    <w:rsid w:val="00F9762C"/>
    <w:rsid w:val="00F97DC6"/>
    <w:rsid w:val="00FA0625"/>
    <w:rsid w:val="00FA09A1"/>
    <w:rsid w:val="00FA0A49"/>
    <w:rsid w:val="00FA11E2"/>
    <w:rsid w:val="00FA11F6"/>
    <w:rsid w:val="00FA1419"/>
    <w:rsid w:val="00FA1AB2"/>
    <w:rsid w:val="00FA1B1C"/>
    <w:rsid w:val="00FA1E98"/>
    <w:rsid w:val="00FA1F0F"/>
    <w:rsid w:val="00FA2132"/>
    <w:rsid w:val="00FA2C09"/>
    <w:rsid w:val="00FA2E95"/>
    <w:rsid w:val="00FA3285"/>
    <w:rsid w:val="00FA3802"/>
    <w:rsid w:val="00FA3CCF"/>
    <w:rsid w:val="00FA3F86"/>
    <w:rsid w:val="00FA40D5"/>
    <w:rsid w:val="00FA424F"/>
    <w:rsid w:val="00FA4349"/>
    <w:rsid w:val="00FA4BAA"/>
    <w:rsid w:val="00FA505C"/>
    <w:rsid w:val="00FA5084"/>
    <w:rsid w:val="00FA5292"/>
    <w:rsid w:val="00FA59CE"/>
    <w:rsid w:val="00FA5C3B"/>
    <w:rsid w:val="00FA69C8"/>
    <w:rsid w:val="00FA69FA"/>
    <w:rsid w:val="00FA7734"/>
    <w:rsid w:val="00FA78CF"/>
    <w:rsid w:val="00FA7979"/>
    <w:rsid w:val="00FA7C7C"/>
    <w:rsid w:val="00FA7CB4"/>
    <w:rsid w:val="00FB037A"/>
    <w:rsid w:val="00FB052F"/>
    <w:rsid w:val="00FB059B"/>
    <w:rsid w:val="00FB0737"/>
    <w:rsid w:val="00FB078B"/>
    <w:rsid w:val="00FB07E8"/>
    <w:rsid w:val="00FB0B84"/>
    <w:rsid w:val="00FB0C58"/>
    <w:rsid w:val="00FB0C91"/>
    <w:rsid w:val="00FB1D77"/>
    <w:rsid w:val="00FB22BA"/>
    <w:rsid w:val="00FB290B"/>
    <w:rsid w:val="00FB2B06"/>
    <w:rsid w:val="00FB2E01"/>
    <w:rsid w:val="00FB36AD"/>
    <w:rsid w:val="00FB465D"/>
    <w:rsid w:val="00FB4698"/>
    <w:rsid w:val="00FB4797"/>
    <w:rsid w:val="00FB484F"/>
    <w:rsid w:val="00FB4930"/>
    <w:rsid w:val="00FB494B"/>
    <w:rsid w:val="00FB49B2"/>
    <w:rsid w:val="00FB4A45"/>
    <w:rsid w:val="00FB5D10"/>
    <w:rsid w:val="00FB67F2"/>
    <w:rsid w:val="00FB6A4E"/>
    <w:rsid w:val="00FB6EBF"/>
    <w:rsid w:val="00FB74AE"/>
    <w:rsid w:val="00FB787B"/>
    <w:rsid w:val="00FB791F"/>
    <w:rsid w:val="00FC052D"/>
    <w:rsid w:val="00FC093F"/>
    <w:rsid w:val="00FC15E9"/>
    <w:rsid w:val="00FC1B2A"/>
    <w:rsid w:val="00FC26B3"/>
    <w:rsid w:val="00FC3321"/>
    <w:rsid w:val="00FC3386"/>
    <w:rsid w:val="00FC3C23"/>
    <w:rsid w:val="00FC3F4D"/>
    <w:rsid w:val="00FC4A8F"/>
    <w:rsid w:val="00FC4E47"/>
    <w:rsid w:val="00FC4E73"/>
    <w:rsid w:val="00FC5931"/>
    <w:rsid w:val="00FC6821"/>
    <w:rsid w:val="00FC6867"/>
    <w:rsid w:val="00FC69CC"/>
    <w:rsid w:val="00FC6E80"/>
    <w:rsid w:val="00FC6FF5"/>
    <w:rsid w:val="00FD000C"/>
    <w:rsid w:val="00FD06F1"/>
    <w:rsid w:val="00FD0C1C"/>
    <w:rsid w:val="00FD112A"/>
    <w:rsid w:val="00FD11F3"/>
    <w:rsid w:val="00FD1BEF"/>
    <w:rsid w:val="00FD1C41"/>
    <w:rsid w:val="00FD23BD"/>
    <w:rsid w:val="00FD2488"/>
    <w:rsid w:val="00FD28CD"/>
    <w:rsid w:val="00FD2C8D"/>
    <w:rsid w:val="00FD2D14"/>
    <w:rsid w:val="00FD2F3B"/>
    <w:rsid w:val="00FD37B2"/>
    <w:rsid w:val="00FD3A1B"/>
    <w:rsid w:val="00FD40F0"/>
    <w:rsid w:val="00FD4264"/>
    <w:rsid w:val="00FD4721"/>
    <w:rsid w:val="00FD4AE2"/>
    <w:rsid w:val="00FD4D92"/>
    <w:rsid w:val="00FD5727"/>
    <w:rsid w:val="00FD583A"/>
    <w:rsid w:val="00FD58FC"/>
    <w:rsid w:val="00FD646E"/>
    <w:rsid w:val="00FD6AA5"/>
    <w:rsid w:val="00FD6B25"/>
    <w:rsid w:val="00FD6D8B"/>
    <w:rsid w:val="00FD7664"/>
    <w:rsid w:val="00FE0374"/>
    <w:rsid w:val="00FE0742"/>
    <w:rsid w:val="00FE088B"/>
    <w:rsid w:val="00FE0F3A"/>
    <w:rsid w:val="00FE102C"/>
    <w:rsid w:val="00FE154B"/>
    <w:rsid w:val="00FE15D7"/>
    <w:rsid w:val="00FE1DFC"/>
    <w:rsid w:val="00FE1FA7"/>
    <w:rsid w:val="00FE20E2"/>
    <w:rsid w:val="00FE2BE2"/>
    <w:rsid w:val="00FE2D42"/>
    <w:rsid w:val="00FE2DFE"/>
    <w:rsid w:val="00FE4230"/>
    <w:rsid w:val="00FE42F1"/>
    <w:rsid w:val="00FE4831"/>
    <w:rsid w:val="00FE4AF4"/>
    <w:rsid w:val="00FE4F8C"/>
    <w:rsid w:val="00FE5086"/>
    <w:rsid w:val="00FE57E6"/>
    <w:rsid w:val="00FE5A17"/>
    <w:rsid w:val="00FE6592"/>
    <w:rsid w:val="00FE6851"/>
    <w:rsid w:val="00FE6F2C"/>
    <w:rsid w:val="00FE7231"/>
    <w:rsid w:val="00FE73A0"/>
    <w:rsid w:val="00FF05EB"/>
    <w:rsid w:val="00FF1277"/>
    <w:rsid w:val="00FF1331"/>
    <w:rsid w:val="00FF133F"/>
    <w:rsid w:val="00FF1890"/>
    <w:rsid w:val="00FF1C7E"/>
    <w:rsid w:val="00FF1D27"/>
    <w:rsid w:val="00FF264A"/>
    <w:rsid w:val="00FF3D66"/>
    <w:rsid w:val="00FF3EE4"/>
    <w:rsid w:val="00FF44A4"/>
    <w:rsid w:val="00FF48F2"/>
    <w:rsid w:val="00FF4A9B"/>
    <w:rsid w:val="00FF4B5C"/>
    <w:rsid w:val="00FF4C64"/>
    <w:rsid w:val="00FF4CC2"/>
    <w:rsid w:val="00FF4D1C"/>
    <w:rsid w:val="00FF54FE"/>
    <w:rsid w:val="00FF5EDF"/>
    <w:rsid w:val="00FF6EBE"/>
    <w:rsid w:val="00FF728E"/>
    <w:rsid w:val="00FF76CA"/>
    <w:rsid w:val="00FF7A3C"/>
    <w:rsid w:val="01DB5D70"/>
    <w:rsid w:val="031E9D9F"/>
    <w:rsid w:val="057CC268"/>
    <w:rsid w:val="060C3023"/>
    <w:rsid w:val="072483E1"/>
    <w:rsid w:val="07476F2B"/>
    <w:rsid w:val="09ADA7E5"/>
    <w:rsid w:val="0B16FC04"/>
    <w:rsid w:val="0B672A09"/>
    <w:rsid w:val="0BD37012"/>
    <w:rsid w:val="0C770BB5"/>
    <w:rsid w:val="0DC68C73"/>
    <w:rsid w:val="0E77E8FF"/>
    <w:rsid w:val="0EC0BE0E"/>
    <w:rsid w:val="0ECECB08"/>
    <w:rsid w:val="1026154F"/>
    <w:rsid w:val="10863892"/>
    <w:rsid w:val="1102C48E"/>
    <w:rsid w:val="1395EC76"/>
    <w:rsid w:val="13A92A6D"/>
    <w:rsid w:val="140EB785"/>
    <w:rsid w:val="14161769"/>
    <w:rsid w:val="14283786"/>
    <w:rsid w:val="15086C35"/>
    <w:rsid w:val="153B64E4"/>
    <w:rsid w:val="1587CFF8"/>
    <w:rsid w:val="1632825C"/>
    <w:rsid w:val="168E9272"/>
    <w:rsid w:val="1A0B6066"/>
    <w:rsid w:val="1A52ABAD"/>
    <w:rsid w:val="1A88208C"/>
    <w:rsid w:val="1BB35141"/>
    <w:rsid w:val="1BC0D4FA"/>
    <w:rsid w:val="212D4FE8"/>
    <w:rsid w:val="21C2AA8C"/>
    <w:rsid w:val="232A8BBD"/>
    <w:rsid w:val="24B33BD9"/>
    <w:rsid w:val="26A88707"/>
    <w:rsid w:val="28A646FD"/>
    <w:rsid w:val="2B887496"/>
    <w:rsid w:val="2B8D5D6D"/>
    <w:rsid w:val="2ED56303"/>
    <w:rsid w:val="2F1BCA64"/>
    <w:rsid w:val="2F48914F"/>
    <w:rsid w:val="2FD6AF1F"/>
    <w:rsid w:val="3051F395"/>
    <w:rsid w:val="32490AD2"/>
    <w:rsid w:val="332A7E2D"/>
    <w:rsid w:val="3544393E"/>
    <w:rsid w:val="35F2730B"/>
    <w:rsid w:val="3850FB56"/>
    <w:rsid w:val="38E1FFA3"/>
    <w:rsid w:val="393B0FB0"/>
    <w:rsid w:val="3A19BB9D"/>
    <w:rsid w:val="3B6E267F"/>
    <w:rsid w:val="3E551463"/>
    <w:rsid w:val="3F29DECF"/>
    <w:rsid w:val="3F376D76"/>
    <w:rsid w:val="41D91916"/>
    <w:rsid w:val="42B6990C"/>
    <w:rsid w:val="434A1EF9"/>
    <w:rsid w:val="443B1BDC"/>
    <w:rsid w:val="451CC3CF"/>
    <w:rsid w:val="456EFBA1"/>
    <w:rsid w:val="46F5C7EA"/>
    <w:rsid w:val="4787DC63"/>
    <w:rsid w:val="47FD88FF"/>
    <w:rsid w:val="4A309B26"/>
    <w:rsid w:val="4AD7C022"/>
    <w:rsid w:val="4BF29AEF"/>
    <w:rsid w:val="4CB285E1"/>
    <w:rsid w:val="4CBAF724"/>
    <w:rsid w:val="4EA17E78"/>
    <w:rsid w:val="501A81DA"/>
    <w:rsid w:val="505122ED"/>
    <w:rsid w:val="507702EF"/>
    <w:rsid w:val="51A2AAF3"/>
    <w:rsid w:val="539F4F91"/>
    <w:rsid w:val="53C92900"/>
    <w:rsid w:val="564BA7B2"/>
    <w:rsid w:val="59016E13"/>
    <w:rsid w:val="590648E4"/>
    <w:rsid w:val="594E77D0"/>
    <w:rsid w:val="5A686BD2"/>
    <w:rsid w:val="5C5AFD13"/>
    <w:rsid w:val="5C7E4C88"/>
    <w:rsid w:val="5DEED635"/>
    <w:rsid w:val="5EE43B2A"/>
    <w:rsid w:val="5EEF3E66"/>
    <w:rsid w:val="5F52EF38"/>
    <w:rsid w:val="6358B9C1"/>
    <w:rsid w:val="65D64DAF"/>
    <w:rsid w:val="661C179A"/>
    <w:rsid w:val="6684D4D6"/>
    <w:rsid w:val="6851D77D"/>
    <w:rsid w:val="693AB429"/>
    <w:rsid w:val="6C719A09"/>
    <w:rsid w:val="6C73109C"/>
    <w:rsid w:val="6E13FA87"/>
    <w:rsid w:val="713D0CFD"/>
    <w:rsid w:val="7150FC94"/>
    <w:rsid w:val="72E56816"/>
    <w:rsid w:val="731267B9"/>
    <w:rsid w:val="745FF778"/>
    <w:rsid w:val="748DA46E"/>
    <w:rsid w:val="7813BB98"/>
    <w:rsid w:val="78673809"/>
    <w:rsid w:val="78745FD9"/>
    <w:rsid w:val="7A81419F"/>
    <w:rsid w:val="7CB5944E"/>
    <w:rsid w:val="7CCD4E0A"/>
    <w:rsid w:val="7CF1AE16"/>
    <w:rsid w:val="7D85DB5B"/>
    <w:rsid w:val="7F0937CE"/>
    <w:rsid w:val="7F5DDD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2EDDE"/>
  <w15:chartTrackingRefBased/>
  <w15:docId w15:val="{5F5F3BE5-3ACA-41AE-A1E6-EE8F0AF52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FF133F"/>
    <w:pPr>
      <w:spacing w:after="60" w:line="240" w:lineRule="auto"/>
    </w:pPr>
    <w:rPr>
      <w:rFonts w:ascii="Calibri" w:hAnsi="Calibri" w:cs="Calibri"/>
      <w:lang w:val="en-GB"/>
    </w:rPr>
  </w:style>
  <w:style w:type="paragraph" w:styleId="Heading1">
    <w:name w:val="heading 1"/>
    <w:basedOn w:val="PATHheading2"/>
    <w:next w:val="Normal"/>
    <w:link w:val="Heading1Char"/>
    <w:uiPriority w:val="9"/>
    <w:qFormat/>
    <w:rsid w:val="002F39E2"/>
    <w:pPr>
      <w:outlineLvl w:val="0"/>
    </w:pPr>
    <w:rPr>
      <w:rFonts w:ascii="Calibri" w:hAnsi="Calibri" w:cs="Calibri"/>
      <w:sz w:val="40"/>
    </w:rPr>
  </w:style>
  <w:style w:type="paragraph" w:styleId="Heading2">
    <w:name w:val="heading 2"/>
    <w:basedOn w:val="Normal"/>
    <w:next w:val="Normal"/>
    <w:link w:val="Heading2Char"/>
    <w:autoRedefine/>
    <w:uiPriority w:val="9"/>
    <w:qFormat/>
    <w:rsid w:val="008B3430"/>
    <w:pPr>
      <w:keepNext/>
      <w:keepLines/>
      <w:spacing w:before="120" w:after="120"/>
      <w:outlineLvl w:val="1"/>
    </w:pPr>
    <w:rPr>
      <w:rFonts w:eastAsiaTheme="majorEastAsia"/>
      <w:b/>
      <w:i/>
      <w:color w:val="4472C4" w:themeColor="accent1"/>
      <w:sz w:val="28"/>
    </w:rPr>
  </w:style>
  <w:style w:type="paragraph" w:styleId="Heading3">
    <w:name w:val="heading 3"/>
    <w:basedOn w:val="Normal"/>
    <w:next w:val="Normal"/>
    <w:link w:val="Heading3Char"/>
    <w:autoRedefine/>
    <w:uiPriority w:val="9"/>
    <w:qFormat/>
    <w:rsid w:val="00074F52"/>
    <w:pPr>
      <w:keepNext/>
      <w:keepLines/>
      <w:spacing w:before="120" w:after="120"/>
      <w:ind w:left="360"/>
      <w:outlineLvl w:val="2"/>
    </w:pPr>
    <w:rPr>
      <w:rFonts w:eastAsiaTheme="majorEastAsia" w:cs="Calibri Light"/>
      <w:color w:val="4472C4" w:themeColor="accent1"/>
      <w:sz w:val="24"/>
      <w:szCs w:val="24"/>
    </w:rPr>
  </w:style>
  <w:style w:type="paragraph" w:styleId="Heading4">
    <w:name w:val="heading 4"/>
    <w:basedOn w:val="Normal"/>
    <w:next w:val="Normal"/>
    <w:link w:val="Heading4Char"/>
    <w:uiPriority w:val="9"/>
    <w:unhideWhenUsed/>
    <w:qFormat/>
    <w:rsid w:val="005C10CB"/>
    <w:pPr>
      <w:keepNext/>
      <w:keepLines/>
      <w:spacing w:before="40" w:after="0"/>
      <w:outlineLvl w:val="3"/>
    </w:pPr>
    <w:rPr>
      <w:rFonts w:eastAsia="Calibri"/>
      <w:i/>
      <w:color w:val="2F5496"/>
    </w:rPr>
  </w:style>
  <w:style w:type="paragraph" w:styleId="Heading5">
    <w:name w:val="heading 5"/>
    <w:basedOn w:val="Normal"/>
    <w:next w:val="Normal"/>
    <w:link w:val="Heading5Char"/>
    <w:uiPriority w:val="9"/>
    <w:unhideWhenUsed/>
    <w:qFormat/>
    <w:rsid w:val="005C10CB"/>
    <w:pPr>
      <w:keepNext/>
      <w:keepLines/>
      <w:spacing w:before="220" w:after="40"/>
      <w:outlineLvl w:val="4"/>
    </w:pPr>
    <w:rPr>
      <w:rFonts w:eastAsia="Calibri"/>
      <w:b/>
    </w:rPr>
  </w:style>
  <w:style w:type="paragraph" w:styleId="Heading6">
    <w:name w:val="heading 6"/>
    <w:basedOn w:val="Normal"/>
    <w:next w:val="Normal"/>
    <w:link w:val="Heading6Char"/>
    <w:uiPriority w:val="9"/>
    <w:unhideWhenUsed/>
    <w:qFormat/>
    <w:rsid w:val="005C10CB"/>
    <w:pPr>
      <w:keepNext/>
      <w:keepLines/>
      <w:spacing w:before="200" w:after="40"/>
      <w:outlineLvl w:val="5"/>
    </w:pPr>
    <w:rPr>
      <w:rFonts w:eastAsia="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51F8"/>
    <w:pPr>
      <w:spacing w:after="0" w:line="240" w:lineRule="auto"/>
    </w:pPr>
    <w:rPr>
      <w:color w:val="44546A" w:themeColor="text2"/>
      <w:sz w:val="20"/>
      <w:szCs w:val="20"/>
    </w:rPr>
  </w:style>
  <w:style w:type="character" w:customStyle="1" w:styleId="Heading1Char">
    <w:name w:val="Heading 1 Char"/>
    <w:basedOn w:val="DefaultParagraphFont"/>
    <w:link w:val="Heading1"/>
    <w:uiPriority w:val="9"/>
    <w:rsid w:val="002F39E2"/>
    <w:rPr>
      <w:rFonts w:ascii="Calibri" w:hAnsi="Calibri" w:cs="Calibri"/>
      <w:b/>
      <w:color w:val="000000" w:themeColor="text1"/>
      <w:sz w:val="40"/>
    </w:rPr>
  </w:style>
  <w:style w:type="character" w:styleId="Emphasis">
    <w:name w:val="Emphasis"/>
    <w:basedOn w:val="DefaultParagraphFont"/>
    <w:uiPriority w:val="40"/>
    <w:qFormat/>
    <w:rsid w:val="00DE78D3"/>
    <w:rPr>
      <w:i/>
      <w:iCs/>
    </w:rPr>
  </w:style>
  <w:style w:type="character" w:styleId="Strong">
    <w:name w:val="Strong"/>
    <w:basedOn w:val="DefaultParagraphFont"/>
    <w:uiPriority w:val="40"/>
    <w:qFormat/>
    <w:rsid w:val="00DE78D3"/>
    <w:rPr>
      <w:b/>
      <w:bCs/>
    </w:rPr>
  </w:style>
  <w:style w:type="character" w:styleId="EndnoteReference">
    <w:name w:val="endnote reference"/>
    <w:basedOn w:val="DefaultParagraphFont"/>
    <w:uiPriority w:val="99"/>
    <w:semiHidden/>
    <w:unhideWhenUsed/>
    <w:rsid w:val="00DE78D3"/>
    <w:rPr>
      <w:vertAlign w:val="superscript"/>
    </w:rPr>
  </w:style>
  <w:style w:type="paragraph" w:customStyle="1" w:styleId="PATHbodytext">
    <w:name w:val="PATH body text"/>
    <w:link w:val="PATHbodytextChar"/>
    <w:uiPriority w:val="9"/>
    <w:rsid w:val="00123F9A"/>
    <w:pPr>
      <w:spacing w:after="120" w:line="288" w:lineRule="auto"/>
    </w:pPr>
    <w:rPr>
      <w:rFonts w:ascii="Arial" w:hAnsi="Arial"/>
      <w:sz w:val="20"/>
    </w:rPr>
  </w:style>
  <w:style w:type="paragraph" w:customStyle="1" w:styleId="PATHheading2">
    <w:name w:val="PATH heading 2"/>
    <w:next w:val="PATHbodytext"/>
    <w:link w:val="PATHheading2Char"/>
    <w:uiPriority w:val="19"/>
    <w:rsid w:val="00A85558"/>
    <w:pPr>
      <w:keepNext/>
      <w:spacing w:before="240" w:after="120" w:line="288" w:lineRule="auto"/>
      <w:outlineLvl w:val="1"/>
    </w:pPr>
    <w:rPr>
      <w:rFonts w:ascii="Arial" w:hAnsi="Arial"/>
      <w:b/>
      <w:color w:val="000000" w:themeColor="text1"/>
      <w:sz w:val="28"/>
    </w:rPr>
  </w:style>
  <w:style w:type="character" w:customStyle="1" w:styleId="PATHbodytextChar">
    <w:name w:val="PATH body text Char"/>
    <w:basedOn w:val="DefaultParagraphFont"/>
    <w:link w:val="PATHbodytext"/>
    <w:uiPriority w:val="9"/>
    <w:rsid w:val="00123F9A"/>
    <w:rPr>
      <w:rFonts w:ascii="Arial" w:hAnsi="Arial"/>
      <w:sz w:val="20"/>
    </w:rPr>
  </w:style>
  <w:style w:type="paragraph" w:customStyle="1" w:styleId="PATHheading3">
    <w:name w:val="PATH heading 3"/>
    <w:next w:val="PATHbodytext"/>
    <w:link w:val="PATHheading3Char"/>
    <w:uiPriority w:val="19"/>
    <w:rsid w:val="000E297C"/>
    <w:pPr>
      <w:keepNext/>
      <w:spacing w:before="240" w:after="120" w:line="288" w:lineRule="auto"/>
      <w:outlineLvl w:val="2"/>
    </w:pPr>
    <w:rPr>
      <w:rFonts w:ascii="Arial" w:hAnsi="Arial"/>
      <w:b/>
    </w:rPr>
  </w:style>
  <w:style w:type="character" w:customStyle="1" w:styleId="PATHheading2Char">
    <w:name w:val="PATH heading 2 Char"/>
    <w:basedOn w:val="Heading1Char"/>
    <w:link w:val="PATHheading2"/>
    <w:uiPriority w:val="19"/>
    <w:rsid w:val="00A85558"/>
    <w:rPr>
      <w:rFonts w:ascii="Arial" w:hAnsi="Arial" w:cs="Calibri"/>
      <w:b/>
      <w:color w:val="000000" w:themeColor="text1"/>
      <w:sz w:val="28"/>
    </w:rPr>
  </w:style>
  <w:style w:type="paragraph" w:customStyle="1" w:styleId="PATHheading4">
    <w:name w:val="PATH heading 4"/>
    <w:next w:val="PATHbodytext"/>
    <w:link w:val="PATHheading4Char"/>
    <w:autoRedefine/>
    <w:uiPriority w:val="19"/>
    <w:rsid w:val="007F40ED"/>
    <w:pPr>
      <w:keepNext/>
      <w:spacing w:before="240" w:after="120" w:line="288" w:lineRule="auto"/>
      <w:outlineLvl w:val="3"/>
    </w:pPr>
    <w:rPr>
      <w:rFonts w:ascii="Arial" w:hAnsi="Arial"/>
      <w:i/>
      <w:sz w:val="20"/>
    </w:rPr>
  </w:style>
  <w:style w:type="character" w:customStyle="1" w:styleId="PATHheading3Char">
    <w:name w:val="PATH heading 3 Char"/>
    <w:basedOn w:val="DefaultParagraphFont"/>
    <w:link w:val="PATHheading3"/>
    <w:uiPriority w:val="19"/>
    <w:rsid w:val="000E297C"/>
    <w:rPr>
      <w:rFonts w:ascii="Arial" w:hAnsi="Arial"/>
      <w:b/>
    </w:rPr>
  </w:style>
  <w:style w:type="paragraph" w:customStyle="1" w:styleId="PATHphotocaption">
    <w:name w:val="PATH photo caption"/>
    <w:next w:val="PATHbodytext"/>
    <w:link w:val="PATHphotocaptionChar"/>
    <w:uiPriority w:val="9"/>
    <w:rsid w:val="00123F9A"/>
    <w:pPr>
      <w:spacing w:after="360" w:line="288" w:lineRule="auto"/>
    </w:pPr>
    <w:rPr>
      <w:rFonts w:ascii="Arial" w:hAnsi="Arial"/>
      <w:iCs/>
      <w:sz w:val="18"/>
      <w:szCs w:val="18"/>
    </w:rPr>
  </w:style>
  <w:style w:type="character" w:customStyle="1" w:styleId="PATHheading4Char">
    <w:name w:val="PATH heading 4 Char"/>
    <w:basedOn w:val="DefaultParagraphFont"/>
    <w:link w:val="PATHheading4"/>
    <w:uiPriority w:val="19"/>
    <w:rsid w:val="007F40ED"/>
    <w:rPr>
      <w:rFonts w:ascii="Arial" w:hAnsi="Arial"/>
      <w:i/>
      <w:sz w:val="20"/>
    </w:rPr>
  </w:style>
  <w:style w:type="paragraph" w:customStyle="1" w:styleId="PATHheading1">
    <w:name w:val="PATH heading 1"/>
    <w:link w:val="PATHheading1Char"/>
    <w:uiPriority w:val="19"/>
    <w:rsid w:val="000E297C"/>
    <w:pPr>
      <w:keepNext/>
      <w:spacing w:before="480" w:after="120" w:line="288" w:lineRule="auto"/>
      <w:outlineLvl w:val="0"/>
    </w:pPr>
    <w:rPr>
      <w:rFonts w:ascii="Arial" w:hAnsi="Arial"/>
      <w:b/>
      <w:sz w:val="36"/>
      <w:szCs w:val="32"/>
    </w:rPr>
  </w:style>
  <w:style w:type="character" w:customStyle="1" w:styleId="PATHphotocaptionChar">
    <w:name w:val="PATH photo caption Char"/>
    <w:basedOn w:val="DefaultParagraphFont"/>
    <w:link w:val="PATHphotocaption"/>
    <w:uiPriority w:val="9"/>
    <w:rsid w:val="00123F9A"/>
    <w:rPr>
      <w:rFonts w:ascii="Arial" w:hAnsi="Arial"/>
      <w:iCs/>
      <w:sz w:val="18"/>
      <w:szCs w:val="18"/>
    </w:rPr>
  </w:style>
  <w:style w:type="character" w:customStyle="1" w:styleId="PATHheading1Char">
    <w:name w:val="PATH heading 1 Char"/>
    <w:basedOn w:val="DefaultParagraphFont"/>
    <w:link w:val="PATHheading1"/>
    <w:uiPriority w:val="19"/>
    <w:rsid w:val="000E297C"/>
    <w:rPr>
      <w:rFonts w:ascii="Arial" w:hAnsi="Arial"/>
      <w:b/>
      <w:sz w:val="36"/>
      <w:szCs w:val="32"/>
    </w:rPr>
  </w:style>
  <w:style w:type="paragraph" w:customStyle="1" w:styleId="PATHcalloutpullquote">
    <w:name w:val="PATH callout/pull quote"/>
    <w:next w:val="PATHbodytext"/>
    <w:link w:val="PATHcalloutpullquoteChar"/>
    <w:uiPriority w:val="29"/>
    <w:rsid w:val="00EC1CAD"/>
    <w:pPr>
      <w:spacing w:before="480" w:after="480" w:line="288" w:lineRule="auto"/>
      <w:ind w:left="1440" w:right="1440"/>
    </w:pPr>
    <w:rPr>
      <w:rFonts w:ascii="Arial" w:hAnsi="Arial"/>
      <w:color w:val="4472C4" w:themeColor="accent1"/>
      <w:sz w:val="24"/>
    </w:rPr>
  </w:style>
  <w:style w:type="paragraph" w:customStyle="1" w:styleId="PATHbodytext-bullet1">
    <w:name w:val="PATH body text-bullet 1"/>
    <w:basedOn w:val="PATHbodytext"/>
    <w:link w:val="PATHbodytext-bullet1Char"/>
    <w:uiPriority w:val="9"/>
    <w:rsid w:val="00626D3D"/>
    <w:pPr>
      <w:numPr>
        <w:numId w:val="1"/>
      </w:numPr>
      <w:ind w:left="288" w:hanging="288"/>
    </w:pPr>
  </w:style>
  <w:style w:type="character" w:customStyle="1" w:styleId="PATHcalloutpullquoteChar">
    <w:name w:val="PATH callout/pull quote Char"/>
    <w:basedOn w:val="DefaultParagraphFont"/>
    <w:link w:val="PATHcalloutpullquote"/>
    <w:uiPriority w:val="29"/>
    <w:rsid w:val="00EC1CAD"/>
    <w:rPr>
      <w:rFonts w:ascii="Arial" w:hAnsi="Arial"/>
      <w:color w:val="4472C4" w:themeColor="accent1"/>
      <w:sz w:val="24"/>
    </w:rPr>
  </w:style>
  <w:style w:type="character" w:customStyle="1" w:styleId="PATHbodytext-bullet1Char">
    <w:name w:val="PATH body text-bullet 1 Char"/>
    <w:basedOn w:val="PATHbodytextChar"/>
    <w:link w:val="PATHbodytext-bullet1"/>
    <w:uiPriority w:val="9"/>
    <w:rsid w:val="00626D3D"/>
    <w:rPr>
      <w:rFonts w:ascii="Arial" w:hAnsi="Arial"/>
      <w:sz w:val="20"/>
    </w:rPr>
  </w:style>
  <w:style w:type="paragraph" w:customStyle="1" w:styleId="PATHreporttitle-white">
    <w:name w:val="PATH report title-white"/>
    <w:link w:val="PATHreporttitle-whiteChar"/>
    <w:uiPriority w:val="1"/>
    <w:rsid w:val="00CF3317"/>
    <w:pPr>
      <w:spacing w:after="480" w:line="288" w:lineRule="auto"/>
    </w:pPr>
    <w:rPr>
      <w:rFonts w:ascii="Arial" w:hAnsi="Arial" w:cs="Arial"/>
      <w:color w:val="FFFFFF" w:themeColor="background1"/>
      <w:sz w:val="40"/>
      <w:szCs w:val="40"/>
    </w:rPr>
  </w:style>
  <w:style w:type="paragraph" w:customStyle="1" w:styleId="PATHreportsubtitle-white">
    <w:name w:val="PATH report subtitle-white"/>
    <w:next w:val="PATHbodytext"/>
    <w:link w:val="PATHreportsubtitle-whiteChar"/>
    <w:uiPriority w:val="2"/>
    <w:rsid w:val="00CF3317"/>
    <w:pPr>
      <w:spacing w:after="0" w:line="288" w:lineRule="auto"/>
    </w:pPr>
    <w:rPr>
      <w:rFonts w:ascii="Arial" w:hAnsi="Arial" w:cs="Arial"/>
      <w:color w:val="FFFFFF" w:themeColor="background1"/>
      <w:sz w:val="24"/>
      <w:szCs w:val="24"/>
    </w:rPr>
  </w:style>
  <w:style w:type="character" w:customStyle="1" w:styleId="PATHreporttitle-whiteChar">
    <w:name w:val="PATH report title-white Char"/>
    <w:basedOn w:val="DefaultParagraphFont"/>
    <w:link w:val="PATHreporttitle-white"/>
    <w:uiPriority w:val="1"/>
    <w:rsid w:val="007F5708"/>
    <w:rPr>
      <w:rFonts w:ascii="Arial" w:hAnsi="Arial" w:cs="Arial"/>
      <w:color w:val="FFFFFF" w:themeColor="background1"/>
      <w:sz w:val="40"/>
      <w:szCs w:val="40"/>
    </w:rPr>
  </w:style>
  <w:style w:type="paragraph" w:customStyle="1" w:styleId="PATHreporttitle-gray">
    <w:name w:val="PATH report title-gray"/>
    <w:basedOn w:val="PATHreporttitle-white"/>
    <w:link w:val="PATHreporttitle-grayChar"/>
    <w:uiPriority w:val="1"/>
    <w:rsid w:val="004D284E"/>
    <w:rPr>
      <w:color w:val="464F61"/>
    </w:rPr>
  </w:style>
  <w:style w:type="character" w:customStyle="1" w:styleId="PATHreportsubtitle-whiteChar">
    <w:name w:val="PATH report subtitle-white Char"/>
    <w:basedOn w:val="DefaultParagraphFont"/>
    <w:link w:val="PATHreportsubtitle-white"/>
    <w:uiPriority w:val="2"/>
    <w:rsid w:val="007F5708"/>
    <w:rPr>
      <w:rFonts w:ascii="Arial" w:hAnsi="Arial" w:cs="Arial"/>
      <w:color w:val="FFFFFF" w:themeColor="background1"/>
      <w:sz w:val="24"/>
      <w:szCs w:val="24"/>
    </w:rPr>
  </w:style>
  <w:style w:type="character" w:customStyle="1" w:styleId="PATHreporttitle-grayChar">
    <w:name w:val="PATH report title-gray Char"/>
    <w:basedOn w:val="PATHreporttitle-whiteChar"/>
    <w:link w:val="PATHreporttitle-gray"/>
    <w:uiPriority w:val="1"/>
    <w:rsid w:val="007F5708"/>
    <w:rPr>
      <w:rFonts w:ascii="Arial" w:hAnsi="Arial" w:cs="Arial"/>
      <w:color w:val="464F61"/>
      <w:sz w:val="40"/>
      <w:szCs w:val="40"/>
    </w:rPr>
  </w:style>
  <w:style w:type="paragraph" w:customStyle="1" w:styleId="PATHreportsubtitle-gray">
    <w:name w:val="PATH report subtitle-gray"/>
    <w:basedOn w:val="PATHreportsubtitle-white"/>
    <w:link w:val="PATHreportsubtitle-grayChar"/>
    <w:uiPriority w:val="2"/>
    <w:rsid w:val="000917CD"/>
    <w:rPr>
      <w:color w:val="464F61"/>
    </w:rPr>
  </w:style>
  <w:style w:type="paragraph" w:styleId="ListBullet">
    <w:name w:val="List Bullet"/>
    <w:basedOn w:val="Normal"/>
    <w:uiPriority w:val="99"/>
    <w:semiHidden/>
    <w:rsid w:val="000917CD"/>
    <w:pPr>
      <w:numPr>
        <w:numId w:val="2"/>
      </w:numPr>
      <w:contextualSpacing/>
    </w:pPr>
  </w:style>
  <w:style w:type="character" w:customStyle="1" w:styleId="PATHreportsubtitle-grayChar">
    <w:name w:val="PATH report subtitle-gray Char"/>
    <w:basedOn w:val="PATHreportsubtitle-whiteChar"/>
    <w:link w:val="PATHreportsubtitle-gray"/>
    <w:uiPriority w:val="2"/>
    <w:rsid w:val="007F5708"/>
    <w:rPr>
      <w:rFonts w:ascii="Arial" w:hAnsi="Arial" w:cs="Arial"/>
      <w:color w:val="464F61"/>
      <w:sz w:val="24"/>
      <w:szCs w:val="24"/>
    </w:rPr>
  </w:style>
  <w:style w:type="paragraph" w:styleId="EndnoteText">
    <w:name w:val="endnote text"/>
    <w:basedOn w:val="PATHbodytext"/>
    <w:link w:val="EndnoteTextChar"/>
    <w:uiPriority w:val="99"/>
    <w:rsid w:val="00E44D77"/>
    <w:pPr>
      <w:ind w:left="288" w:hanging="288"/>
    </w:pPr>
    <w:rPr>
      <w:szCs w:val="20"/>
    </w:rPr>
  </w:style>
  <w:style w:type="character" w:customStyle="1" w:styleId="EndnoteTextChar">
    <w:name w:val="Endnote Text Char"/>
    <w:basedOn w:val="DefaultParagraphFont"/>
    <w:link w:val="EndnoteText"/>
    <w:uiPriority w:val="99"/>
    <w:rsid w:val="00E44D77"/>
    <w:rPr>
      <w:rFonts w:ascii="Arial" w:hAnsi="Arial"/>
      <w:sz w:val="20"/>
      <w:szCs w:val="20"/>
    </w:rPr>
  </w:style>
  <w:style w:type="paragraph" w:styleId="Header">
    <w:name w:val="header"/>
    <w:basedOn w:val="Normal"/>
    <w:link w:val="HeaderChar"/>
    <w:uiPriority w:val="99"/>
    <w:rsid w:val="00D2602B"/>
    <w:pPr>
      <w:tabs>
        <w:tab w:val="center" w:pos="4680"/>
        <w:tab w:val="right" w:pos="9360"/>
      </w:tabs>
      <w:spacing w:after="0"/>
    </w:pPr>
  </w:style>
  <w:style w:type="character" w:customStyle="1" w:styleId="HeaderChar">
    <w:name w:val="Header Char"/>
    <w:basedOn w:val="DefaultParagraphFont"/>
    <w:link w:val="Header"/>
    <w:uiPriority w:val="99"/>
    <w:rsid w:val="007F5708"/>
  </w:style>
  <w:style w:type="paragraph" w:styleId="Footer">
    <w:name w:val="footer"/>
    <w:basedOn w:val="Normal"/>
    <w:link w:val="FooterChar"/>
    <w:uiPriority w:val="99"/>
    <w:rsid w:val="00584BD6"/>
    <w:pPr>
      <w:tabs>
        <w:tab w:val="center" w:pos="4680"/>
        <w:tab w:val="right" w:pos="9360"/>
      </w:tabs>
      <w:spacing w:after="0"/>
    </w:pPr>
    <w:rPr>
      <w:rFonts w:ascii="Arial" w:hAnsi="Arial"/>
      <w:b/>
      <w:sz w:val="20"/>
    </w:rPr>
  </w:style>
  <w:style w:type="character" w:customStyle="1" w:styleId="FooterChar">
    <w:name w:val="Footer Char"/>
    <w:basedOn w:val="DefaultParagraphFont"/>
    <w:link w:val="Footer"/>
    <w:uiPriority w:val="99"/>
    <w:rsid w:val="00584BD6"/>
    <w:rPr>
      <w:rFonts w:ascii="Arial" w:hAnsi="Arial"/>
      <w:b/>
      <w:sz w:val="20"/>
    </w:rPr>
  </w:style>
  <w:style w:type="paragraph" w:customStyle="1" w:styleId="PATHreportsubtitle-white-centered">
    <w:name w:val="PATH report subtitle-white-centered"/>
    <w:basedOn w:val="PATHreportsubtitle-white"/>
    <w:link w:val="PATHreportsubtitle-white-centeredChar"/>
    <w:uiPriority w:val="2"/>
    <w:rsid w:val="007F5708"/>
    <w:pPr>
      <w:jc w:val="center"/>
    </w:pPr>
  </w:style>
  <w:style w:type="paragraph" w:customStyle="1" w:styleId="PATHheading2numbered">
    <w:name w:val="PATH heading 2 numbered"/>
    <w:basedOn w:val="PATHheading2"/>
    <w:link w:val="PATHheading2numberedChar"/>
    <w:uiPriority w:val="24"/>
    <w:rsid w:val="0054645E"/>
    <w:pPr>
      <w:numPr>
        <w:ilvl w:val="1"/>
        <w:numId w:val="5"/>
      </w:numPr>
    </w:pPr>
    <w:rPr>
      <w:szCs w:val="24"/>
    </w:rPr>
  </w:style>
  <w:style w:type="character" w:customStyle="1" w:styleId="PATHreportsubtitle-white-centeredChar">
    <w:name w:val="PATH report subtitle-white-centered Char"/>
    <w:basedOn w:val="PATHreportsubtitle-whiteChar"/>
    <w:link w:val="PATHreportsubtitle-white-centered"/>
    <w:uiPriority w:val="2"/>
    <w:rsid w:val="007F5708"/>
    <w:rPr>
      <w:rFonts w:ascii="Arial" w:hAnsi="Arial" w:cs="Arial"/>
      <w:color w:val="FFFFFF" w:themeColor="background1"/>
      <w:sz w:val="24"/>
      <w:szCs w:val="24"/>
    </w:rPr>
  </w:style>
  <w:style w:type="paragraph" w:customStyle="1" w:styleId="PATHbodytext-bullet2">
    <w:name w:val="PATH body text-bullet 2"/>
    <w:basedOn w:val="PATHbodytext-bullet1"/>
    <w:link w:val="PATHbodytext-bullet2Char"/>
    <w:uiPriority w:val="9"/>
    <w:rsid w:val="00626D3D"/>
    <w:pPr>
      <w:numPr>
        <w:numId w:val="3"/>
      </w:numPr>
      <w:ind w:left="576" w:hanging="288"/>
    </w:pPr>
  </w:style>
  <w:style w:type="character" w:customStyle="1" w:styleId="PATHheading2numberedChar">
    <w:name w:val="PATH heading 2 numbered Char"/>
    <w:basedOn w:val="PATHheading2Char"/>
    <w:link w:val="PATHheading2numbered"/>
    <w:uiPriority w:val="24"/>
    <w:rsid w:val="00973C9E"/>
    <w:rPr>
      <w:rFonts w:ascii="Arial" w:hAnsi="Arial" w:cs="Calibri"/>
      <w:b/>
      <w:color w:val="000000" w:themeColor="text1"/>
      <w:sz w:val="28"/>
      <w:szCs w:val="24"/>
    </w:rPr>
  </w:style>
  <w:style w:type="paragraph" w:customStyle="1" w:styleId="PATHtableheading-white">
    <w:name w:val="PATH table heading-white"/>
    <w:basedOn w:val="PATHtableheading-black"/>
    <w:next w:val="PATHtabletext"/>
    <w:link w:val="PATHtableheading-whiteChar"/>
    <w:uiPriority w:val="29"/>
    <w:rsid w:val="00303A82"/>
    <w:rPr>
      <w:color w:val="FFFFFF" w:themeColor="background1"/>
    </w:rPr>
  </w:style>
  <w:style w:type="character" w:customStyle="1" w:styleId="PATHbodytext-bullet2Char">
    <w:name w:val="PATH body text-bullet 2 Char"/>
    <w:basedOn w:val="PATHbodytext-bullet1Char"/>
    <w:link w:val="PATHbodytext-bullet2"/>
    <w:uiPriority w:val="9"/>
    <w:rsid w:val="00694B86"/>
    <w:rPr>
      <w:rFonts w:ascii="Arial" w:hAnsi="Arial"/>
      <w:sz w:val="20"/>
    </w:rPr>
  </w:style>
  <w:style w:type="table" w:styleId="TableGrid">
    <w:name w:val="Table Grid"/>
    <w:basedOn w:val="TableNormal"/>
    <w:uiPriority w:val="39"/>
    <w:rsid w:val="00694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PATHbodytext"/>
    <w:link w:val="FootnoteTextChar"/>
    <w:uiPriority w:val="99"/>
    <w:unhideWhenUsed/>
    <w:qFormat/>
    <w:rsid w:val="00534E1A"/>
    <w:pPr>
      <w:spacing w:after="0"/>
      <w:ind w:left="72" w:hanging="72"/>
    </w:pPr>
    <w:rPr>
      <w:sz w:val="14"/>
      <w:szCs w:val="20"/>
    </w:rPr>
  </w:style>
  <w:style w:type="character" w:customStyle="1" w:styleId="FootnoteTextChar">
    <w:name w:val="Footnote Text Char"/>
    <w:basedOn w:val="DefaultParagraphFont"/>
    <w:link w:val="FootnoteText"/>
    <w:uiPriority w:val="99"/>
    <w:rsid w:val="00534E1A"/>
    <w:rPr>
      <w:rFonts w:ascii="Arial" w:hAnsi="Arial"/>
      <w:sz w:val="14"/>
      <w:szCs w:val="20"/>
    </w:rPr>
  </w:style>
  <w:style w:type="character" w:styleId="FootnoteReference">
    <w:name w:val="footnote reference"/>
    <w:basedOn w:val="DefaultParagraphFont"/>
    <w:uiPriority w:val="99"/>
    <w:unhideWhenUsed/>
    <w:rsid w:val="006A5ACC"/>
    <w:rPr>
      <w:vertAlign w:val="superscript"/>
    </w:rPr>
  </w:style>
  <w:style w:type="paragraph" w:customStyle="1" w:styleId="PATHtableheading-black">
    <w:name w:val="PATH table heading-black"/>
    <w:basedOn w:val="PATHtabletext"/>
    <w:next w:val="PATHtabletext"/>
    <w:link w:val="PATHtableheading-blackChar"/>
    <w:uiPriority w:val="29"/>
    <w:rsid w:val="00303A82"/>
    <w:rPr>
      <w:b/>
    </w:rPr>
  </w:style>
  <w:style w:type="character" w:customStyle="1" w:styleId="PATHtableheading-whiteChar">
    <w:name w:val="PATH table heading-white Char"/>
    <w:basedOn w:val="PATHbodytextChar"/>
    <w:link w:val="PATHtableheading-white"/>
    <w:uiPriority w:val="29"/>
    <w:rsid w:val="00303A82"/>
    <w:rPr>
      <w:rFonts w:ascii="Arial" w:hAnsi="Arial"/>
      <w:b/>
      <w:color w:val="FFFFFF" w:themeColor="background1"/>
      <w:sz w:val="18"/>
      <w:szCs w:val="16"/>
    </w:rPr>
  </w:style>
  <w:style w:type="paragraph" w:customStyle="1" w:styleId="PATHtabletext">
    <w:name w:val="PATH table text"/>
    <w:link w:val="PATHtabletextChar"/>
    <w:uiPriority w:val="29"/>
    <w:rsid w:val="00303A82"/>
    <w:pPr>
      <w:spacing w:after="0" w:line="288" w:lineRule="auto"/>
    </w:pPr>
    <w:rPr>
      <w:rFonts w:ascii="Arial" w:hAnsi="Arial"/>
      <w:sz w:val="18"/>
      <w:szCs w:val="16"/>
    </w:rPr>
  </w:style>
  <w:style w:type="character" w:customStyle="1" w:styleId="PATHtableheading-blackChar">
    <w:name w:val="PATH table heading-black Char"/>
    <w:basedOn w:val="PATHtableheading-whiteChar"/>
    <w:link w:val="PATHtableheading-black"/>
    <w:uiPriority w:val="29"/>
    <w:rsid w:val="00303A82"/>
    <w:rPr>
      <w:rFonts w:ascii="Arial" w:hAnsi="Arial"/>
      <w:b/>
      <w:color w:val="FFFFFF" w:themeColor="background1"/>
      <w:sz w:val="18"/>
      <w:szCs w:val="16"/>
    </w:rPr>
  </w:style>
  <w:style w:type="paragraph" w:customStyle="1" w:styleId="PATHtablefigtitle">
    <w:name w:val="PATH table/fig title"/>
    <w:basedOn w:val="PATHphotocaption"/>
    <w:link w:val="PATHtablefigtitleChar"/>
    <w:uiPriority w:val="29"/>
    <w:rsid w:val="00D40582"/>
    <w:pPr>
      <w:keepNext/>
      <w:spacing w:before="360" w:after="120"/>
    </w:pPr>
  </w:style>
  <w:style w:type="character" w:customStyle="1" w:styleId="PATHtabletextChar">
    <w:name w:val="PATH table text Char"/>
    <w:basedOn w:val="DefaultParagraphFont"/>
    <w:link w:val="PATHtabletext"/>
    <w:uiPriority w:val="29"/>
    <w:rsid w:val="00303A82"/>
    <w:rPr>
      <w:rFonts w:ascii="Arial" w:hAnsi="Arial"/>
      <w:sz w:val="18"/>
      <w:szCs w:val="16"/>
    </w:rPr>
  </w:style>
  <w:style w:type="paragraph" w:customStyle="1" w:styleId="PATHbodytext-number">
    <w:name w:val="PATH body text-number"/>
    <w:basedOn w:val="PATHbodytext"/>
    <w:uiPriority w:val="9"/>
    <w:rsid w:val="00CF4349"/>
    <w:pPr>
      <w:numPr>
        <w:numId w:val="4"/>
      </w:numPr>
      <w:ind w:left="288" w:hanging="288"/>
    </w:pPr>
  </w:style>
  <w:style w:type="character" w:customStyle="1" w:styleId="PATHtablefigtitleChar">
    <w:name w:val="PATH table/fig title Char"/>
    <w:basedOn w:val="PATHphotocaptionChar"/>
    <w:link w:val="PATHtablefigtitle"/>
    <w:uiPriority w:val="29"/>
    <w:rsid w:val="00D40582"/>
    <w:rPr>
      <w:rFonts w:ascii="Arial" w:hAnsi="Arial"/>
      <w:iCs/>
      <w:sz w:val="18"/>
      <w:szCs w:val="18"/>
    </w:rPr>
  </w:style>
  <w:style w:type="paragraph" w:styleId="BalloonText">
    <w:name w:val="Balloon Text"/>
    <w:basedOn w:val="Normal"/>
    <w:link w:val="BalloonTextChar"/>
    <w:uiPriority w:val="99"/>
    <w:semiHidden/>
    <w:unhideWhenUsed/>
    <w:rsid w:val="00A708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869"/>
    <w:rPr>
      <w:rFonts w:ascii="Segoe UI" w:hAnsi="Segoe UI" w:cs="Segoe UI"/>
      <w:sz w:val="18"/>
      <w:szCs w:val="18"/>
      <w:lang w:val="en-GB"/>
    </w:rPr>
  </w:style>
  <w:style w:type="character" w:styleId="Hyperlink">
    <w:name w:val="Hyperlink"/>
    <w:basedOn w:val="DefaultParagraphFont"/>
    <w:uiPriority w:val="99"/>
    <w:unhideWhenUsed/>
    <w:rsid w:val="00F42348"/>
    <w:rPr>
      <w:color w:val="0563C1" w:themeColor="hyperlink"/>
      <w:u w:val="single"/>
    </w:rPr>
  </w:style>
  <w:style w:type="character" w:styleId="Mention">
    <w:name w:val="Mention"/>
    <w:basedOn w:val="DefaultParagraphFont"/>
    <w:uiPriority w:val="99"/>
    <w:unhideWhenUsed/>
    <w:rsid w:val="00F42348"/>
    <w:rPr>
      <w:color w:val="2B579A"/>
      <w:shd w:val="clear" w:color="auto" w:fill="E6E6E6"/>
    </w:rPr>
  </w:style>
  <w:style w:type="paragraph" w:customStyle="1" w:styleId="PATHheading1numbered">
    <w:name w:val="PATH heading 1 numbered"/>
    <w:basedOn w:val="PATHheading1"/>
    <w:uiPriority w:val="24"/>
    <w:rsid w:val="0054645E"/>
    <w:pPr>
      <w:numPr>
        <w:numId w:val="5"/>
      </w:numPr>
    </w:pPr>
  </w:style>
  <w:style w:type="paragraph" w:customStyle="1" w:styleId="PATHheading3numbered">
    <w:name w:val="PATH heading 3 numbered"/>
    <w:basedOn w:val="PATHheading3"/>
    <w:uiPriority w:val="24"/>
    <w:rsid w:val="0054645E"/>
    <w:pPr>
      <w:numPr>
        <w:ilvl w:val="2"/>
        <w:numId w:val="5"/>
      </w:numPr>
    </w:pPr>
  </w:style>
  <w:style w:type="paragraph" w:customStyle="1" w:styleId="PATHheading4numbered">
    <w:name w:val="PATH heading 4 numbered"/>
    <w:basedOn w:val="PATHheading4"/>
    <w:uiPriority w:val="24"/>
    <w:rsid w:val="0054645E"/>
    <w:pPr>
      <w:numPr>
        <w:ilvl w:val="3"/>
        <w:numId w:val="5"/>
      </w:numPr>
    </w:pPr>
  </w:style>
  <w:style w:type="paragraph" w:styleId="TOCHeading">
    <w:name w:val="TOC Heading"/>
    <w:next w:val="TOC1"/>
    <w:uiPriority w:val="39"/>
    <w:unhideWhenUsed/>
    <w:qFormat/>
    <w:rsid w:val="00AA60DD"/>
    <w:pPr>
      <w:keepLines/>
      <w:pageBreakBefore/>
      <w:pBdr>
        <w:top w:val="single" w:sz="8" w:space="12" w:color="4472C4" w:themeColor="accent1"/>
      </w:pBdr>
    </w:pPr>
    <w:rPr>
      <w:rFonts w:ascii="Arial" w:eastAsiaTheme="majorEastAsia" w:hAnsi="Arial" w:cstheme="majorBidi"/>
      <w:color w:val="4472C4" w:themeColor="accent1"/>
      <w:sz w:val="36"/>
      <w:szCs w:val="32"/>
    </w:rPr>
  </w:style>
  <w:style w:type="paragraph" w:styleId="TOC2">
    <w:name w:val="toc 2"/>
    <w:basedOn w:val="PATHbodytext"/>
    <w:next w:val="Normal"/>
    <w:autoRedefine/>
    <w:uiPriority w:val="39"/>
    <w:unhideWhenUsed/>
    <w:rsid w:val="00D37E76"/>
    <w:pPr>
      <w:tabs>
        <w:tab w:val="right" w:leader="dot" w:pos="15309"/>
      </w:tabs>
      <w:spacing w:after="0" w:line="240" w:lineRule="auto"/>
      <w:ind w:left="221"/>
    </w:pPr>
    <w:rPr>
      <w:rFonts w:asciiTheme="minorHAnsi" w:hAnsiTheme="minorHAnsi" w:cstheme="minorHAnsi"/>
      <w:i/>
      <w:iCs/>
      <w:szCs w:val="20"/>
      <w:lang w:val="en-GB"/>
    </w:rPr>
  </w:style>
  <w:style w:type="paragraph" w:styleId="TOC1">
    <w:name w:val="toc 1"/>
    <w:basedOn w:val="PATHbodytext"/>
    <w:autoRedefine/>
    <w:uiPriority w:val="39"/>
    <w:unhideWhenUsed/>
    <w:rsid w:val="00C36063"/>
    <w:pPr>
      <w:tabs>
        <w:tab w:val="right" w:leader="dot" w:pos="15388"/>
      </w:tabs>
      <w:spacing w:before="120" w:after="0" w:line="240" w:lineRule="auto"/>
    </w:pPr>
    <w:rPr>
      <w:rFonts w:asciiTheme="minorHAnsi" w:hAnsiTheme="minorHAnsi" w:cstheme="minorHAnsi"/>
      <w:b/>
      <w:bCs/>
      <w:szCs w:val="20"/>
      <w:lang w:val="en-GB"/>
    </w:rPr>
  </w:style>
  <w:style w:type="paragraph" w:styleId="TOC3">
    <w:name w:val="toc 3"/>
    <w:basedOn w:val="PATHbodytext"/>
    <w:next w:val="Normal"/>
    <w:autoRedefine/>
    <w:uiPriority w:val="39"/>
    <w:unhideWhenUsed/>
    <w:rsid w:val="008D75A7"/>
    <w:pPr>
      <w:spacing w:after="0" w:line="240" w:lineRule="auto"/>
      <w:ind w:left="440"/>
    </w:pPr>
    <w:rPr>
      <w:rFonts w:asciiTheme="minorHAnsi" w:hAnsiTheme="minorHAnsi" w:cstheme="minorHAnsi"/>
      <w:szCs w:val="20"/>
      <w:lang w:val="en-GB"/>
    </w:rPr>
  </w:style>
  <w:style w:type="character" w:customStyle="1" w:styleId="Heading2Char">
    <w:name w:val="Heading 2 Char"/>
    <w:basedOn w:val="DefaultParagraphFont"/>
    <w:link w:val="Heading2"/>
    <w:uiPriority w:val="9"/>
    <w:rsid w:val="008B3430"/>
    <w:rPr>
      <w:rFonts w:ascii="Calibri" w:eastAsiaTheme="majorEastAsia" w:hAnsi="Calibri" w:cs="Calibri"/>
      <w:b/>
      <w:i/>
      <w:color w:val="4472C4" w:themeColor="accent1"/>
      <w:sz w:val="28"/>
      <w:lang w:val="en-GB"/>
    </w:rPr>
  </w:style>
  <w:style w:type="character" w:customStyle="1" w:styleId="Heading3Char">
    <w:name w:val="Heading 3 Char"/>
    <w:basedOn w:val="DefaultParagraphFont"/>
    <w:link w:val="Heading3"/>
    <w:uiPriority w:val="9"/>
    <w:rsid w:val="00074F52"/>
    <w:rPr>
      <w:rFonts w:ascii="Calibri" w:eastAsiaTheme="majorEastAsia" w:hAnsi="Calibri" w:cs="Calibri Light"/>
      <w:color w:val="4472C4" w:themeColor="accent1"/>
      <w:sz w:val="24"/>
      <w:szCs w:val="24"/>
      <w:lang w:val="en-GB"/>
    </w:rPr>
  </w:style>
  <w:style w:type="paragraph" w:styleId="TOC4">
    <w:name w:val="toc 4"/>
    <w:basedOn w:val="PATHbodytext"/>
    <w:next w:val="Normal"/>
    <w:autoRedefine/>
    <w:uiPriority w:val="39"/>
    <w:unhideWhenUsed/>
    <w:rsid w:val="008D75A7"/>
    <w:pPr>
      <w:spacing w:after="0" w:line="240" w:lineRule="auto"/>
      <w:ind w:left="660"/>
    </w:pPr>
    <w:rPr>
      <w:rFonts w:asciiTheme="minorHAnsi" w:hAnsiTheme="minorHAnsi" w:cstheme="minorHAnsi"/>
      <w:szCs w:val="20"/>
      <w:lang w:val="en-GB"/>
    </w:rPr>
  </w:style>
  <w:style w:type="paragraph" w:customStyle="1" w:styleId="PATHsectiontitle">
    <w:name w:val="PATH section title"/>
    <w:uiPriority w:val="14"/>
    <w:rsid w:val="000E297C"/>
    <w:pPr>
      <w:pageBreakBefore/>
      <w:pBdr>
        <w:top w:val="single" w:sz="8" w:space="12" w:color="4472C4" w:themeColor="accent1"/>
      </w:pBdr>
      <w:spacing w:after="360"/>
    </w:pPr>
    <w:rPr>
      <w:rFonts w:ascii="Arial" w:hAnsi="Arial"/>
      <w:color w:val="4472C4" w:themeColor="accent1"/>
      <w:sz w:val="36"/>
      <w:szCs w:val="32"/>
    </w:rPr>
  </w:style>
  <w:style w:type="character" w:customStyle="1" w:styleId="Heading4Char">
    <w:name w:val="Heading 4 Char"/>
    <w:basedOn w:val="DefaultParagraphFont"/>
    <w:link w:val="Heading4"/>
    <w:uiPriority w:val="9"/>
    <w:rsid w:val="005C10CB"/>
    <w:rPr>
      <w:rFonts w:ascii="Calibri" w:eastAsia="Calibri" w:hAnsi="Calibri" w:cs="Calibri"/>
      <w:i/>
      <w:color w:val="2F5496"/>
    </w:rPr>
  </w:style>
  <w:style w:type="character" w:customStyle="1" w:styleId="Heading5Char">
    <w:name w:val="Heading 5 Char"/>
    <w:basedOn w:val="DefaultParagraphFont"/>
    <w:link w:val="Heading5"/>
    <w:uiPriority w:val="9"/>
    <w:rsid w:val="005C10CB"/>
    <w:rPr>
      <w:rFonts w:ascii="Calibri" w:eastAsia="Calibri" w:hAnsi="Calibri" w:cs="Calibri"/>
      <w:b/>
    </w:rPr>
  </w:style>
  <w:style w:type="character" w:customStyle="1" w:styleId="Heading6Char">
    <w:name w:val="Heading 6 Char"/>
    <w:basedOn w:val="DefaultParagraphFont"/>
    <w:link w:val="Heading6"/>
    <w:uiPriority w:val="9"/>
    <w:rsid w:val="005C10CB"/>
    <w:rPr>
      <w:rFonts w:ascii="Calibri" w:eastAsia="Calibri" w:hAnsi="Calibri" w:cs="Calibri"/>
      <w:b/>
      <w:sz w:val="20"/>
      <w:szCs w:val="20"/>
    </w:rPr>
  </w:style>
  <w:style w:type="paragraph" w:styleId="Title">
    <w:name w:val="Title"/>
    <w:basedOn w:val="PATHbodytext"/>
    <w:next w:val="Normal"/>
    <w:link w:val="TitleChar"/>
    <w:uiPriority w:val="10"/>
    <w:qFormat/>
    <w:rsid w:val="007C441E"/>
    <w:rPr>
      <w:b/>
      <w:noProof/>
      <w:sz w:val="58"/>
      <w:lang w:val="en-GB"/>
    </w:rPr>
  </w:style>
  <w:style w:type="character" w:customStyle="1" w:styleId="TitleChar">
    <w:name w:val="Title Char"/>
    <w:basedOn w:val="DefaultParagraphFont"/>
    <w:link w:val="Title"/>
    <w:uiPriority w:val="10"/>
    <w:rsid w:val="007C441E"/>
    <w:rPr>
      <w:rFonts w:ascii="Arial" w:hAnsi="Arial"/>
      <w:b/>
      <w:noProof/>
      <w:sz w:val="58"/>
      <w:lang w:val="en-GB"/>
    </w:rPr>
  </w:style>
  <w:style w:type="paragraph" w:styleId="Subtitle">
    <w:name w:val="Subtitle"/>
    <w:basedOn w:val="Normal"/>
    <w:next w:val="Normal"/>
    <w:link w:val="SubtitleChar"/>
    <w:uiPriority w:val="11"/>
    <w:qFormat/>
    <w:rsid w:val="005C10C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C10CB"/>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5C10CB"/>
    <w:rPr>
      <w:rFonts w:eastAsia="Calibri"/>
      <w:sz w:val="20"/>
      <w:szCs w:val="20"/>
    </w:rPr>
  </w:style>
  <w:style w:type="character" w:customStyle="1" w:styleId="CommentTextChar">
    <w:name w:val="Comment Text Char"/>
    <w:basedOn w:val="DefaultParagraphFont"/>
    <w:link w:val="CommentText"/>
    <w:uiPriority w:val="99"/>
    <w:rsid w:val="005C10CB"/>
    <w:rPr>
      <w:rFonts w:ascii="Calibri" w:eastAsia="Calibri" w:hAnsi="Calibri" w:cs="Calibri"/>
      <w:sz w:val="20"/>
      <w:szCs w:val="20"/>
      <w:lang w:val="en-GB"/>
    </w:rPr>
  </w:style>
  <w:style w:type="character" w:styleId="CommentReference">
    <w:name w:val="annotation reference"/>
    <w:basedOn w:val="DefaultParagraphFont"/>
    <w:uiPriority w:val="99"/>
    <w:semiHidden/>
    <w:unhideWhenUsed/>
    <w:rsid w:val="005C10CB"/>
    <w:rPr>
      <w:sz w:val="16"/>
      <w:szCs w:val="16"/>
    </w:rPr>
  </w:style>
  <w:style w:type="paragraph" w:styleId="CommentSubject">
    <w:name w:val="annotation subject"/>
    <w:basedOn w:val="CommentText"/>
    <w:next w:val="CommentText"/>
    <w:link w:val="CommentSubjectChar"/>
    <w:uiPriority w:val="99"/>
    <w:semiHidden/>
    <w:unhideWhenUsed/>
    <w:rsid w:val="005C10CB"/>
    <w:rPr>
      <w:b/>
      <w:bCs/>
    </w:rPr>
  </w:style>
  <w:style w:type="character" w:customStyle="1" w:styleId="CommentSubjectChar">
    <w:name w:val="Comment Subject Char"/>
    <w:basedOn w:val="CommentTextChar"/>
    <w:link w:val="CommentSubject"/>
    <w:uiPriority w:val="99"/>
    <w:semiHidden/>
    <w:rsid w:val="005C10CB"/>
    <w:rPr>
      <w:rFonts w:ascii="Calibri" w:eastAsia="Calibri" w:hAnsi="Calibri" w:cs="Calibri"/>
      <w:b/>
      <w:bCs/>
      <w:sz w:val="20"/>
      <w:szCs w:val="20"/>
      <w:lang w:val="en-GB"/>
    </w:rPr>
  </w:style>
  <w:style w:type="table" w:styleId="ListTable4-Accent1">
    <w:name w:val="List Table 4 Accent 1"/>
    <w:basedOn w:val="TableNormal"/>
    <w:uiPriority w:val="49"/>
    <w:rsid w:val="00C448C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C448C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C448C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link w:val="ListParagraphChar"/>
    <w:uiPriority w:val="34"/>
    <w:qFormat/>
    <w:rsid w:val="00A017BD"/>
    <w:pPr>
      <w:numPr>
        <w:numId w:val="13"/>
      </w:numPr>
      <w:tabs>
        <w:tab w:val="left" w:pos="224"/>
      </w:tabs>
      <w:spacing w:after="0"/>
      <w:contextualSpacing/>
    </w:pPr>
    <w:rPr>
      <w:color w:val="000000"/>
      <w:sz w:val="18"/>
      <w:szCs w:val="18"/>
    </w:rPr>
  </w:style>
  <w:style w:type="table" w:styleId="GridTable1Light">
    <w:name w:val="Grid Table 1 Light"/>
    <w:basedOn w:val="TableNormal"/>
    <w:uiPriority w:val="46"/>
    <w:rsid w:val="00490C9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rocessnote">
    <w:name w:val="Process note"/>
    <w:basedOn w:val="Normal"/>
    <w:qFormat/>
    <w:rsid w:val="00490C96"/>
    <w:pPr>
      <w:contextualSpacing/>
    </w:pPr>
  </w:style>
  <w:style w:type="character" w:customStyle="1" w:styleId="ListParagraphChar">
    <w:name w:val="List Paragraph Char"/>
    <w:basedOn w:val="DefaultParagraphFont"/>
    <w:link w:val="ListParagraph"/>
    <w:uiPriority w:val="34"/>
    <w:rsid w:val="00A017BD"/>
    <w:rPr>
      <w:rFonts w:ascii="Calibri" w:hAnsi="Calibri" w:cs="Calibri"/>
      <w:color w:val="000000"/>
      <w:sz w:val="18"/>
      <w:szCs w:val="18"/>
      <w:lang w:val="en-GB"/>
    </w:rPr>
  </w:style>
  <w:style w:type="paragraph" w:customStyle="1" w:styleId="BIDnormal">
    <w:name w:val="BID normal"/>
    <w:basedOn w:val="Normal"/>
    <w:link w:val="BIDnormalChar"/>
    <w:rsid w:val="00DA187B"/>
    <w:pPr>
      <w:spacing w:before="200" w:after="0" w:line="276" w:lineRule="auto"/>
    </w:pPr>
    <w:rPr>
      <w:rFonts w:ascii="Arial" w:eastAsiaTheme="minorEastAsia" w:hAnsi="Arial" w:cs="Arial"/>
    </w:rPr>
  </w:style>
  <w:style w:type="character" w:customStyle="1" w:styleId="BIDnormalChar">
    <w:name w:val="BID normal Char"/>
    <w:basedOn w:val="DefaultParagraphFont"/>
    <w:link w:val="BIDnormal"/>
    <w:rsid w:val="00DA187B"/>
    <w:rPr>
      <w:rFonts w:ascii="Arial" w:eastAsiaTheme="minorEastAsia" w:hAnsi="Arial" w:cs="Arial"/>
    </w:rPr>
  </w:style>
  <w:style w:type="paragraph" w:styleId="NormalWeb">
    <w:name w:val="Normal (Web)"/>
    <w:basedOn w:val="Normal"/>
    <w:uiPriority w:val="99"/>
    <w:unhideWhenUsed/>
    <w:rsid w:val="00DA187B"/>
    <w:pPr>
      <w:spacing w:before="100" w:beforeAutospacing="1" w:after="100" w:afterAutospacing="1"/>
    </w:pPr>
    <w:rPr>
      <w:rFonts w:ascii="Times" w:eastAsiaTheme="minorEastAsia" w:hAnsi="Times" w:cs="Times New Roman"/>
      <w:sz w:val="20"/>
      <w:szCs w:val="20"/>
    </w:rPr>
  </w:style>
  <w:style w:type="paragraph" w:customStyle="1" w:styleId="BIDnumberedlist">
    <w:name w:val="BID numbered list"/>
    <w:basedOn w:val="ListParagraph"/>
    <w:rsid w:val="00DA187B"/>
    <w:pPr>
      <w:numPr>
        <w:numId w:val="6"/>
      </w:numPr>
      <w:spacing w:after="120"/>
      <w:ind w:left="360"/>
    </w:pPr>
    <w:rPr>
      <w:rFonts w:ascii="Arial" w:eastAsiaTheme="minorEastAsia" w:hAnsi="Arial" w:cs="Arial"/>
    </w:rPr>
  </w:style>
  <w:style w:type="paragraph" w:customStyle="1" w:styleId="Processnotes">
    <w:name w:val="Process notes"/>
    <w:basedOn w:val="ListParagraph"/>
    <w:qFormat/>
    <w:rsid w:val="00A671F3"/>
    <w:pPr>
      <w:numPr>
        <w:numId w:val="7"/>
      </w:numPr>
      <w:autoSpaceDE w:val="0"/>
      <w:autoSpaceDN w:val="0"/>
      <w:adjustRightInd w:val="0"/>
    </w:pPr>
    <w:rPr>
      <w:b/>
      <w:bCs/>
      <w:color w:val="4472C4" w:themeColor="accent1"/>
      <w:sz w:val="20"/>
      <w:szCs w:val="20"/>
    </w:rPr>
  </w:style>
  <w:style w:type="paragraph" w:customStyle="1" w:styleId="Secondbulletfollownotes">
    <w:name w:val="Second bullet follow notes"/>
    <w:basedOn w:val="Processnote"/>
    <w:qFormat/>
    <w:rsid w:val="00DA187B"/>
    <w:pPr>
      <w:keepNext/>
      <w:keepLines/>
      <w:spacing w:after="0"/>
      <w:ind w:left="630" w:hanging="360"/>
    </w:pPr>
    <w:rPr>
      <w:i/>
      <w:color w:val="000000" w:themeColor="text1"/>
      <w:sz w:val="20"/>
    </w:rPr>
  </w:style>
  <w:style w:type="character" w:styleId="UnresolvedMention">
    <w:name w:val="Unresolved Mention"/>
    <w:basedOn w:val="DefaultParagraphFont"/>
    <w:uiPriority w:val="99"/>
    <w:unhideWhenUsed/>
    <w:rsid w:val="00445342"/>
    <w:rPr>
      <w:color w:val="605E5C"/>
      <w:shd w:val="clear" w:color="auto" w:fill="E1DFDD"/>
    </w:rPr>
  </w:style>
  <w:style w:type="paragraph" w:styleId="Revision">
    <w:name w:val="Revision"/>
    <w:hidden/>
    <w:uiPriority w:val="99"/>
    <w:semiHidden/>
    <w:rsid w:val="00B165E5"/>
    <w:pPr>
      <w:spacing w:after="0" w:line="240" w:lineRule="auto"/>
    </w:pPr>
  </w:style>
  <w:style w:type="paragraph" w:styleId="Caption">
    <w:name w:val="caption"/>
    <w:basedOn w:val="Normal"/>
    <w:next w:val="Normal"/>
    <w:autoRedefine/>
    <w:uiPriority w:val="35"/>
    <w:unhideWhenUsed/>
    <w:qFormat/>
    <w:rsid w:val="00110686"/>
    <w:pPr>
      <w:keepNext/>
      <w:spacing w:after="0"/>
      <w:ind w:left="360"/>
    </w:pPr>
    <w:rPr>
      <w:b/>
      <w:iCs/>
      <w:color w:val="4472C4" w:themeColor="accent1"/>
      <w:sz w:val="20"/>
      <w:szCs w:val="20"/>
    </w:rPr>
  </w:style>
  <w:style w:type="paragraph" w:styleId="TableofFigures">
    <w:name w:val="table of figures"/>
    <w:basedOn w:val="Normal"/>
    <w:next w:val="Normal"/>
    <w:uiPriority w:val="99"/>
    <w:unhideWhenUsed/>
    <w:rsid w:val="00B601C2"/>
    <w:pPr>
      <w:spacing w:after="16"/>
    </w:pPr>
  </w:style>
  <w:style w:type="character" w:styleId="FollowedHyperlink">
    <w:name w:val="FollowedHyperlink"/>
    <w:basedOn w:val="DefaultParagraphFont"/>
    <w:uiPriority w:val="99"/>
    <w:semiHidden/>
    <w:unhideWhenUsed/>
    <w:rsid w:val="00077D5D"/>
    <w:rPr>
      <w:color w:val="954F72" w:themeColor="followedHyperlink"/>
      <w:u w:val="single"/>
    </w:rPr>
  </w:style>
  <w:style w:type="table" w:styleId="GridTable4-Accent5">
    <w:name w:val="Grid Table 4 Accent 5"/>
    <w:basedOn w:val="TableNormal"/>
    <w:uiPriority w:val="49"/>
    <w:rsid w:val="00A674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C539F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539F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539F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539F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C539F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3">
    <w:name w:val="List Table 3 Accent 3"/>
    <w:basedOn w:val="TableNormal"/>
    <w:uiPriority w:val="48"/>
    <w:rsid w:val="00E44AE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Grid1">
    <w:name w:val="Table Grid1"/>
    <w:basedOn w:val="TableNormal"/>
    <w:next w:val="TableGrid"/>
    <w:uiPriority w:val="39"/>
    <w:rsid w:val="00241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E3958"/>
  </w:style>
  <w:style w:type="character" w:customStyle="1" w:styleId="eop">
    <w:name w:val="eop"/>
    <w:basedOn w:val="DefaultParagraphFont"/>
    <w:rsid w:val="000E3958"/>
  </w:style>
  <w:style w:type="paragraph" w:customStyle="1" w:styleId="Note">
    <w:name w:val="Note"/>
    <w:basedOn w:val="Normal"/>
    <w:qFormat/>
    <w:rsid w:val="007C1EB8"/>
    <w:pPr>
      <w:spacing w:after="0"/>
    </w:pPr>
    <w:rPr>
      <w:b/>
      <w:color w:val="FF0000"/>
    </w:rPr>
  </w:style>
  <w:style w:type="paragraph" w:customStyle="1" w:styleId="WHONumbered">
    <w:name w:val="WHO Numbered"/>
    <w:basedOn w:val="ListParagraph"/>
    <w:qFormat/>
    <w:rsid w:val="001A4DC0"/>
    <w:pPr>
      <w:numPr>
        <w:numId w:val="18"/>
      </w:numPr>
      <w:tabs>
        <w:tab w:val="right" w:leader="dot" w:pos="15309"/>
      </w:tabs>
    </w:pPr>
    <w:rPr>
      <w:color w:val="000000" w:themeColor="text1"/>
      <w:sz w:val="22"/>
    </w:rPr>
  </w:style>
  <w:style w:type="paragraph" w:customStyle="1" w:styleId="WHOtablebullet">
    <w:name w:val="WHO table bullet"/>
    <w:basedOn w:val="ListParagraph"/>
    <w:qFormat/>
    <w:rsid w:val="001A7E44"/>
    <w:pPr>
      <w:numPr>
        <w:numId w:val="11"/>
      </w:numPr>
      <w:ind w:left="357" w:hanging="357"/>
    </w:pPr>
    <w:rPr>
      <w:color w:val="000000" w:themeColor="text1"/>
    </w:rPr>
  </w:style>
  <w:style w:type="paragraph" w:customStyle="1" w:styleId="WHOtablesub-bullet">
    <w:name w:val="WHO table sub-bullet"/>
    <w:basedOn w:val="ListParagraph"/>
    <w:qFormat/>
    <w:rsid w:val="002D1E5E"/>
    <w:pPr>
      <w:numPr>
        <w:ilvl w:val="1"/>
        <w:numId w:val="12"/>
      </w:numPr>
      <w:ind w:left="454" w:hanging="227"/>
    </w:pPr>
    <w:rPr>
      <w:color w:val="000000" w:themeColor="text1"/>
    </w:rPr>
  </w:style>
  <w:style w:type="paragraph" w:customStyle="1" w:styleId="WHOtable3rdbullet">
    <w:name w:val="WHO table 3rd bullet"/>
    <w:basedOn w:val="ListParagraph"/>
    <w:qFormat/>
    <w:rsid w:val="002D1E5E"/>
    <w:pPr>
      <w:numPr>
        <w:ilvl w:val="2"/>
        <w:numId w:val="12"/>
      </w:numPr>
      <w:ind w:left="681" w:hanging="227"/>
    </w:pPr>
    <w:rPr>
      <w:color w:val="000000" w:themeColor="text1"/>
    </w:rPr>
  </w:style>
  <w:style w:type="paragraph" w:customStyle="1" w:styleId="WHObullet">
    <w:name w:val="WHO bullet"/>
    <w:basedOn w:val="ListParagraph"/>
    <w:qFormat/>
    <w:rsid w:val="00535BAD"/>
    <w:pPr>
      <w:numPr>
        <w:numId w:val="14"/>
      </w:numPr>
      <w:tabs>
        <w:tab w:val="clear" w:pos="224"/>
        <w:tab w:val="left" w:pos="357"/>
      </w:tabs>
      <w:ind w:left="357" w:hanging="357"/>
    </w:pPr>
    <w:rPr>
      <w:color w:val="000000" w:themeColor="text1"/>
      <w:sz w:val="22"/>
    </w:rPr>
  </w:style>
  <w:style w:type="paragraph" w:customStyle="1" w:styleId="WHOsub-bullet">
    <w:name w:val="WHO sub-bullet"/>
    <w:basedOn w:val="ListParagraph"/>
    <w:qFormat/>
    <w:rsid w:val="00366917"/>
    <w:pPr>
      <w:numPr>
        <w:ilvl w:val="1"/>
        <w:numId w:val="16"/>
      </w:numPr>
      <w:tabs>
        <w:tab w:val="clear" w:pos="224"/>
        <w:tab w:val="left" w:pos="357"/>
      </w:tabs>
      <w:ind w:left="714" w:hanging="357"/>
    </w:pPr>
    <w:rPr>
      <w:color w:val="000000" w:themeColor="text1"/>
      <w:sz w:val="22"/>
    </w:rPr>
  </w:style>
  <w:style w:type="paragraph" w:customStyle="1" w:styleId="WHO3rdbullet">
    <w:name w:val="WHO 3rd bullet"/>
    <w:basedOn w:val="WHOsub-bullet"/>
    <w:qFormat/>
    <w:rsid w:val="001627A2"/>
    <w:pPr>
      <w:numPr>
        <w:ilvl w:val="2"/>
      </w:numPr>
      <w:ind w:left="1077" w:hanging="357"/>
    </w:pPr>
  </w:style>
  <w:style w:type="paragraph" w:styleId="TOC5">
    <w:name w:val="toc 5"/>
    <w:basedOn w:val="Normal"/>
    <w:next w:val="Normal"/>
    <w:autoRedefine/>
    <w:uiPriority w:val="39"/>
    <w:unhideWhenUsed/>
    <w:rsid w:val="00597CA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97CA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97CA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97CA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97CAC"/>
    <w:pPr>
      <w:spacing w:after="0"/>
      <w:ind w:left="1760"/>
    </w:pPr>
    <w:rPr>
      <w:rFonts w:asciiTheme="minorHAnsi" w:hAnsiTheme="minorHAnsi" w:cstheme="minorHAnsi"/>
      <w:sz w:val="20"/>
      <w:szCs w:val="20"/>
    </w:rPr>
  </w:style>
  <w:style w:type="table" w:customStyle="1" w:styleId="ListTable3-Accent31">
    <w:name w:val="List Table 3 - Accent 31"/>
    <w:basedOn w:val="TableNormal"/>
    <w:next w:val="ListTable3-Accent3"/>
    <w:uiPriority w:val="48"/>
    <w:rsid w:val="00AF0C3D"/>
    <w:pPr>
      <w:spacing w:after="0" w:line="240" w:lineRule="auto"/>
    </w:pPr>
    <w:rPr>
      <w:rFonts w:ascii="Calibri" w:eastAsia="Calibri" w:hAnsi="Calibri" w:cs="Calibri"/>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eGrid2">
    <w:name w:val="Table Grid2"/>
    <w:basedOn w:val="TableNormal"/>
    <w:next w:val="TableGrid"/>
    <w:uiPriority w:val="39"/>
    <w:rsid w:val="00FE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65621"/>
    <w:pPr>
      <w:spacing w:before="100" w:beforeAutospacing="1" w:after="100" w:afterAutospacing="1"/>
    </w:pPr>
    <w:rPr>
      <w:rFonts w:ascii="Times New Roman" w:eastAsia="Times New Roman" w:hAnsi="Times New Roman" w:cs="Times New Roman"/>
      <w:sz w:val="24"/>
      <w:szCs w:val="24"/>
      <w:lang w:val="en-US"/>
    </w:rPr>
  </w:style>
  <w:style w:type="paragraph" w:customStyle="1" w:styleId="Normal0">
    <w:name w:val="Normal0"/>
    <w:qFormat/>
    <w:rsid w:val="009A2C10"/>
    <w:pPr>
      <w:spacing w:after="0" w:line="240" w:lineRule="auto"/>
    </w:pPr>
    <w:rPr>
      <w:rFonts w:ascii="Calibri" w:eastAsia="Times New Roman" w:hAnsi="Calibri" w:cs="Times New Roman"/>
      <w:szCs w:val="24"/>
      <w:lang w:val="en-GB" w:eastAsia="en-CA"/>
    </w:rPr>
  </w:style>
  <w:style w:type="paragraph" w:customStyle="1" w:styleId="heading30">
    <w:name w:val="heading 30"/>
    <w:basedOn w:val="Normal0"/>
    <w:next w:val="Normal0"/>
    <w:uiPriority w:val="9"/>
    <w:unhideWhenUsed/>
    <w:qFormat/>
    <w:rsid w:val="009A2C10"/>
    <w:pPr>
      <w:keepNext/>
      <w:keepLines/>
      <w:spacing w:before="40"/>
      <w:outlineLvl w:val="2"/>
    </w:pPr>
    <w:rPr>
      <w:rFonts w:ascii="Calibri Light" w:eastAsiaTheme="majorEastAsia" w:hAnsi="Calibri Light" w:cs="Calibri Light"/>
      <w:color w:val="4472C4" w:themeColor="accent1"/>
    </w:rPr>
  </w:style>
  <w:style w:type="paragraph" w:customStyle="1" w:styleId="Pa11">
    <w:name w:val="Pa11"/>
    <w:basedOn w:val="Normal"/>
    <w:next w:val="Normal"/>
    <w:uiPriority w:val="99"/>
    <w:rsid w:val="00E319C3"/>
    <w:pPr>
      <w:autoSpaceDE w:val="0"/>
      <w:autoSpaceDN w:val="0"/>
      <w:adjustRightInd w:val="0"/>
      <w:spacing w:after="0" w:line="221" w:lineRule="atLeast"/>
    </w:pPr>
    <w:rPr>
      <w:rFonts w:ascii="Source Sans Pro" w:eastAsia="Calibri" w:hAnsi="Source Sans Pro"/>
      <w:sz w:val="24"/>
      <w:szCs w:val="24"/>
      <w:lang w:val="en-US" w:eastAsia="en-CA"/>
    </w:rPr>
  </w:style>
  <w:style w:type="paragraph" w:styleId="Bibliography">
    <w:name w:val="Bibliography"/>
    <w:basedOn w:val="Normal"/>
    <w:next w:val="Normal"/>
    <w:uiPriority w:val="37"/>
    <w:unhideWhenUsed/>
    <w:rsid w:val="00A124C7"/>
  </w:style>
  <w:style w:type="paragraph" w:customStyle="1" w:styleId="EndNoteBibliographyTitle">
    <w:name w:val="EndNote Bibliography Title"/>
    <w:basedOn w:val="Normal"/>
    <w:link w:val="EndNoteBibliographyTitleChar"/>
    <w:rsid w:val="00FA508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A5084"/>
    <w:rPr>
      <w:rFonts w:ascii="Calibri" w:hAnsi="Calibri" w:cs="Calibri"/>
      <w:noProof/>
    </w:rPr>
  </w:style>
  <w:style w:type="paragraph" w:customStyle="1" w:styleId="EndNoteBibliography">
    <w:name w:val="EndNote Bibliography"/>
    <w:basedOn w:val="Normal"/>
    <w:link w:val="EndNoteBibliographyChar"/>
    <w:rsid w:val="00FA5084"/>
    <w:rPr>
      <w:noProof/>
      <w:lang w:val="en-US"/>
    </w:rPr>
  </w:style>
  <w:style w:type="character" w:customStyle="1" w:styleId="EndNoteBibliographyChar">
    <w:name w:val="EndNote Bibliography Char"/>
    <w:basedOn w:val="DefaultParagraphFont"/>
    <w:link w:val="EndNoteBibliography"/>
    <w:rsid w:val="00FA5084"/>
    <w:rPr>
      <w:rFonts w:ascii="Calibri" w:hAnsi="Calibri" w:cs="Calibri"/>
      <w:noProof/>
    </w:rPr>
  </w:style>
  <w:style w:type="character" w:customStyle="1" w:styleId="ui-provider">
    <w:name w:val="ui-provider"/>
    <w:basedOn w:val="DefaultParagraphFont"/>
    <w:rsid w:val="00442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16515">
      <w:bodyDiv w:val="1"/>
      <w:marLeft w:val="0"/>
      <w:marRight w:val="0"/>
      <w:marTop w:val="0"/>
      <w:marBottom w:val="0"/>
      <w:divBdr>
        <w:top w:val="none" w:sz="0" w:space="0" w:color="auto"/>
        <w:left w:val="none" w:sz="0" w:space="0" w:color="auto"/>
        <w:bottom w:val="none" w:sz="0" w:space="0" w:color="auto"/>
        <w:right w:val="none" w:sz="0" w:space="0" w:color="auto"/>
      </w:divBdr>
    </w:div>
    <w:div w:id="29914100">
      <w:bodyDiv w:val="1"/>
      <w:marLeft w:val="0"/>
      <w:marRight w:val="0"/>
      <w:marTop w:val="0"/>
      <w:marBottom w:val="0"/>
      <w:divBdr>
        <w:top w:val="none" w:sz="0" w:space="0" w:color="auto"/>
        <w:left w:val="none" w:sz="0" w:space="0" w:color="auto"/>
        <w:bottom w:val="none" w:sz="0" w:space="0" w:color="auto"/>
        <w:right w:val="none" w:sz="0" w:space="0" w:color="auto"/>
      </w:divBdr>
    </w:div>
    <w:div w:id="31350794">
      <w:bodyDiv w:val="1"/>
      <w:marLeft w:val="0"/>
      <w:marRight w:val="0"/>
      <w:marTop w:val="0"/>
      <w:marBottom w:val="0"/>
      <w:divBdr>
        <w:top w:val="none" w:sz="0" w:space="0" w:color="auto"/>
        <w:left w:val="none" w:sz="0" w:space="0" w:color="auto"/>
        <w:bottom w:val="none" w:sz="0" w:space="0" w:color="auto"/>
        <w:right w:val="none" w:sz="0" w:space="0" w:color="auto"/>
      </w:divBdr>
      <w:divsChild>
        <w:div w:id="213320160">
          <w:marLeft w:val="0"/>
          <w:marRight w:val="0"/>
          <w:marTop w:val="0"/>
          <w:marBottom w:val="0"/>
          <w:divBdr>
            <w:top w:val="none" w:sz="0" w:space="0" w:color="auto"/>
            <w:left w:val="none" w:sz="0" w:space="0" w:color="auto"/>
            <w:bottom w:val="none" w:sz="0" w:space="0" w:color="auto"/>
            <w:right w:val="none" w:sz="0" w:space="0" w:color="auto"/>
          </w:divBdr>
        </w:div>
      </w:divsChild>
    </w:div>
    <w:div w:id="42483237">
      <w:bodyDiv w:val="1"/>
      <w:marLeft w:val="0"/>
      <w:marRight w:val="0"/>
      <w:marTop w:val="0"/>
      <w:marBottom w:val="0"/>
      <w:divBdr>
        <w:top w:val="none" w:sz="0" w:space="0" w:color="auto"/>
        <w:left w:val="none" w:sz="0" w:space="0" w:color="auto"/>
        <w:bottom w:val="none" w:sz="0" w:space="0" w:color="auto"/>
        <w:right w:val="none" w:sz="0" w:space="0" w:color="auto"/>
      </w:divBdr>
    </w:div>
    <w:div w:id="44724458">
      <w:bodyDiv w:val="1"/>
      <w:marLeft w:val="0"/>
      <w:marRight w:val="0"/>
      <w:marTop w:val="0"/>
      <w:marBottom w:val="0"/>
      <w:divBdr>
        <w:top w:val="none" w:sz="0" w:space="0" w:color="auto"/>
        <w:left w:val="none" w:sz="0" w:space="0" w:color="auto"/>
        <w:bottom w:val="none" w:sz="0" w:space="0" w:color="auto"/>
        <w:right w:val="none" w:sz="0" w:space="0" w:color="auto"/>
      </w:divBdr>
    </w:div>
    <w:div w:id="47454991">
      <w:bodyDiv w:val="1"/>
      <w:marLeft w:val="0"/>
      <w:marRight w:val="0"/>
      <w:marTop w:val="0"/>
      <w:marBottom w:val="0"/>
      <w:divBdr>
        <w:top w:val="none" w:sz="0" w:space="0" w:color="auto"/>
        <w:left w:val="none" w:sz="0" w:space="0" w:color="auto"/>
        <w:bottom w:val="none" w:sz="0" w:space="0" w:color="auto"/>
        <w:right w:val="none" w:sz="0" w:space="0" w:color="auto"/>
      </w:divBdr>
    </w:div>
    <w:div w:id="47653792">
      <w:bodyDiv w:val="1"/>
      <w:marLeft w:val="0"/>
      <w:marRight w:val="0"/>
      <w:marTop w:val="0"/>
      <w:marBottom w:val="0"/>
      <w:divBdr>
        <w:top w:val="none" w:sz="0" w:space="0" w:color="auto"/>
        <w:left w:val="none" w:sz="0" w:space="0" w:color="auto"/>
        <w:bottom w:val="none" w:sz="0" w:space="0" w:color="auto"/>
        <w:right w:val="none" w:sz="0" w:space="0" w:color="auto"/>
      </w:divBdr>
    </w:div>
    <w:div w:id="56519460">
      <w:bodyDiv w:val="1"/>
      <w:marLeft w:val="0"/>
      <w:marRight w:val="0"/>
      <w:marTop w:val="0"/>
      <w:marBottom w:val="0"/>
      <w:divBdr>
        <w:top w:val="none" w:sz="0" w:space="0" w:color="auto"/>
        <w:left w:val="none" w:sz="0" w:space="0" w:color="auto"/>
        <w:bottom w:val="none" w:sz="0" w:space="0" w:color="auto"/>
        <w:right w:val="none" w:sz="0" w:space="0" w:color="auto"/>
      </w:divBdr>
    </w:div>
    <w:div w:id="66610762">
      <w:bodyDiv w:val="1"/>
      <w:marLeft w:val="0"/>
      <w:marRight w:val="0"/>
      <w:marTop w:val="0"/>
      <w:marBottom w:val="0"/>
      <w:divBdr>
        <w:top w:val="none" w:sz="0" w:space="0" w:color="auto"/>
        <w:left w:val="none" w:sz="0" w:space="0" w:color="auto"/>
        <w:bottom w:val="none" w:sz="0" w:space="0" w:color="auto"/>
        <w:right w:val="none" w:sz="0" w:space="0" w:color="auto"/>
      </w:divBdr>
    </w:div>
    <w:div w:id="75171379">
      <w:bodyDiv w:val="1"/>
      <w:marLeft w:val="0"/>
      <w:marRight w:val="0"/>
      <w:marTop w:val="0"/>
      <w:marBottom w:val="0"/>
      <w:divBdr>
        <w:top w:val="none" w:sz="0" w:space="0" w:color="auto"/>
        <w:left w:val="none" w:sz="0" w:space="0" w:color="auto"/>
        <w:bottom w:val="none" w:sz="0" w:space="0" w:color="auto"/>
        <w:right w:val="none" w:sz="0" w:space="0" w:color="auto"/>
      </w:divBdr>
    </w:div>
    <w:div w:id="98334900">
      <w:bodyDiv w:val="1"/>
      <w:marLeft w:val="0"/>
      <w:marRight w:val="0"/>
      <w:marTop w:val="0"/>
      <w:marBottom w:val="0"/>
      <w:divBdr>
        <w:top w:val="none" w:sz="0" w:space="0" w:color="auto"/>
        <w:left w:val="none" w:sz="0" w:space="0" w:color="auto"/>
        <w:bottom w:val="none" w:sz="0" w:space="0" w:color="auto"/>
        <w:right w:val="none" w:sz="0" w:space="0" w:color="auto"/>
      </w:divBdr>
    </w:div>
    <w:div w:id="107623205">
      <w:bodyDiv w:val="1"/>
      <w:marLeft w:val="0"/>
      <w:marRight w:val="0"/>
      <w:marTop w:val="0"/>
      <w:marBottom w:val="0"/>
      <w:divBdr>
        <w:top w:val="none" w:sz="0" w:space="0" w:color="auto"/>
        <w:left w:val="none" w:sz="0" w:space="0" w:color="auto"/>
        <w:bottom w:val="none" w:sz="0" w:space="0" w:color="auto"/>
        <w:right w:val="none" w:sz="0" w:space="0" w:color="auto"/>
      </w:divBdr>
    </w:div>
    <w:div w:id="116027724">
      <w:bodyDiv w:val="1"/>
      <w:marLeft w:val="0"/>
      <w:marRight w:val="0"/>
      <w:marTop w:val="0"/>
      <w:marBottom w:val="0"/>
      <w:divBdr>
        <w:top w:val="none" w:sz="0" w:space="0" w:color="auto"/>
        <w:left w:val="none" w:sz="0" w:space="0" w:color="auto"/>
        <w:bottom w:val="none" w:sz="0" w:space="0" w:color="auto"/>
        <w:right w:val="none" w:sz="0" w:space="0" w:color="auto"/>
      </w:divBdr>
    </w:div>
    <w:div w:id="120735942">
      <w:bodyDiv w:val="1"/>
      <w:marLeft w:val="0"/>
      <w:marRight w:val="0"/>
      <w:marTop w:val="0"/>
      <w:marBottom w:val="0"/>
      <w:divBdr>
        <w:top w:val="none" w:sz="0" w:space="0" w:color="auto"/>
        <w:left w:val="none" w:sz="0" w:space="0" w:color="auto"/>
        <w:bottom w:val="none" w:sz="0" w:space="0" w:color="auto"/>
        <w:right w:val="none" w:sz="0" w:space="0" w:color="auto"/>
      </w:divBdr>
    </w:div>
    <w:div w:id="125927271">
      <w:bodyDiv w:val="1"/>
      <w:marLeft w:val="0"/>
      <w:marRight w:val="0"/>
      <w:marTop w:val="0"/>
      <w:marBottom w:val="0"/>
      <w:divBdr>
        <w:top w:val="none" w:sz="0" w:space="0" w:color="auto"/>
        <w:left w:val="none" w:sz="0" w:space="0" w:color="auto"/>
        <w:bottom w:val="none" w:sz="0" w:space="0" w:color="auto"/>
        <w:right w:val="none" w:sz="0" w:space="0" w:color="auto"/>
      </w:divBdr>
    </w:div>
    <w:div w:id="129249389">
      <w:bodyDiv w:val="1"/>
      <w:marLeft w:val="0"/>
      <w:marRight w:val="0"/>
      <w:marTop w:val="0"/>
      <w:marBottom w:val="0"/>
      <w:divBdr>
        <w:top w:val="none" w:sz="0" w:space="0" w:color="auto"/>
        <w:left w:val="none" w:sz="0" w:space="0" w:color="auto"/>
        <w:bottom w:val="none" w:sz="0" w:space="0" w:color="auto"/>
        <w:right w:val="none" w:sz="0" w:space="0" w:color="auto"/>
      </w:divBdr>
    </w:div>
    <w:div w:id="134807720">
      <w:bodyDiv w:val="1"/>
      <w:marLeft w:val="0"/>
      <w:marRight w:val="0"/>
      <w:marTop w:val="0"/>
      <w:marBottom w:val="0"/>
      <w:divBdr>
        <w:top w:val="none" w:sz="0" w:space="0" w:color="auto"/>
        <w:left w:val="none" w:sz="0" w:space="0" w:color="auto"/>
        <w:bottom w:val="none" w:sz="0" w:space="0" w:color="auto"/>
        <w:right w:val="none" w:sz="0" w:space="0" w:color="auto"/>
      </w:divBdr>
    </w:div>
    <w:div w:id="135417680">
      <w:bodyDiv w:val="1"/>
      <w:marLeft w:val="0"/>
      <w:marRight w:val="0"/>
      <w:marTop w:val="0"/>
      <w:marBottom w:val="0"/>
      <w:divBdr>
        <w:top w:val="none" w:sz="0" w:space="0" w:color="auto"/>
        <w:left w:val="none" w:sz="0" w:space="0" w:color="auto"/>
        <w:bottom w:val="none" w:sz="0" w:space="0" w:color="auto"/>
        <w:right w:val="none" w:sz="0" w:space="0" w:color="auto"/>
      </w:divBdr>
    </w:div>
    <w:div w:id="151063971">
      <w:bodyDiv w:val="1"/>
      <w:marLeft w:val="0"/>
      <w:marRight w:val="0"/>
      <w:marTop w:val="0"/>
      <w:marBottom w:val="0"/>
      <w:divBdr>
        <w:top w:val="none" w:sz="0" w:space="0" w:color="auto"/>
        <w:left w:val="none" w:sz="0" w:space="0" w:color="auto"/>
        <w:bottom w:val="none" w:sz="0" w:space="0" w:color="auto"/>
        <w:right w:val="none" w:sz="0" w:space="0" w:color="auto"/>
      </w:divBdr>
    </w:div>
    <w:div w:id="169881760">
      <w:bodyDiv w:val="1"/>
      <w:marLeft w:val="0"/>
      <w:marRight w:val="0"/>
      <w:marTop w:val="0"/>
      <w:marBottom w:val="0"/>
      <w:divBdr>
        <w:top w:val="none" w:sz="0" w:space="0" w:color="auto"/>
        <w:left w:val="none" w:sz="0" w:space="0" w:color="auto"/>
        <w:bottom w:val="none" w:sz="0" w:space="0" w:color="auto"/>
        <w:right w:val="none" w:sz="0" w:space="0" w:color="auto"/>
      </w:divBdr>
    </w:div>
    <w:div w:id="171261363">
      <w:bodyDiv w:val="1"/>
      <w:marLeft w:val="0"/>
      <w:marRight w:val="0"/>
      <w:marTop w:val="0"/>
      <w:marBottom w:val="0"/>
      <w:divBdr>
        <w:top w:val="none" w:sz="0" w:space="0" w:color="auto"/>
        <w:left w:val="none" w:sz="0" w:space="0" w:color="auto"/>
        <w:bottom w:val="none" w:sz="0" w:space="0" w:color="auto"/>
        <w:right w:val="none" w:sz="0" w:space="0" w:color="auto"/>
      </w:divBdr>
    </w:div>
    <w:div w:id="173619437">
      <w:bodyDiv w:val="1"/>
      <w:marLeft w:val="0"/>
      <w:marRight w:val="0"/>
      <w:marTop w:val="0"/>
      <w:marBottom w:val="0"/>
      <w:divBdr>
        <w:top w:val="none" w:sz="0" w:space="0" w:color="auto"/>
        <w:left w:val="none" w:sz="0" w:space="0" w:color="auto"/>
        <w:bottom w:val="none" w:sz="0" w:space="0" w:color="auto"/>
        <w:right w:val="none" w:sz="0" w:space="0" w:color="auto"/>
      </w:divBdr>
    </w:div>
    <w:div w:id="174615737">
      <w:bodyDiv w:val="1"/>
      <w:marLeft w:val="0"/>
      <w:marRight w:val="0"/>
      <w:marTop w:val="0"/>
      <w:marBottom w:val="0"/>
      <w:divBdr>
        <w:top w:val="none" w:sz="0" w:space="0" w:color="auto"/>
        <w:left w:val="none" w:sz="0" w:space="0" w:color="auto"/>
        <w:bottom w:val="none" w:sz="0" w:space="0" w:color="auto"/>
        <w:right w:val="none" w:sz="0" w:space="0" w:color="auto"/>
      </w:divBdr>
      <w:divsChild>
        <w:div w:id="585846893">
          <w:marLeft w:val="0"/>
          <w:marRight w:val="0"/>
          <w:marTop w:val="0"/>
          <w:marBottom w:val="0"/>
          <w:divBdr>
            <w:top w:val="none" w:sz="0" w:space="0" w:color="auto"/>
            <w:left w:val="none" w:sz="0" w:space="0" w:color="auto"/>
            <w:bottom w:val="none" w:sz="0" w:space="0" w:color="auto"/>
            <w:right w:val="none" w:sz="0" w:space="0" w:color="auto"/>
          </w:divBdr>
          <w:divsChild>
            <w:div w:id="1234007196">
              <w:marLeft w:val="0"/>
              <w:marRight w:val="0"/>
              <w:marTop w:val="0"/>
              <w:marBottom w:val="0"/>
              <w:divBdr>
                <w:top w:val="none" w:sz="0" w:space="0" w:color="auto"/>
                <w:left w:val="none" w:sz="0" w:space="0" w:color="auto"/>
                <w:bottom w:val="none" w:sz="0" w:space="0" w:color="auto"/>
                <w:right w:val="none" w:sz="0" w:space="0" w:color="auto"/>
              </w:divBdr>
              <w:divsChild>
                <w:div w:id="4378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1446">
      <w:bodyDiv w:val="1"/>
      <w:marLeft w:val="0"/>
      <w:marRight w:val="0"/>
      <w:marTop w:val="0"/>
      <w:marBottom w:val="0"/>
      <w:divBdr>
        <w:top w:val="none" w:sz="0" w:space="0" w:color="auto"/>
        <w:left w:val="none" w:sz="0" w:space="0" w:color="auto"/>
        <w:bottom w:val="none" w:sz="0" w:space="0" w:color="auto"/>
        <w:right w:val="none" w:sz="0" w:space="0" w:color="auto"/>
      </w:divBdr>
    </w:div>
    <w:div w:id="184363910">
      <w:bodyDiv w:val="1"/>
      <w:marLeft w:val="0"/>
      <w:marRight w:val="0"/>
      <w:marTop w:val="0"/>
      <w:marBottom w:val="0"/>
      <w:divBdr>
        <w:top w:val="none" w:sz="0" w:space="0" w:color="auto"/>
        <w:left w:val="none" w:sz="0" w:space="0" w:color="auto"/>
        <w:bottom w:val="none" w:sz="0" w:space="0" w:color="auto"/>
        <w:right w:val="none" w:sz="0" w:space="0" w:color="auto"/>
      </w:divBdr>
    </w:div>
    <w:div w:id="186916590">
      <w:bodyDiv w:val="1"/>
      <w:marLeft w:val="0"/>
      <w:marRight w:val="0"/>
      <w:marTop w:val="0"/>
      <w:marBottom w:val="0"/>
      <w:divBdr>
        <w:top w:val="none" w:sz="0" w:space="0" w:color="auto"/>
        <w:left w:val="none" w:sz="0" w:space="0" w:color="auto"/>
        <w:bottom w:val="none" w:sz="0" w:space="0" w:color="auto"/>
        <w:right w:val="none" w:sz="0" w:space="0" w:color="auto"/>
      </w:divBdr>
    </w:div>
    <w:div w:id="196044650">
      <w:bodyDiv w:val="1"/>
      <w:marLeft w:val="0"/>
      <w:marRight w:val="0"/>
      <w:marTop w:val="0"/>
      <w:marBottom w:val="0"/>
      <w:divBdr>
        <w:top w:val="none" w:sz="0" w:space="0" w:color="auto"/>
        <w:left w:val="none" w:sz="0" w:space="0" w:color="auto"/>
        <w:bottom w:val="none" w:sz="0" w:space="0" w:color="auto"/>
        <w:right w:val="none" w:sz="0" w:space="0" w:color="auto"/>
      </w:divBdr>
    </w:div>
    <w:div w:id="201792181">
      <w:bodyDiv w:val="1"/>
      <w:marLeft w:val="0"/>
      <w:marRight w:val="0"/>
      <w:marTop w:val="0"/>
      <w:marBottom w:val="0"/>
      <w:divBdr>
        <w:top w:val="none" w:sz="0" w:space="0" w:color="auto"/>
        <w:left w:val="none" w:sz="0" w:space="0" w:color="auto"/>
        <w:bottom w:val="none" w:sz="0" w:space="0" w:color="auto"/>
        <w:right w:val="none" w:sz="0" w:space="0" w:color="auto"/>
      </w:divBdr>
    </w:div>
    <w:div w:id="205148484">
      <w:bodyDiv w:val="1"/>
      <w:marLeft w:val="0"/>
      <w:marRight w:val="0"/>
      <w:marTop w:val="0"/>
      <w:marBottom w:val="0"/>
      <w:divBdr>
        <w:top w:val="none" w:sz="0" w:space="0" w:color="auto"/>
        <w:left w:val="none" w:sz="0" w:space="0" w:color="auto"/>
        <w:bottom w:val="none" w:sz="0" w:space="0" w:color="auto"/>
        <w:right w:val="none" w:sz="0" w:space="0" w:color="auto"/>
      </w:divBdr>
    </w:div>
    <w:div w:id="221643377">
      <w:bodyDiv w:val="1"/>
      <w:marLeft w:val="0"/>
      <w:marRight w:val="0"/>
      <w:marTop w:val="0"/>
      <w:marBottom w:val="0"/>
      <w:divBdr>
        <w:top w:val="none" w:sz="0" w:space="0" w:color="auto"/>
        <w:left w:val="none" w:sz="0" w:space="0" w:color="auto"/>
        <w:bottom w:val="none" w:sz="0" w:space="0" w:color="auto"/>
        <w:right w:val="none" w:sz="0" w:space="0" w:color="auto"/>
      </w:divBdr>
    </w:div>
    <w:div w:id="224220234">
      <w:bodyDiv w:val="1"/>
      <w:marLeft w:val="0"/>
      <w:marRight w:val="0"/>
      <w:marTop w:val="0"/>
      <w:marBottom w:val="0"/>
      <w:divBdr>
        <w:top w:val="none" w:sz="0" w:space="0" w:color="auto"/>
        <w:left w:val="none" w:sz="0" w:space="0" w:color="auto"/>
        <w:bottom w:val="none" w:sz="0" w:space="0" w:color="auto"/>
        <w:right w:val="none" w:sz="0" w:space="0" w:color="auto"/>
      </w:divBdr>
    </w:div>
    <w:div w:id="225993192">
      <w:bodyDiv w:val="1"/>
      <w:marLeft w:val="0"/>
      <w:marRight w:val="0"/>
      <w:marTop w:val="0"/>
      <w:marBottom w:val="0"/>
      <w:divBdr>
        <w:top w:val="none" w:sz="0" w:space="0" w:color="auto"/>
        <w:left w:val="none" w:sz="0" w:space="0" w:color="auto"/>
        <w:bottom w:val="none" w:sz="0" w:space="0" w:color="auto"/>
        <w:right w:val="none" w:sz="0" w:space="0" w:color="auto"/>
      </w:divBdr>
    </w:div>
    <w:div w:id="228149676">
      <w:bodyDiv w:val="1"/>
      <w:marLeft w:val="0"/>
      <w:marRight w:val="0"/>
      <w:marTop w:val="0"/>
      <w:marBottom w:val="0"/>
      <w:divBdr>
        <w:top w:val="none" w:sz="0" w:space="0" w:color="auto"/>
        <w:left w:val="none" w:sz="0" w:space="0" w:color="auto"/>
        <w:bottom w:val="none" w:sz="0" w:space="0" w:color="auto"/>
        <w:right w:val="none" w:sz="0" w:space="0" w:color="auto"/>
      </w:divBdr>
    </w:div>
    <w:div w:id="230696648">
      <w:bodyDiv w:val="1"/>
      <w:marLeft w:val="0"/>
      <w:marRight w:val="0"/>
      <w:marTop w:val="0"/>
      <w:marBottom w:val="0"/>
      <w:divBdr>
        <w:top w:val="none" w:sz="0" w:space="0" w:color="auto"/>
        <w:left w:val="none" w:sz="0" w:space="0" w:color="auto"/>
        <w:bottom w:val="none" w:sz="0" w:space="0" w:color="auto"/>
        <w:right w:val="none" w:sz="0" w:space="0" w:color="auto"/>
      </w:divBdr>
    </w:div>
    <w:div w:id="243036223">
      <w:bodyDiv w:val="1"/>
      <w:marLeft w:val="0"/>
      <w:marRight w:val="0"/>
      <w:marTop w:val="0"/>
      <w:marBottom w:val="0"/>
      <w:divBdr>
        <w:top w:val="none" w:sz="0" w:space="0" w:color="auto"/>
        <w:left w:val="none" w:sz="0" w:space="0" w:color="auto"/>
        <w:bottom w:val="none" w:sz="0" w:space="0" w:color="auto"/>
        <w:right w:val="none" w:sz="0" w:space="0" w:color="auto"/>
      </w:divBdr>
    </w:div>
    <w:div w:id="244146439">
      <w:bodyDiv w:val="1"/>
      <w:marLeft w:val="0"/>
      <w:marRight w:val="0"/>
      <w:marTop w:val="0"/>
      <w:marBottom w:val="0"/>
      <w:divBdr>
        <w:top w:val="none" w:sz="0" w:space="0" w:color="auto"/>
        <w:left w:val="none" w:sz="0" w:space="0" w:color="auto"/>
        <w:bottom w:val="none" w:sz="0" w:space="0" w:color="auto"/>
        <w:right w:val="none" w:sz="0" w:space="0" w:color="auto"/>
      </w:divBdr>
    </w:div>
    <w:div w:id="259024128">
      <w:bodyDiv w:val="1"/>
      <w:marLeft w:val="0"/>
      <w:marRight w:val="0"/>
      <w:marTop w:val="0"/>
      <w:marBottom w:val="0"/>
      <w:divBdr>
        <w:top w:val="none" w:sz="0" w:space="0" w:color="auto"/>
        <w:left w:val="none" w:sz="0" w:space="0" w:color="auto"/>
        <w:bottom w:val="none" w:sz="0" w:space="0" w:color="auto"/>
        <w:right w:val="none" w:sz="0" w:space="0" w:color="auto"/>
      </w:divBdr>
      <w:divsChild>
        <w:div w:id="83690253">
          <w:marLeft w:val="0"/>
          <w:marRight w:val="0"/>
          <w:marTop w:val="0"/>
          <w:marBottom w:val="0"/>
          <w:divBdr>
            <w:top w:val="none" w:sz="0" w:space="0" w:color="auto"/>
            <w:left w:val="none" w:sz="0" w:space="0" w:color="auto"/>
            <w:bottom w:val="none" w:sz="0" w:space="0" w:color="auto"/>
            <w:right w:val="none" w:sz="0" w:space="0" w:color="auto"/>
          </w:divBdr>
        </w:div>
      </w:divsChild>
    </w:div>
    <w:div w:id="263727642">
      <w:bodyDiv w:val="1"/>
      <w:marLeft w:val="0"/>
      <w:marRight w:val="0"/>
      <w:marTop w:val="0"/>
      <w:marBottom w:val="0"/>
      <w:divBdr>
        <w:top w:val="none" w:sz="0" w:space="0" w:color="auto"/>
        <w:left w:val="none" w:sz="0" w:space="0" w:color="auto"/>
        <w:bottom w:val="none" w:sz="0" w:space="0" w:color="auto"/>
        <w:right w:val="none" w:sz="0" w:space="0" w:color="auto"/>
      </w:divBdr>
    </w:div>
    <w:div w:id="270551089">
      <w:bodyDiv w:val="1"/>
      <w:marLeft w:val="0"/>
      <w:marRight w:val="0"/>
      <w:marTop w:val="0"/>
      <w:marBottom w:val="0"/>
      <w:divBdr>
        <w:top w:val="none" w:sz="0" w:space="0" w:color="auto"/>
        <w:left w:val="none" w:sz="0" w:space="0" w:color="auto"/>
        <w:bottom w:val="none" w:sz="0" w:space="0" w:color="auto"/>
        <w:right w:val="none" w:sz="0" w:space="0" w:color="auto"/>
      </w:divBdr>
      <w:divsChild>
        <w:div w:id="871385534">
          <w:marLeft w:val="0"/>
          <w:marRight w:val="0"/>
          <w:marTop w:val="0"/>
          <w:marBottom w:val="0"/>
          <w:divBdr>
            <w:top w:val="none" w:sz="0" w:space="0" w:color="auto"/>
            <w:left w:val="none" w:sz="0" w:space="0" w:color="auto"/>
            <w:bottom w:val="none" w:sz="0" w:space="0" w:color="auto"/>
            <w:right w:val="none" w:sz="0" w:space="0" w:color="auto"/>
          </w:divBdr>
          <w:divsChild>
            <w:div w:id="2084569973">
              <w:marLeft w:val="0"/>
              <w:marRight w:val="0"/>
              <w:marTop w:val="0"/>
              <w:marBottom w:val="0"/>
              <w:divBdr>
                <w:top w:val="none" w:sz="0" w:space="0" w:color="auto"/>
                <w:left w:val="none" w:sz="0" w:space="0" w:color="auto"/>
                <w:bottom w:val="none" w:sz="0" w:space="0" w:color="auto"/>
                <w:right w:val="none" w:sz="0" w:space="0" w:color="auto"/>
              </w:divBdr>
              <w:divsChild>
                <w:div w:id="1591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4495">
      <w:bodyDiv w:val="1"/>
      <w:marLeft w:val="0"/>
      <w:marRight w:val="0"/>
      <w:marTop w:val="0"/>
      <w:marBottom w:val="0"/>
      <w:divBdr>
        <w:top w:val="none" w:sz="0" w:space="0" w:color="auto"/>
        <w:left w:val="none" w:sz="0" w:space="0" w:color="auto"/>
        <w:bottom w:val="none" w:sz="0" w:space="0" w:color="auto"/>
        <w:right w:val="none" w:sz="0" w:space="0" w:color="auto"/>
      </w:divBdr>
    </w:div>
    <w:div w:id="300572288">
      <w:bodyDiv w:val="1"/>
      <w:marLeft w:val="0"/>
      <w:marRight w:val="0"/>
      <w:marTop w:val="0"/>
      <w:marBottom w:val="0"/>
      <w:divBdr>
        <w:top w:val="none" w:sz="0" w:space="0" w:color="auto"/>
        <w:left w:val="none" w:sz="0" w:space="0" w:color="auto"/>
        <w:bottom w:val="none" w:sz="0" w:space="0" w:color="auto"/>
        <w:right w:val="none" w:sz="0" w:space="0" w:color="auto"/>
      </w:divBdr>
    </w:div>
    <w:div w:id="312951943">
      <w:bodyDiv w:val="1"/>
      <w:marLeft w:val="0"/>
      <w:marRight w:val="0"/>
      <w:marTop w:val="0"/>
      <w:marBottom w:val="0"/>
      <w:divBdr>
        <w:top w:val="none" w:sz="0" w:space="0" w:color="auto"/>
        <w:left w:val="none" w:sz="0" w:space="0" w:color="auto"/>
        <w:bottom w:val="none" w:sz="0" w:space="0" w:color="auto"/>
        <w:right w:val="none" w:sz="0" w:space="0" w:color="auto"/>
      </w:divBdr>
    </w:div>
    <w:div w:id="315577703">
      <w:bodyDiv w:val="1"/>
      <w:marLeft w:val="0"/>
      <w:marRight w:val="0"/>
      <w:marTop w:val="0"/>
      <w:marBottom w:val="0"/>
      <w:divBdr>
        <w:top w:val="none" w:sz="0" w:space="0" w:color="auto"/>
        <w:left w:val="none" w:sz="0" w:space="0" w:color="auto"/>
        <w:bottom w:val="none" w:sz="0" w:space="0" w:color="auto"/>
        <w:right w:val="none" w:sz="0" w:space="0" w:color="auto"/>
      </w:divBdr>
    </w:div>
    <w:div w:id="318773345">
      <w:bodyDiv w:val="1"/>
      <w:marLeft w:val="0"/>
      <w:marRight w:val="0"/>
      <w:marTop w:val="0"/>
      <w:marBottom w:val="0"/>
      <w:divBdr>
        <w:top w:val="none" w:sz="0" w:space="0" w:color="auto"/>
        <w:left w:val="none" w:sz="0" w:space="0" w:color="auto"/>
        <w:bottom w:val="none" w:sz="0" w:space="0" w:color="auto"/>
        <w:right w:val="none" w:sz="0" w:space="0" w:color="auto"/>
      </w:divBdr>
      <w:divsChild>
        <w:div w:id="1562059712">
          <w:marLeft w:val="-15"/>
          <w:marRight w:val="0"/>
          <w:marTop w:val="0"/>
          <w:marBottom w:val="0"/>
          <w:divBdr>
            <w:top w:val="none" w:sz="0" w:space="0" w:color="auto"/>
            <w:left w:val="none" w:sz="0" w:space="0" w:color="auto"/>
            <w:bottom w:val="none" w:sz="0" w:space="0" w:color="auto"/>
            <w:right w:val="none" w:sz="0" w:space="0" w:color="auto"/>
          </w:divBdr>
        </w:div>
      </w:divsChild>
    </w:div>
    <w:div w:id="326445228">
      <w:bodyDiv w:val="1"/>
      <w:marLeft w:val="0"/>
      <w:marRight w:val="0"/>
      <w:marTop w:val="0"/>
      <w:marBottom w:val="0"/>
      <w:divBdr>
        <w:top w:val="none" w:sz="0" w:space="0" w:color="auto"/>
        <w:left w:val="none" w:sz="0" w:space="0" w:color="auto"/>
        <w:bottom w:val="none" w:sz="0" w:space="0" w:color="auto"/>
        <w:right w:val="none" w:sz="0" w:space="0" w:color="auto"/>
      </w:divBdr>
    </w:div>
    <w:div w:id="326446335">
      <w:bodyDiv w:val="1"/>
      <w:marLeft w:val="0"/>
      <w:marRight w:val="0"/>
      <w:marTop w:val="0"/>
      <w:marBottom w:val="0"/>
      <w:divBdr>
        <w:top w:val="none" w:sz="0" w:space="0" w:color="auto"/>
        <w:left w:val="none" w:sz="0" w:space="0" w:color="auto"/>
        <w:bottom w:val="none" w:sz="0" w:space="0" w:color="auto"/>
        <w:right w:val="none" w:sz="0" w:space="0" w:color="auto"/>
      </w:divBdr>
    </w:div>
    <w:div w:id="332611358">
      <w:bodyDiv w:val="1"/>
      <w:marLeft w:val="0"/>
      <w:marRight w:val="0"/>
      <w:marTop w:val="0"/>
      <w:marBottom w:val="0"/>
      <w:divBdr>
        <w:top w:val="none" w:sz="0" w:space="0" w:color="auto"/>
        <w:left w:val="none" w:sz="0" w:space="0" w:color="auto"/>
        <w:bottom w:val="none" w:sz="0" w:space="0" w:color="auto"/>
        <w:right w:val="none" w:sz="0" w:space="0" w:color="auto"/>
      </w:divBdr>
    </w:div>
    <w:div w:id="337005344">
      <w:bodyDiv w:val="1"/>
      <w:marLeft w:val="0"/>
      <w:marRight w:val="0"/>
      <w:marTop w:val="0"/>
      <w:marBottom w:val="0"/>
      <w:divBdr>
        <w:top w:val="none" w:sz="0" w:space="0" w:color="auto"/>
        <w:left w:val="none" w:sz="0" w:space="0" w:color="auto"/>
        <w:bottom w:val="none" w:sz="0" w:space="0" w:color="auto"/>
        <w:right w:val="none" w:sz="0" w:space="0" w:color="auto"/>
      </w:divBdr>
    </w:div>
    <w:div w:id="375275232">
      <w:bodyDiv w:val="1"/>
      <w:marLeft w:val="0"/>
      <w:marRight w:val="0"/>
      <w:marTop w:val="0"/>
      <w:marBottom w:val="0"/>
      <w:divBdr>
        <w:top w:val="none" w:sz="0" w:space="0" w:color="auto"/>
        <w:left w:val="none" w:sz="0" w:space="0" w:color="auto"/>
        <w:bottom w:val="none" w:sz="0" w:space="0" w:color="auto"/>
        <w:right w:val="none" w:sz="0" w:space="0" w:color="auto"/>
      </w:divBdr>
    </w:div>
    <w:div w:id="391731437">
      <w:bodyDiv w:val="1"/>
      <w:marLeft w:val="0"/>
      <w:marRight w:val="0"/>
      <w:marTop w:val="0"/>
      <w:marBottom w:val="0"/>
      <w:divBdr>
        <w:top w:val="none" w:sz="0" w:space="0" w:color="auto"/>
        <w:left w:val="none" w:sz="0" w:space="0" w:color="auto"/>
        <w:bottom w:val="none" w:sz="0" w:space="0" w:color="auto"/>
        <w:right w:val="none" w:sz="0" w:space="0" w:color="auto"/>
      </w:divBdr>
    </w:div>
    <w:div w:id="396131988">
      <w:bodyDiv w:val="1"/>
      <w:marLeft w:val="0"/>
      <w:marRight w:val="0"/>
      <w:marTop w:val="0"/>
      <w:marBottom w:val="0"/>
      <w:divBdr>
        <w:top w:val="none" w:sz="0" w:space="0" w:color="auto"/>
        <w:left w:val="none" w:sz="0" w:space="0" w:color="auto"/>
        <w:bottom w:val="none" w:sz="0" w:space="0" w:color="auto"/>
        <w:right w:val="none" w:sz="0" w:space="0" w:color="auto"/>
      </w:divBdr>
    </w:div>
    <w:div w:id="399207492">
      <w:bodyDiv w:val="1"/>
      <w:marLeft w:val="0"/>
      <w:marRight w:val="0"/>
      <w:marTop w:val="0"/>
      <w:marBottom w:val="0"/>
      <w:divBdr>
        <w:top w:val="none" w:sz="0" w:space="0" w:color="auto"/>
        <w:left w:val="none" w:sz="0" w:space="0" w:color="auto"/>
        <w:bottom w:val="none" w:sz="0" w:space="0" w:color="auto"/>
        <w:right w:val="none" w:sz="0" w:space="0" w:color="auto"/>
      </w:divBdr>
    </w:div>
    <w:div w:id="402338963">
      <w:bodyDiv w:val="1"/>
      <w:marLeft w:val="0"/>
      <w:marRight w:val="0"/>
      <w:marTop w:val="0"/>
      <w:marBottom w:val="0"/>
      <w:divBdr>
        <w:top w:val="none" w:sz="0" w:space="0" w:color="auto"/>
        <w:left w:val="none" w:sz="0" w:space="0" w:color="auto"/>
        <w:bottom w:val="none" w:sz="0" w:space="0" w:color="auto"/>
        <w:right w:val="none" w:sz="0" w:space="0" w:color="auto"/>
      </w:divBdr>
      <w:divsChild>
        <w:div w:id="1090613997">
          <w:marLeft w:val="0"/>
          <w:marRight w:val="0"/>
          <w:marTop w:val="0"/>
          <w:marBottom w:val="0"/>
          <w:divBdr>
            <w:top w:val="none" w:sz="0" w:space="0" w:color="auto"/>
            <w:left w:val="none" w:sz="0" w:space="0" w:color="auto"/>
            <w:bottom w:val="none" w:sz="0" w:space="0" w:color="auto"/>
            <w:right w:val="none" w:sz="0" w:space="0" w:color="auto"/>
          </w:divBdr>
        </w:div>
      </w:divsChild>
    </w:div>
    <w:div w:id="425155310">
      <w:bodyDiv w:val="1"/>
      <w:marLeft w:val="0"/>
      <w:marRight w:val="0"/>
      <w:marTop w:val="0"/>
      <w:marBottom w:val="0"/>
      <w:divBdr>
        <w:top w:val="none" w:sz="0" w:space="0" w:color="auto"/>
        <w:left w:val="none" w:sz="0" w:space="0" w:color="auto"/>
        <w:bottom w:val="none" w:sz="0" w:space="0" w:color="auto"/>
        <w:right w:val="none" w:sz="0" w:space="0" w:color="auto"/>
      </w:divBdr>
    </w:div>
    <w:div w:id="447428383">
      <w:bodyDiv w:val="1"/>
      <w:marLeft w:val="0"/>
      <w:marRight w:val="0"/>
      <w:marTop w:val="0"/>
      <w:marBottom w:val="0"/>
      <w:divBdr>
        <w:top w:val="none" w:sz="0" w:space="0" w:color="auto"/>
        <w:left w:val="none" w:sz="0" w:space="0" w:color="auto"/>
        <w:bottom w:val="none" w:sz="0" w:space="0" w:color="auto"/>
        <w:right w:val="none" w:sz="0" w:space="0" w:color="auto"/>
      </w:divBdr>
    </w:div>
    <w:div w:id="452092243">
      <w:bodyDiv w:val="1"/>
      <w:marLeft w:val="0"/>
      <w:marRight w:val="0"/>
      <w:marTop w:val="0"/>
      <w:marBottom w:val="0"/>
      <w:divBdr>
        <w:top w:val="none" w:sz="0" w:space="0" w:color="auto"/>
        <w:left w:val="none" w:sz="0" w:space="0" w:color="auto"/>
        <w:bottom w:val="none" w:sz="0" w:space="0" w:color="auto"/>
        <w:right w:val="none" w:sz="0" w:space="0" w:color="auto"/>
      </w:divBdr>
    </w:div>
    <w:div w:id="474570846">
      <w:bodyDiv w:val="1"/>
      <w:marLeft w:val="0"/>
      <w:marRight w:val="0"/>
      <w:marTop w:val="0"/>
      <w:marBottom w:val="0"/>
      <w:divBdr>
        <w:top w:val="none" w:sz="0" w:space="0" w:color="auto"/>
        <w:left w:val="none" w:sz="0" w:space="0" w:color="auto"/>
        <w:bottom w:val="none" w:sz="0" w:space="0" w:color="auto"/>
        <w:right w:val="none" w:sz="0" w:space="0" w:color="auto"/>
      </w:divBdr>
    </w:div>
    <w:div w:id="476341579">
      <w:bodyDiv w:val="1"/>
      <w:marLeft w:val="0"/>
      <w:marRight w:val="0"/>
      <w:marTop w:val="0"/>
      <w:marBottom w:val="0"/>
      <w:divBdr>
        <w:top w:val="none" w:sz="0" w:space="0" w:color="auto"/>
        <w:left w:val="none" w:sz="0" w:space="0" w:color="auto"/>
        <w:bottom w:val="none" w:sz="0" w:space="0" w:color="auto"/>
        <w:right w:val="none" w:sz="0" w:space="0" w:color="auto"/>
      </w:divBdr>
    </w:div>
    <w:div w:id="480970186">
      <w:bodyDiv w:val="1"/>
      <w:marLeft w:val="0"/>
      <w:marRight w:val="0"/>
      <w:marTop w:val="0"/>
      <w:marBottom w:val="0"/>
      <w:divBdr>
        <w:top w:val="none" w:sz="0" w:space="0" w:color="auto"/>
        <w:left w:val="none" w:sz="0" w:space="0" w:color="auto"/>
        <w:bottom w:val="none" w:sz="0" w:space="0" w:color="auto"/>
        <w:right w:val="none" w:sz="0" w:space="0" w:color="auto"/>
      </w:divBdr>
    </w:div>
    <w:div w:id="482091348">
      <w:bodyDiv w:val="1"/>
      <w:marLeft w:val="0"/>
      <w:marRight w:val="0"/>
      <w:marTop w:val="0"/>
      <w:marBottom w:val="0"/>
      <w:divBdr>
        <w:top w:val="none" w:sz="0" w:space="0" w:color="auto"/>
        <w:left w:val="none" w:sz="0" w:space="0" w:color="auto"/>
        <w:bottom w:val="none" w:sz="0" w:space="0" w:color="auto"/>
        <w:right w:val="none" w:sz="0" w:space="0" w:color="auto"/>
      </w:divBdr>
    </w:div>
    <w:div w:id="484320770">
      <w:bodyDiv w:val="1"/>
      <w:marLeft w:val="0"/>
      <w:marRight w:val="0"/>
      <w:marTop w:val="0"/>
      <w:marBottom w:val="0"/>
      <w:divBdr>
        <w:top w:val="none" w:sz="0" w:space="0" w:color="auto"/>
        <w:left w:val="none" w:sz="0" w:space="0" w:color="auto"/>
        <w:bottom w:val="none" w:sz="0" w:space="0" w:color="auto"/>
        <w:right w:val="none" w:sz="0" w:space="0" w:color="auto"/>
      </w:divBdr>
    </w:div>
    <w:div w:id="510991789">
      <w:bodyDiv w:val="1"/>
      <w:marLeft w:val="0"/>
      <w:marRight w:val="0"/>
      <w:marTop w:val="0"/>
      <w:marBottom w:val="0"/>
      <w:divBdr>
        <w:top w:val="none" w:sz="0" w:space="0" w:color="auto"/>
        <w:left w:val="none" w:sz="0" w:space="0" w:color="auto"/>
        <w:bottom w:val="none" w:sz="0" w:space="0" w:color="auto"/>
        <w:right w:val="none" w:sz="0" w:space="0" w:color="auto"/>
      </w:divBdr>
    </w:div>
    <w:div w:id="521551105">
      <w:bodyDiv w:val="1"/>
      <w:marLeft w:val="0"/>
      <w:marRight w:val="0"/>
      <w:marTop w:val="0"/>
      <w:marBottom w:val="0"/>
      <w:divBdr>
        <w:top w:val="none" w:sz="0" w:space="0" w:color="auto"/>
        <w:left w:val="none" w:sz="0" w:space="0" w:color="auto"/>
        <w:bottom w:val="none" w:sz="0" w:space="0" w:color="auto"/>
        <w:right w:val="none" w:sz="0" w:space="0" w:color="auto"/>
      </w:divBdr>
    </w:div>
    <w:div w:id="528226519">
      <w:bodyDiv w:val="1"/>
      <w:marLeft w:val="0"/>
      <w:marRight w:val="0"/>
      <w:marTop w:val="0"/>
      <w:marBottom w:val="0"/>
      <w:divBdr>
        <w:top w:val="none" w:sz="0" w:space="0" w:color="auto"/>
        <w:left w:val="none" w:sz="0" w:space="0" w:color="auto"/>
        <w:bottom w:val="none" w:sz="0" w:space="0" w:color="auto"/>
        <w:right w:val="none" w:sz="0" w:space="0" w:color="auto"/>
      </w:divBdr>
    </w:div>
    <w:div w:id="535890965">
      <w:bodyDiv w:val="1"/>
      <w:marLeft w:val="0"/>
      <w:marRight w:val="0"/>
      <w:marTop w:val="0"/>
      <w:marBottom w:val="0"/>
      <w:divBdr>
        <w:top w:val="none" w:sz="0" w:space="0" w:color="auto"/>
        <w:left w:val="none" w:sz="0" w:space="0" w:color="auto"/>
        <w:bottom w:val="none" w:sz="0" w:space="0" w:color="auto"/>
        <w:right w:val="none" w:sz="0" w:space="0" w:color="auto"/>
      </w:divBdr>
    </w:div>
    <w:div w:id="546768368">
      <w:bodyDiv w:val="1"/>
      <w:marLeft w:val="0"/>
      <w:marRight w:val="0"/>
      <w:marTop w:val="0"/>
      <w:marBottom w:val="0"/>
      <w:divBdr>
        <w:top w:val="none" w:sz="0" w:space="0" w:color="auto"/>
        <w:left w:val="none" w:sz="0" w:space="0" w:color="auto"/>
        <w:bottom w:val="none" w:sz="0" w:space="0" w:color="auto"/>
        <w:right w:val="none" w:sz="0" w:space="0" w:color="auto"/>
      </w:divBdr>
    </w:div>
    <w:div w:id="546990090">
      <w:bodyDiv w:val="1"/>
      <w:marLeft w:val="0"/>
      <w:marRight w:val="0"/>
      <w:marTop w:val="0"/>
      <w:marBottom w:val="0"/>
      <w:divBdr>
        <w:top w:val="none" w:sz="0" w:space="0" w:color="auto"/>
        <w:left w:val="none" w:sz="0" w:space="0" w:color="auto"/>
        <w:bottom w:val="none" w:sz="0" w:space="0" w:color="auto"/>
        <w:right w:val="none" w:sz="0" w:space="0" w:color="auto"/>
      </w:divBdr>
    </w:div>
    <w:div w:id="552159833">
      <w:bodyDiv w:val="1"/>
      <w:marLeft w:val="0"/>
      <w:marRight w:val="0"/>
      <w:marTop w:val="0"/>
      <w:marBottom w:val="0"/>
      <w:divBdr>
        <w:top w:val="none" w:sz="0" w:space="0" w:color="auto"/>
        <w:left w:val="none" w:sz="0" w:space="0" w:color="auto"/>
        <w:bottom w:val="none" w:sz="0" w:space="0" w:color="auto"/>
        <w:right w:val="none" w:sz="0" w:space="0" w:color="auto"/>
      </w:divBdr>
      <w:divsChild>
        <w:div w:id="343629428">
          <w:marLeft w:val="0"/>
          <w:marRight w:val="0"/>
          <w:marTop w:val="0"/>
          <w:marBottom w:val="0"/>
          <w:divBdr>
            <w:top w:val="none" w:sz="0" w:space="0" w:color="auto"/>
            <w:left w:val="none" w:sz="0" w:space="0" w:color="auto"/>
            <w:bottom w:val="none" w:sz="0" w:space="0" w:color="auto"/>
            <w:right w:val="none" w:sz="0" w:space="0" w:color="auto"/>
          </w:divBdr>
          <w:divsChild>
            <w:div w:id="250704531">
              <w:marLeft w:val="0"/>
              <w:marRight w:val="0"/>
              <w:marTop w:val="0"/>
              <w:marBottom w:val="0"/>
              <w:divBdr>
                <w:top w:val="none" w:sz="0" w:space="0" w:color="auto"/>
                <w:left w:val="none" w:sz="0" w:space="0" w:color="auto"/>
                <w:bottom w:val="none" w:sz="0" w:space="0" w:color="auto"/>
                <w:right w:val="none" w:sz="0" w:space="0" w:color="auto"/>
              </w:divBdr>
              <w:divsChild>
                <w:div w:id="1746417258">
                  <w:marLeft w:val="0"/>
                  <w:marRight w:val="0"/>
                  <w:marTop w:val="0"/>
                  <w:marBottom w:val="0"/>
                  <w:divBdr>
                    <w:top w:val="none" w:sz="0" w:space="0" w:color="auto"/>
                    <w:left w:val="none" w:sz="0" w:space="0" w:color="auto"/>
                    <w:bottom w:val="none" w:sz="0" w:space="0" w:color="auto"/>
                    <w:right w:val="none" w:sz="0" w:space="0" w:color="auto"/>
                  </w:divBdr>
                  <w:divsChild>
                    <w:div w:id="19934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887644">
      <w:bodyDiv w:val="1"/>
      <w:marLeft w:val="0"/>
      <w:marRight w:val="0"/>
      <w:marTop w:val="0"/>
      <w:marBottom w:val="0"/>
      <w:divBdr>
        <w:top w:val="none" w:sz="0" w:space="0" w:color="auto"/>
        <w:left w:val="none" w:sz="0" w:space="0" w:color="auto"/>
        <w:bottom w:val="none" w:sz="0" w:space="0" w:color="auto"/>
        <w:right w:val="none" w:sz="0" w:space="0" w:color="auto"/>
      </w:divBdr>
    </w:div>
    <w:div w:id="561136950">
      <w:bodyDiv w:val="1"/>
      <w:marLeft w:val="0"/>
      <w:marRight w:val="0"/>
      <w:marTop w:val="0"/>
      <w:marBottom w:val="0"/>
      <w:divBdr>
        <w:top w:val="none" w:sz="0" w:space="0" w:color="auto"/>
        <w:left w:val="none" w:sz="0" w:space="0" w:color="auto"/>
        <w:bottom w:val="none" w:sz="0" w:space="0" w:color="auto"/>
        <w:right w:val="none" w:sz="0" w:space="0" w:color="auto"/>
      </w:divBdr>
    </w:div>
    <w:div w:id="571281044">
      <w:bodyDiv w:val="1"/>
      <w:marLeft w:val="0"/>
      <w:marRight w:val="0"/>
      <w:marTop w:val="0"/>
      <w:marBottom w:val="0"/>
      <w:divBdr>
        <w:top w:val="none" w:sz="0" w:space="0" w:color="auto"/>
        <w:left w:val="none" w:sz="0" w:space="0" w:color="auto"/>
        <w:bottom w:val="none" w:sz="0" w:space="0" w:color="auto"/>
        <w:right w:val="none" w:sz="0" w:space="0" w:color="auto"/>
      </w:divBdr>
    </w:div>
    <w:div w:id="575673776">
      <w:bodyDiv w:val="1"/>
      <w:marLeft w:val="0"/>
      <w:marRight w:val="0"/>
      <w:marTop w:val="0"/>
      <w:marBottom w:val="0"/>
      <w:divBdr>
        <w:top w:val="none" w:sz="0" w:space="0" w:color="auto"/>
        <w:left w:val="none" w:sz="0" w:space="0" w:color="auto"/>
        <w:bottom w:val="none" w:sz="0" w:space="0" w:color="auto"/>
        <w:right w:val="none" w:sz="0" w:space="0" w:color="auto"/>
      </w:divBdr>
    </w:div>
    <w:div w:id="602154612">
      <w:bodyDiv w:val="1"/>
      <w:marLeft w:val="0"/>
      <w:marRight w:val="0"/>
      <w:marTop w:val="0"/>
      <w:marBottom w:val="0"/>
      <w:divBdr>
        <w:top w:val="none" w:sz="0" w:space="0" w:color="auto"/>
        <w:left w:val="none" w:sz="0" w:space="0" w:color="auto"/>
        <w:bottom w:val="none" w:sz="0" w:space="0" w:color="auto"/>
        <w:right w:val="none" w:sz="0" w:space="0" w:color="auto"/>
      </w:divBdr>
    </w:div>
    <w:div w:id="620188994">
      <w:bodyDiv w:val="1"/>
      <w:marLeft w:val="0"/>
      <w:marRight w:val="0"/>
      <w:marTop w:val="0"/>
      <w:marBottom w:val="0"/>
      <w:divBdr>
        <w:top w:val="none" w:sz="0" w:space="0" w:color="auto"/>
        <w:left w:val="none" w:sz="0" w:space="0" w:color="auto"/>
        <w:bottom w:val="none" w:sz="0" w:space="0" w:color="auto"/>
        <w:right w:val="none" w:sz="0" w:space="0" w:color="auto"/>
      </w:divBdr>
    </w:div>
    <w:div w:id="639268943">
      <w:bodyDiv w:val="1"/>
      <w:marLeft w:val="0"/>
      <w:marRight w:val="0"/>
      <w:marTop w:val="0"/>
      <w:marBottom w:val="0"/>
      <w:divBdr>
        <w:top w:val="none" w:sz="0" w:space="0" w:color="auto"/>
        <w:left w:val="none" w:sz="0" w:space="0" w:color="auto"/>
        <w:bottom w:val="none" w:sz="0" w:space="0" w:color="auto"/>
        <w:right w:val="none" w:sz="0" w:space="0" w:color="auto"/>
      </w:divBdr>
    </w:div>
    <w:div w:id="643050476">
      <w:bodyDiv w:val="1"/>
      <w:marLeft w:val="0"/>
      <w:marRight w:val="0"/>
      <w:marTop w:val="0"/>
      <w:marBottom w:val="0"/>
      <w:divBdr>
        <w:top w:val="none" w:sz="0" w:space="0" w:color="auto"/>
        <w:left w:val="none" w:sz="0" w:space="0" w:color="auto"/>
        <w:bottom w:val="none" w:sz="0" w:space="0" w:color="auto"/>
        <w:right w:val="none" w:sz="0" w:space="0" w:color="auto"/>
      </w:divBdr>
    </w:div>
    <w:div w:id="650208780">
      <w:bodyDiv w:val="1"/>
      <w:marLeft w:val="0"/>
      <w:marRight w:val="0"/>
      <w:marTop w:val="0"/>
      <w:marBottom w:val="0"/>
      <w:divBdr>
        <w:top w:val="none" w:sz="0" w:space="0" w:color="auto"/>
        <w:left w:val="none" w:sz="0" w:space="0" w:color="auto"/>
        <w:bottom w:val="none" w:sz="0" w:space="0" w:color="auto"/>
        <w:right w:val="none" w:sz="0" w:space="0" w:color="auto"/>
      </w:divBdr>
      <w:divsChild>
        <w:div w:id="250896275">
          <w:marLeft w:val="0"/>
          <w:marRight w:val="0"/>
          <w:marTop w:val="0"/>
          <w:marBottom w:val="0"/>
          <w:divBdr>
            <w:top w:val="none" w:sz="0" w:space="0" w:color="auto"/>
            <w:left w:val="none" w:sz="0" w:space="0" w:color="auto"/>
            <w:bottom w:val="none" w:sz="0" w:space="0" w:color="auto"/>
            <w:right w:val="none" w:sz="0" w:space="0" w:color="auto"/>
          </w:divBdr>
        </w:div>
      </w:divsChild>
    </w:div>
    <w:div w:id="653489500">
      <w:bodyDiv w:val="1"/>
      <w:marLeft w:val="0"/>
      <w:marRight w:val="0"/>
      <w:marTop w:val="0"/>
      <w:marBottom w:val="0"/>
      <w:divBdr>
        <w:top w:val="none" w:sz="0" w:space="0" w:color="auto"/>
        <w:left w:val="none" w:sz="0" w:space="0" w:color="auto"/>
        <w:bottom w:val="none" w:sz="0" w:space="0" w:color="auto"/>
        <w:right w:val="none" w:sz="0" w:space="0" w:color="auto"/>
      </w:divBdr>
    </w:div>
    <w:div w:id="655303073">
      <w:bodyDiv w:val="1"/>
      <w:marLeft w:val="0"/>
      <w:marRight w:val="0"/>
      <w:marTop w:val="0"/>
      <w:marBottom w:val="0"/>
      <w:divBdr>
        <w:top w:val="none" w:sz="0" w:space="0" w:color="auto"/>
        <w:left w:val="none" w:sz="0" w:space="0" w:color="auto"/>
        <w:bottom w:val="none" w:sz="0" w:space="0" w:color="auto"/>
        <w:right w:val="none" w:sz="0" w:space="0" w:color="auto"/>
      </w:divBdr>
    </w:div>
    <w:div w:id="658195805">
      <w:bodyDiv w:val="1"/>
      <w:marLeft w:val="0"/>
      <w:marRight w:val="0"/>
      <w:marTop w:val="0"/>
      <w:marBottom w:val="0"/>
      <w:divBdr>
        <w:top w:val="none" w:sz="0" w:space="0" w:color="auto"/>
        <w:left w:val="none" w:sz="0" w:space="0" w:color="auto"/>
        <w:bottom w:val="none" w:sz="0" w:space="0" w:color="auto"/>
        <w:right w:val="none" w:sz="0" w:space="0" w:color="auto"/>
      </w:divBdr>
    </w:div>
    <w:div w:id="678777043">
      <w:bodyDiv w:val="1"/>
      <w:marLeft w:val="0"/>
      <w:marRight w:val="0"/>
      <w:marTop w:val="0"/>
      <w:marBottom w:val="0"/>
      <w:divBdr>
        <w:top w:val="none" w:sz="0" w:space="0" w:color="auto"/>
        <w:left w:val="none" w:sz="0" w:space="0" w:color="auto"/>
        <w:bottom w:val="none" w:sz="0" w:space="0" w:color="auto"/>
        <w:right w:val="none" w:sz="0" w:space="0" w:color="auto"/>
      </w:divBdr>
    </w:div>
    <w:div w:id="687024385">
      <w:bodyDiv w:val="1"/>
      <w:marLeft w:val="0"/>
      <w:marRight w:val="0"/>
      <w:marTop w:val="0"/>
      <w:marBottom w:val="0"/>
      <w:divBdr>
        <w:top w:val="none" w:sz="0" w:space="0" w:color="auto"/>
        <w:left w:val="none" w:sz="0" w:space="0" w:color="auto"/>
        <w:bottom w:val="none" w:sz="0" w:space="0" w:color="auto"/>
        <w:right w:val="none" w:sz="0" w:space="0" w:color="auto"/>
      </w:divBdr>
    </w:div>
    <w:div w:id="698973523">
      <w:bodyDiv w:val="1"/>
      <w:marLeft w:val="0"/>
      <w:marRight w:val="0"/>
      <w:marTop w:val="0"/>
      <w:marBottom w:val="0"/>
      <w:divBdr>
        <w:top w:val="none" w:sz="0" w:space="0" w:color="auto"/>
        <w:left w:val="none" w:sz="0" w:space="0" w:color="auto"/>
        <w:bottom w:val="none" w:sz="0" w:space="0" w:color="auto"/>
        <w:right w:val="none" w:sz="0" w:space="0" w:color="auto"/>
      </w:divBdr>
    </w:div>
    <w:div w:id="702679787">
      <w:bodyDiv w:val="1"/>
      <w:marLeft w:val="0"/>
      <w:marRight w:val="0"/>
      <w:marTop w:val="0"/>
      <w:marBottom w:val="0"/>
      <w:divBdr>
        <w:top w:val="none" w:sz="0" w:space="0" w:color="auto"/>
        <w:left w:val="none" w:sz="0" w:space="0" w:color="auto"/>
        <w:bottom w:val="none" w:sz="0" w:space="0" w:color="auto"/>
        <w:right w:val="none" w:sz="0" w:space="0" w:color="auto"/>
      </w:divBdr>
    </w:div>
    <w:div w:id="710686989">
      <w:bodyDiv w:val="1"/>
      <w:marLeft w:val="0"/>
      <w:marRight w:val="0"/>
      <w:marTop w:val="0"/>
      <w:marBottom w:val="0"/>
      <w:divBdr>
        <w:top w:val="none" w:sz="0" w:space="0" w:color="auto"/>
        <w:left w:val="none" w:sz="0" w:space="0" w:color="auto"/>
        <w:bottom w:val="none" w:sz="0" w:space="0" w:color="auto"/>
        <w:right w:val="none" w:sz="0" w:space="0" w:color="auto"/>
      </w:divBdr>
    </w:div>
    <w:div w:id="719287967">
      <w:bodyDiv w:val="1"/>
      <w:marLeft w:val="0"/>
      <w:marRight w:val="0"/>
      <w:marTop w:val="0"/>
      <w:marBottom w:val="0"/>
      <w:divBdr>
        <w:top w:val="none" w:sz="0" w:space="0" w:color="auto"/>
        <w:left w:val="none" w:sz="0" w:space="0" w:color="auto"/>
        <w:bottom w:val="none" w:sz="0" w:space="0" w:color="auto"/>
        <w:right w:val="none" w:sz="0" w:space="0" w:color="auto"/>
      </w:divBdr>
    </w:div>
    <w:div w:id="720176651">
      <w:bodyDiv w:val="1"/>
      <w:marLeft w:val="0"/>
      <w:marRight w:val="0"/>
      <w:marTop w:val="0"/>
      <w:marBottom w:val="0"/>
      <w:divBdr>
        <w:top w:val="none" w:sz="0" w:space="0" w:color="auto"/>
        <w:left w:val="none" w:sz="0" w:space="0" w:color="auto"/>
        <w:bottom w:val="none" w:sz="0" w:space="0" w:color="auto"/>
        <w:right w:val="none" w:sz="0" w:space="0" w:color="auto"/>
      </w:divBdr>
    </w:div>
    <w:div w:id="720447796">
      <w:bodyDiv w:val="1"/>
      <w:marLeft w:val="0"/>
      <w:marRight w:val="0"/>
      <w:marTop w:val="0"/>
      <w:marBottom w:val="0"/>
      <w:divBdr>
        <w:top w:val="none" w:sz="0" w:space="0" w:color="auto"/>
        <w:left w:val="none" w:sz="0" w:space="0" w:color="auto"/>
        <w:bottom w:val="none" w:sz="0" w:space="0" w:color="auto"/>
        <w:right w:val="none" w:sz="0" w:space="0" w:color="auto"/>
      </w:divBdr>
    </w:div>
    <w:div w:id="729885704">
      <w:bodyDiv w:val="1"/>
      <w:marLeft w:val="0"/>
      <w:marRight w:val="0"/>
      <w:marTop w:val="0"/>
      <w:marBottom w:val="0"/>
      <w:divBdr>
        <w:top w:val="none" w:sz="0" w:space="0" w:color="auto"/>
        <w:left w:val="none" w:sz="0" w:space="0" w:color="auto"/>
        <w:bottom w:val="none" w:sz="0" w:space="0" w:color="auto"/>
        <w:right w:val="none" w:sz="0" w:space="0" w:color="auto"/>
      </w:divBdr>
    </w:div>
    <w:div w:id="731540619">
      <w:bodyDiv w:val="1"/>
      <w:marLeft w:val="0"/>
      <w:marRight w:val="0"/>
      <w:marTop w:val="0"/>
      <w:marBottom w:val="0"/>
      <w:divBdr>
        <w:top w:val="none" w:sz="0" w:space="0" w:color="auto"/>
        <w:left w:val="none" w:sz="0" w:space="0" w:color="auto"/>
        <w:bottom w:val="none" w:sz="0" w:space="0" w:color="auto"/>
        <w:right w:val="none" w:sz="0" w:space="0" w:color="auto"/>
      </w:divBdr>
    </w:div>
    <w:div w:id="731973495">
      <w:bodyDiv w:val="1"/>
      <w:marLeft w:val="0"/>
      <w:marRight w:val="0"/>
      <w:marTop w:val="0"/>
      <w:marBottom w:val="0"/>
      <w:divBdr>
        <w:top w:val="none" w:sz="0" w:space="0" w:color="auto"/>
        <w:left w:val="none" w:sz="0" w:space="0" w:color="auto"/>
        <w:bottom w:val="none" w:sz="0" w:space="0" w:color="auto"/>
        <w:right w:val="none" w:sz="0" w:space="0" w:color="auto"/>
      </w:divBdr>
    </w:div>
    <w:div w:id="734201594">
      <w:bodyDiv w:val="1"/>
      <w:marLeft w:val="0"/>
      <w:marRight w:val="0"/>
      <w:marTop w:val="0"/>
      <w:marBottom w:val="0"/>
      <w:divBdr>
        <w:top w:val="none" w:sz="0" w:space="0" w:color="auto"/>
        <w:left w:val="none" w:sz="0" w:space="0" w:color="auto"/>
        <w:bottom w:val="none" w:sz="0" w:space="0" w:color="auto"/>
        <w:right w:val="none" w:sz="0" w:space="0" w:color="auto"/>
      </w:divBdr>
    </w:div>
    <w:div w:id="734745186">
      <w:bodyDiv w:val="1"/>
      <w:marLeft w:val="0"/>
      <w:marRight w:val="0"/>
      <w:marTop w:val="0"/>
      <w:marBottom w:val="0"/>
      <w:divBdr>
        <w:top w:val="none" w:sz="0" w:space="0" w:color="auto"/>
        <w:left w:val="none" w:sz="0" w:space="0" w:color="auto"/>
        <w:bottom w:val="none" w:sz="0" w:space="0" w:color="auto"/>
        <w:right w:val="none" w:sz="0" w:space="0" w:color="auto"/>
      </w:divBdr>
    </w:div>
    <w:div w:id="755638899">
      <w:bodyDiv w:val="1"/>
      <w:marLeft w:val="0"/>
      <w:marRight w:val="0"/>
      <w:marTop w:val="0"/>
      <w:marBottom w:val="0"/>
      <w:divBdr>
        <w:top w:val="none" w:sz="0" w:space="0" w:color="auto"/>
        <w:left w:val="none" w:sz="0" w:space="0" w:color="auto"/>
        <w:bottom w:val="none" w:sz="0" w:space="0" w:color="auto"/>
        <w:right w:val="none" w:sz="0" w:space="0" w:color="auto"/>
      </w:divBdr>
    </w:div>
    <w:div w:id="758526493">
      <w:bodyDiv w:val="1"/>
      <w:marLeft w:val="0"/>
      <w:marRight w:val="0"/>
      <w:marTop w:val="0"/>
      <w:marBottom w:val="0"/>
      <w:divBdr>
        <w:top w:val="none" w:sz="0" w:space="0" w:color="auto"/>
        <w:left w:val="none" w:sz="0" w:space="0" w:color="auto"/>
        <w:bottom w:val="none" w:sz="0" w:space="0" w:color="auto"/>
        <w:right w:val="none" w:sz="0" w:space="0" w:color="auto"/>
      </w:divBdr>
    </w:div>
    <w:div w:id="761144920">
      <w:bodyDiv w:val="1"/>
      <w:marLeft w:val="0"/>
      <w:marRight w:val="0"/>
      <w:marTop w:val="0"/>
      <w:marBottom w:val="0"/>
      <w:divBdr>
        <w:top w:val="none" w:sz="0" w:space="0" w:color="auto"/>
        <w:left w:val="none" w:sz="0" w:space="0" w:color="auto"/>
        <w:bottom w:val="none" w:sz="0" w:space="0" w:color="auto"/>
        <w:right w:val="none" w:sz="0" w:space="0" w:color="auto"/>
      </w:divBdr>
    </w:div>
    <w:div w:id="762334384">
      <w:bodyDiv w:val="1"/>
      <w:marLeft w:val="0"/>
      <w:marRight w:val="0"/>
      <w:marTop w:val="0"/>
      <w:marBottom w:val="0"/>
      <w:divBdr>
        <w:top w:val="none" w:sz="0" w:space="0" w:color="auto"/>
        <w:left w:val="none" w:sz="0" w:space="0" w:color="auto"/>
        <w:bottom w:val="none" w:sz="0" w:space="0" w:color="auto"/>
        <w:right w:val="none" w:sz="0" w:space="0" w:color="auto"/>
      </w:divBdr>
    </w:div>
    <w:div w:id="767504886">
      <w:bodyDiv w:val="1"/>
      <w:marLeft w:val="0"/>
      <w:marRight w:val="0"/>
      <w:marTop w:val="0"/>
      <w:marBottom w:val="0"/>
      <w:divBdr>
        <w:top w:val="none" w:sz="0" w:space="0" w:color="auto"/>
        <w:left w:val="none" w:sz="0" w:space="0" w:color="auto"/>
        <w:bottom w:val="none" w:sz="0" w:space="0" w:color="auto"/>
        <w:right w:val="none" w:sz="0" w:space="0" w:color="auto"/>
      </w:divBdr>
    </w:div>
    <w:div w:id="767695289">
      <w:bodyDiv w:val="1"/>
      <w:marLeft w:val="0"/>
      <w:marRight w:val="0"/>
      <w:marTop w:val="0"/>
      <w:marBottom w:val="0"/>
      <w:divBdr>
        <w:top w:val="none" w:sz="0" w:space="0" w:color="auto"/>
        <w:left w:val="none" w:sz="0" w:space="0" w:color="auto"/>
        <w:bottom w:val="none" w:sz="0" w:space="0" w:color="auto"/>
        <w:right w:val="none" w:sz="0" w:space="0" w:color="auto"/>
      </w:divBdr>
    </w:div>
    <w:div w:id="770052618">
      <w:bodyDiv w:val="1"/>
      <w:marLeft w:val="0"/>
      <w:marRight w:val="0"/>
      <w:marTop w:val="0"/>
      <w:marBottom w:val="0"/>
      <w:divBdr>
        <w:top w:val="none" w:sz="0" w:space="0" w:color="auto"/>
        <w:left w:val="none" w:sz="0" w:space="0" w:color="auto"/>
        <w:bottom w:val="none" w:sz="0" w:space="0" w:color="auto"/>
        <w:right w:val="none" w:sz="0" w:space="0" w:color="auto"/>
      </w:divBdr>
    </w:div>
    <w:div w:id="772625268">
      <w:bodyDiv w:val="1"/>
      <w:marLeft w:val="0"/>
      <w:marRight w:val="0"/>
      <w:marTop w:val="0"/>
      <w:marBottom w:val="0"/>
      <w:divBdr>
        <w:top w:val="none" w:sz="0" w:space="0" w:color="auto"/>
        <w:left w:val="none" w:sz="0" w:space="0" w:color="auto"/>
        <w:bottom w:val="none" w:sz="0" w:space="0" w:color="auto"/>
        <w:right w:val="none" w:sz="0" w:space="0" w:color="auto"/>
      </w:divBdr>
    </w:div>
    <w:div w:id="774056263">
      <w:bodyDiv w:val="1"/>
      <w:marLeft w:val="0"/>
      <w:marRight w:val="0"/>
      <w:marTop w:val="0"/>
      <w:marBottom w:val="0"/>
      <w:divBdr>
        <w:top w:val="none" w:sz="0" w:space="0" w:color="auto"/>
        <w:left w:val="none" w:sz="0" w:space="0" w:color="auto"/>
        <w:bottom w:val="none" w:sz="0" w:space="0" w:color="auto"/>
        <w:right w:val="none" w:sz="0" w:space="0" w:color="auto"/>
      </w:divBdr>
    </w:div>
    <w:div w:id="786772643">
      <w:bodyDiv w:val="1"/>
      <w:marLeft w:val="0"/>
      <w:marRight w:val="0"/>
      <w:marTop w:val="0"/>
      <w:marBottom w:val="0"/>
      <w:divBdr>
        <w:top w:val="none" w:sz="0" w:space="0" w:color="auto"/>
        <w:left w:val="none" w:sz="0" w:space="0" w:color="auto"/>
        <w:bottom w:val="none" w:sz="0" w:space="0" w:color="auto"/>
        <w:right w:val="none" w:sz="0" w:space="0" w:color="auto"/>
      </w:divBdr>
    </w:div>
    <w:div w:id="799493564">
      <w:bodyDiv w:val="1"/>
      <w:marLeft w:val="0"/>
      <w:marRight w:val="0"/>
      <w:marTop w:val="0"/>
      <w:marBottom w:val="0"/>
      <w:divBdr>
        <w:top w:val="none" w:sz="0" w:space="0" w:color="auto"/>
        <w:left w:val="none" w:sz="0" w:space="0" w:color="auto"/>
        <w:bottom w:val="none" w:sz="0" w:space="0" w:color="auto"/>
        <w:right w:val="none" w:sz="0" w:space="0" w:color="auto"/>
      </w:divBdr>
    </w:div>
    <w:div w:id="804470062">
      <w:bodyDiv w:val="1"/>
      <w:marLeft w:val="0"/>
      <w:marRight w:val="0"/>
      <w:marTop w:val="0"/>
      <w:marBottom w:val="0"/>
      <w:divBdr>
        <w:top w:val="none" w:sz="0" w:space="0" w:color="auto"/>
        <w:left w:val="none" w:sz="0" w:space="0" w:color="auto"/>
        <w:bottom w:val="none" w:sz="0" w:space="0" w:color="auto"/>
        <w:right w:val="none" w:sz="0" w:space="0" w:color="auto"/>
      </w:divBdr>
      <w:divsChild>
        <w:div w:id="265814349">
          <w:marLeft w:val="0"/>
          <w:marRight w:val="0"/>
          <w:marTop w:val="0"/>
          <w:marBottom w:val="0"/>
          <w:divBdr>
            <w:top w:val="none" w:sz="0" w:space="0" w:color="auto"/>
            <w:left w:val="none" w:sz="0" w:space="0" w:color="auto"/>
            <w:bottom w:val="none" w:sz="0" w:space="0" w:color="auto"/>
            <w:right w:val="none" w:sz="0" w:space="0" w:color="auto"/>
          </w:divBdr>
        </w:div>
        <w:div w:id="272787374">
          <w:marLeft w:val="0"/>
          <w:marRight w:val="0"/>
          <w:marTop w:val="0"/>
          <w:marBottom w:val="0"/>
          <w:divBdr>
            <w:top w:val="none" w:sz="0" w:space="0" w:color="auto"/>
            <w:left w:val="none" w:sz="0" w:space="0" w:color="auto"/>
            <w:bottom w:val="none" w:sz="0" w:space="0" w:color="auto"/>
            <w:right w:val="none" w:sz="0" w:space="0" w:color="auto"/>
          </w:divBdr>
        </w:div>
        <w:div w:id="1634093268">
          <w:marLeft w:val="0"/>
          <w:marRight w:val="0"/>
          <w:marTop w:val="0"/>
          <w:marBottom w:val="0"/>
          <w:divBdr>
            <w:top w:val="none" w:sz="0" w:space="0" w:color="auto"/>
            <w:left w:val="none" w:sz="0" w:space="0" w:color="auto"/>
            <w:bottom w:val="none" w:sz="0" w:space="0" w:color="auto"/>
            <w:right w:val="none" w:sz="0" w:space="0" w:color="auto"/>
          </w:divBdr>
        </w:div>
      </w:divsChild>
    </w:div>
    <w:div w:id="812794804">
      <w:bodyDiv w:val="1"/>
      <w:marLeft w:val="0"/>
      <w:marRight w:val="0"/>
      <w:marTop w:val="0"/>
      <w:marBottom w:val="0"/>
      <w:divBdr>
        <w:top w:val="none" w:sz="0" w:space="0" w:color="auto"/>
        <w:left w:val="none" w:sz="0" w:space="0" w:color="auto"/>
        <w:bottom w:val="none" w:sz="0" w:space="0" w:color="auto"/>
        <w:right w:val="none" w:sz="0" w:space="0" w:color="auto"/>
      </w:divBdr>
    </w:div>
    <w:div w:id="820538993">
      <w:bodyDiv w:val="1"/>
      <w:marLeft w:val="0"/>
      <w:marRight w:val="0"/>
      <w:marTop w:val="0"/>
      <w:marBottom w:val="0"/>
      <w:divBdr>
        <w:top w:val="none" w:sz="0" w:space="0" w:color="auto"/>
        <w:left w:val="none" w:sz="0" w:space="0" w:color="auto"/>
        <w:bottom w:val="none" w:sz="0" w:space="0" w:color="auto"/>
        <w:right w:val="none" w:sz="0" w:space="0" w:color="auto"/>
      </w:divBdr>
    </w:div>
    <w:div w:id="828834423">
      <w:bodyDiv w:val="1"/>
      <w:marLeft w:val="0"/>
      <w:marRight w:val="0"/>
      <w:marTop w:val="0"/>
      <w:marBottom w:val="0"/>
      <w:divBdr>
        <w:top w:val="none" w:sz="0" w:space="0" w:color="auto"/>
        <w:left w:val="none" w:sz="0" w:space="0" w:color="auto"/>
        <w:bottom w:val="none" w:sz="0" w:space="0" w:color="auto"/>
        <w:right w:val="none" w:sz="0" w:space="0" w:color="auto"/>
      </w:divBdr>
    </w:div>
    <w:div w:id="834420554">
      <w:bodyDiv w:val="1"/>
      <w:marLeft w:val="0"/>
      <w:marRight w:val="0"/>
      <w:marTop w:val="0"/>
      <w:marBottom w:val="0"/>
      <w:divBdr>
        <w:top w:val="none" w:sz="0" w:space="0" w:color="auto"/>
        <w:left w:val="none" w:sz="0" w:space="0" w:color="auto"/>
        <w:bottom w:val="none" w:sz="0" w:space="0" w:color="auto"/>
        <w:right w:val="none" w:sz="0" w:space="0" w:color="auto"/>
      </w:divBdr>
    </w:div>
    <w:div w:id="842738966">
      <w:bodyDiv w:val="1"/>
      <w:marLeft w:val="0"/>
      <w:marRight w:val="0"/>
      <w:marTop w:val="0"/>
      <w:marBottom w:val="0"/>
      <w:divBdr>
        <w:top w:val="none" w:sz="0" w:space="0" w:color="auto"/>
        <w:left w:val="none" w:sz="0" w:space="0" w:color="auto"/>
        <w:bottom w:val="none" w:sz="0" w:space="0" w:color="auto"/>
        <w:right w:val="none" w:sz="0" w:space="0" w:color="auto"/>
      </w:divBdr>
    </w:div>
    <w:div w:id="845555161">
      <w:bodyDiv w:val="1"/>
      <w:marLeft w:val="0"/>
      <w:marRight w:val="0"/>
      <w:marTop w:val="0"/>
      <w:marBottom w:val="0"/>
      <w:divBdr>
        <w:top w:val="none" w:sz="0" w:space="0" w:color="auto"/>
        <w:left w:val="none" w:sz="0" w:space="0" w:color="auto"/>
        <w:bottom w:val="none" w:sz="0" w:space="0" w:color="auto"/>
        <w:right w:val="none" w:sz="0" w:space="0" w:color="auto"/>
      </w:divBdr>
    </w:div>
    <w:div w:id="853609770">
      <w:bodyDiv w:val="1"/>
      <w:marLeft w:val="0"/>
      <w:marRight w:val="0"/>
      <w:marTop w:val="0"/>
      <w:marBottom w:val="0"/>
      <w:divBdr>
        <w:top w:val="none" w:sz="0" w:space="0" w:color="auto"/>
        <w:left w:val="none" w:sz="0" w:space="0" w:color="auto"/>
        <w:bottom w:val="none" w:sz="0" w:space="0" w:color="auto"/>
        <w:right w:val="none" w:sz="0" w:space="0" w:color="auto"/>
      </w:divBdr>
    </w:div>
    <w:div w:id="857154692">
      <w:bodyDiv w:val="1"/>
      <w:marLeft w:val="0"/>
      <w:marRight w:val="0"/>
      <w:marTop w:val="0"/>
      <w:marBottom w:val="0"/>
      <w:divBdr>
        <w:top w:val="none" w:sz="0" w:space="0" w:color="auto"/>
        <w:left w:val="none" w:sz="0" w:space="0" w:color="auto"/>
        <w:bottom w:val="none" w:sz="0" w:space="0" w:color="auto"/>
        <w:right w:val="none" w:sz="0" w:space="0" w:color="auto"/>
      </w:divBdr>
      <w:divsChild>
        <w:div w:id="8216908">
          <w:marLeft w:val="0"/>
          <w:marRight w:val="0"/>
          <w:marTop w:val="0"/>
          <w:marBottom w:val="0"/>
          <w:divBdr>
            <w:top w:val="none" w:sz="0" w:space="0" w:color="auto"/>
            <w:left w:val="none" w:sz="0" w:space="0" w:color="auto"/>
            <w:bottom w:val="none" w:sz="0" w:space="0" w:color="auto"/>
            <w:right w:val="none" w:sz="0" w:space="0" w:color="auto"/>
          </w:divBdr>
        </w:div>
        <w:div w:id="44110099">
          <w:marLeft w:val="0"/>
          <w:marRight w:val="0"/>
          <w:marTop w:val="0"/>
          <w:marBottom w:val="0"/>
          <w:divBdr>
            <w:top w:val="none" w:sz="0" w:space="0" w:color="auto"/>
            <w:left w:val="none" w:sz="0" w:space="0" w:color="auto"/>
            <w:bottom w:val="none" w:sz="0" w:space="0" w:color="auto"/>
            <w:right w:val="none" w:sz="0" w:space="0" w:color="auto"/>
          </w:divBdr>
        </w:div>
        <w:div w:id="257568630">
          <w:marLeft w:val="0"/>
          <w:marRight w:val="0"/>
          <w:marTop w:val="0"/>
          <w:marBottom w:val="0"/>
          <w:divBdr>
            <w:top w:val="none" w:sz="0" w:space="0" w:color="auto"/>
            <w:left w:val="none" w:sz="0" w:space="0" w:color="auto"/>
            <w:bottom w:val="none" w:sz="0" w:space="0" w:color="auto"/>
            <w:right w:val="none" w:sz="0" w:space="0" w:color="auto"/>
          </w:divBdr>
        </w:div>
        <w:div w:id="315308697">
          <w:marLeft w:val="0"/>
          <w:marRight w:val="0"/>
          <w:marTop w:val="0"/>
          <w:marBottom w:val="0"/>
          <w:divBdr>
            <w:top w:val="none" w:sz="0" w:space="0" w:color="auto"/>
            <w:left w:val="none" w:sz="0" w:space="0" w:color="auto"/>
            <w:bottom w:val="none" w:sz="0" w:space="0" w:color="auto"/>
            <w:right w:val="none" w:sz="0" w:space="0" w:color="auto"/>
          </w:divBdr>
        </w:div>
        <w:div w:id="716273430">
          <w:marLeft w:val="0"/>
          <w:marRight w:val="0"/>
          <w:marTop w:val="0"/>
          <w:marBottom w:val="0"/>
          <w:divBdr>
            <w:top w:val="none" w:sz="0" w:space="0" w:color="auto"/>
            <w:left w:val="none" w:sz="0" w:space="0" w:color="auto"/>
            <w:bottom w:val="none" w:sz="0" w:space="0" w:color="auto"/>
            <w:right w:val="none" w:sz="0" w:space="0" w:color="auto"/>
          </w:divBdr>
        </w:div>
        <w:div w:id="753431578">
          <w:marLeft w:val="0"/>
          <w:marRight w:val="0"/>
          <w:marTop w:val="0"/>
          <w:marBottom w:val="0"/>
          <w:divBdr>
            <w:top w:val="none" w:sz="0" w:space="0" w:color="auto"/>
            <w:left w:val="none" w:sz="0" w:space="0" w:color="auto"/>
            <w:bottom w:val="none" w:sz="0" w:space="0" w:color="auto"/>
            <w:right w:val="none" w:sz="0" w:space="0" w:color="auto"/>
          </w:divBdr>
        </w:div>
        <w:div w:id="1217935878">
          <w:marLeft w:val="0"/>
          <w:marRight w:val="0"/>
          <w:marTop w:val="0"/>
          <w:marBottom w:val="0"/>
          <w:divBdr>
            <w:top w:val="none" w:sz="0" w:space="0" w:color="auto"/>
            <w:left w:val="none" w:sz="0" w:space="0" w:color="auto"/>
            <w:bottom w:val="none" w:sz="0" w:space="0" w:color="auto"/>
            <w:right w:val="none" w:sz="0" w:space="0" w:color="auto"/>
          </w:divBdr>
        </w:div>
        <w:div w:id="1362777314">
          <w:marLeft w:val="0"/>
          <w:marRight w:val="0"/>
          <w:marTop w:val="0"/>
          <w:marBottom w:val="0"/>
          <w:divBdr>
            <w:top w:val="none" w:sz="0" w:space="0" w:color="auto"/>
            <w:left w:val="none" w:sz="0" w:space="0" w:color="auto"/>
            <w:bottom w:val="none" w:sz="0" w:space="0" w:color="auto"/>
            <w:right w:val="none" w:sz="0" w:space="0" w:color="auto"/>
          </w:divBdr>
        </w:div>
        <w:div w:id="1679426254">
          <w:marLeft w:val="0"/>
          <w:marRight w:val="0"/>
          <w:marTop w:val="0"/>
          <w:marBottom w:val="0"/>
          <w:divBdr>
            <w:top w:val="none" w:sz="0" w:space="0" w:color="auto"/>
            <w:left w:val="none" w:sz="0" w:space="0" w:color="auto"/>
            <w:bottom w:val="none" w:sz="0" w:space="0" w:color="auto"/>
            <w:right w:val="none" w:sz="0" w:space="0" w:color="auto"/>
          </w:divBdr>
        </w:div>
      </w:divsChild>
    </w:div>
    <w:div w:id="870263752">
      <w:bodyDiv w:val="1"/>
      <w:marLeft w:val="0"/>
      <w:marRight w:val="0"/>
      <w:marTop w:val="0"/>
      <w:marBottom w:val="0"/>
      <w:divBdr>
        <w:top w:val="none" w:sz="0" w:space="0" w:color="auto"/>
        <w:left w:val="none" w:sz="0" w:space="0" w:color="auto"/>
        <w:bottom w:val="none" w:sz="0" w:space="0" w:color="auto"/>
        <w:right w:val="none" w:sz="0" w:space="0" w:color="auto"/>
      </w:divBdr>
    </w:div>
    <w:div w:id="870414993">
      <w:bodyDiv w:val="1"/>
      <w:marLeft w:val="0"/>
      <w:marRight w:val="0"/>
      <w:marTop w:val="0"/>
      <w:marBottom w:val="0"/>
      <w:divBdr>
        <w:top w:val="none" w:sz="0" w:space="0" w:color="auto"/>
        <w:left w:val="none" w:sz="0" w:space="0" w:color="auto"/>
        <w:bottom w:val="none" w:sz="0" w:space="0" w:color="auto"/>
        <w:right w:val="none" w:sz="0" w:space="0" w:color="auto"/>
      </w:divBdr>
    </w:div>
    <w:div w:id="885720439">
      <w:bodyDiv w:val="1"/>
      <w:marLeft w:val="0"/>
      <w:marRight w:val="0"/>
      <w:marTop w:val="0"/>
      <w:marBottom w:val="0"/>
      <w:divBdr>
        <w:top w:val="none" w:sz="0" w:space="0" w:color="auto"/>
        <w:left w:val="none" w:sz="0" w:space="0" w:color="auto"/>
        <w:bottom w:val="none" w:sz="0" w:space="0" w:color="auto"/>
        <w:right w:val="none" w:sz="0" w:space="0" w:color="auto"/>
      </w:divBdr>
    </w:div>
    <w:div w:id="887886338">
      <w:bodyDiv w:val="1"/>
      <w:marLeft w:val="0"/>
      <w:marRight w:val="0"/>
      <w:marTop w:val="0"/>
      <w:marBottom w:val="0"/>
      <w:divBdr>
        <w:top w:val="none" w:sz="0" w:space="0" w:color="auto"/>
        <w:left w:val="none" w:sz="0" w:space="0" w:color="auto"/>
        <w:bottom w:val="none" w:sz="0" w:space="0" w:color="auto"/>
        <w:right w:val="none" w:sz="0" w:space="0" w:color="auto"/>
      </w:divBdr>
    </w:div>
    <w:div w:id="899904651">
      <w:bodyDiv w:val="1"/>
      <w:marLeft w:val="0"/>
      <w:marRight w:val="0"/>
      <w:marTop w:val="0"/>
      <w:marBottom w:val="0"/>
      <w:divBdr>
        <w:top w:val="none" w:sz="0" w:space="0" w:color="auto"/>
        <w:left w:val="none" w:sz="0" w:space="0" w:color="auto"/>
        <w:bottom w:val="none" w:sz="0" w:space="0" w:color="auto"/>
        <w:right w:val="none" w:sz="0" w:space="0" w:color="auto"/>
      </w:divBdr>
    </w:div>
    <w:div w:id="900404270">
      <w:bodyDiv w:val="1"/>
      <w:marLeft w:val="0"/>
      <w:marRight w:val="0"/>
      <w:marTop w:val="0"/>
      <w:marBottom w:val="0"/>
      <w:divBdr>
        <w:top w:val="none" w:sz="0" w:space="0" w:color="auto"/>
        <w:left w:val="none" w:sz="0" w:space="0" w:color="auto"/>
        <w:bottom w:val="none" w:sz="0" w:space="0" w:color="auto"/>
        <w:right w:val="none" w:sz="0" w:space="0" w:color="auto"/>
      </w:divBdr>
    </w:div>
    <w:div w:id="907419071">
      <w:bodyDiv w:val="1"/>
      <w:marLeft w:val="0"/>
      <w:marRight w:val="0"/>
      <w:marTop w:val="0"/>
      <w:marBottom w:val="0"/>
      <w:divBdr>
        <w:top w:val="none" w:sz="0" w:space="0" w:color="auto"/>
        <w:left w:val="none" w:sz="0" w:space="0" w:color="auto"/>
        <w:bottom w:val="none" w:sz="0" w:space="0" w:color="auto"/>
        <w:right w:val="none" w:sz="0" w:space="0" w:color="auto"/>
      </w:divBdr>
    </w:div>
    <w:div w:id="909271846">
      <w:bodyDiv w:val="1"/>
      <w:marLeft w:val="0"/>
      <w:marRight w:val="0"/>
      <w:marTop w:val="0"/>
      <w:marBottom w:val="0"/>
      <w:divBdr>
        <w:top w:val="none" w:sz="0" w:space="0" w:color="auto"/>
        <w:left w:val="none" w:sz="0" w:space="0" w:color="auto"/>
        <w:bottom w:val="none" w:sz="0" w:space="0" w:color="auto"/>
        <w:right w:val="none" w:sz="0" w:space="0" w:color="auto"/>
      </w:divBdr>
    </w:div>
    <w:div w:id="914558548">
      <w:bodyDiv w:val="1"/>
      <w:marLeft w:val="0"/>
      <w:marRight w:val="0"/>
      <w:marTop w:val="0"/>
      <w:marBottom w:val="0"/>
      <w:divBdr>
        <w:top w:val="none" w:sz="0" w:space="0" w:color="auto"/>
        <w:left w:val="none" w:sz="0" w:space="0" w:color="auto"/>
        <w:bottom w:val="none" w:sz="0" w:space="0" w:color="auto"/>
        <w:right w:val="none" w:sz="0" w:space="0" w:color="auto"/>
      </w:divBdr>
      <w:divsChild>
        <w:div w:id="864558063">
          <w:marLeft w:val="446"/>
          <w:marRight w:val="0"/>
          <w:marTop w:val="0"/>
          <w:marBottom w:val="0"/>
          <w:divBdr>
            <w:top w:val="none" w:sz="0" w:space="0" w:color="auto"/>
            <w:left w:val="none" w:sz="0" w:space="0" w:color="auto"/>
            <w:bottom w:val="none" w:sz="0" w:space="0" w:color="auto"/>
            <w:right w:val="none" w:sz="0" w:space="0" w:color="auto"/>
          </w:divBdr>
        </w:div>
      </w:divsChild>
    </w:div>
    <w:div w:id="917831713">
      <w:bodyDiv w:val="1"/>
      <w:marLeft w:val="0"/>
      <w:marRight w:val="0"/>
      <w:marTop w:val="0"/>
      <w:marBottom w:val="0"/>
      <w:divBdr>
        <w:top w:val="none" w:sz="0" w:space="0" w:color="auto"/>
        <w:left w:val="none" w:sz="0" w:space="0" w:color="auto"/>
        <w:bottom w:val="none" w:sz="0" w:space="0" w:color="auto"/>
        <w:right w:val="none" w:sz="0" w:space="0" w:color="auto"/>
      </w:divBdr>
    </w:div>
    <w:div w:id="926230870">
      <w:bodyDiv w:val="1"/>
      <w:marLeft w:val="0"/>
      <w:marRight w:val="0"/>
      <w:marTop w:val="0"/>
      <w:marBottom w:val="0"/>
      <w:divBdr>
        <w:top w:val="none" w:sz="0" w:space="0" w:color="auto"/>
        <w:left w:val="none" w:sz="0" w:space="0" w:color="auto"/>
        <w:bottom w:val="none" w:sz="0" w:space="0" w:color="auto"/>
        <w:right w:val="none" w:sz="0" w:space="0" w:color="auto"/>
      </w:divBdr>
    </w:div>
    <w:div w:id="934050585">
      <w:bodyDiv w:val="1"/>
      <w:marLeft w:val="0"/>
      <w:marRight w:val="0"/>
      <w:marTop w:val="0"/>
      <w:marBottom w:val="0"/>
      <w:divBdr>
        <w:top w:val="none" w:sz="0" w:space="0" w:color="auto"/>
        <w:left w:val="none" w:sz="0" w:space="0" w:color="auto"/>
        <w:bottom w:val="none" w:sz="0" w:space="0" w:color="auto"/>
        <w:right w:val="none" w:sz="0" w:space="0" w:color="auto"/>
      </w:divBdr>
    </w:div>
    <w:div w:id="939603633">
      <w:bodyDiv w:val="1"/>
      <w:marLeft w:val="0"/>
      <w:marRight w:val="0"/>
      <w:marTop w:val="0"/>
      <w:marBottom w:val="0"/>
      <w:divBdr>
        <w:top w:val="none" w:sz="0" w:space="0" w:color="auto"/>
        <w:left w:val="none" w:sz="0" w:space="0" w:color="auto"/>
        <w:bottom w:val="none" w:sz="0" w:space="0" w:color="auto"/>
        <w:right w:val="none" w:sz="0" w:space="0" w:color="auto"/>
      </w:divBdr>
    </w:div>
    <w:div w:id="946234304">
      <w:bodyDiv w:val="1"/>
      <w:marLeft w:val="0"/>
      <w:marRight w:val="0"/>
      <w:marTop w:val="0"/>
      <w:marBottom w:val="0"/>
      <w:divBdr>
        <w:top w:val="none" w:sz="0" w:space="0" w:color="auto"/>
        <w:left w:val="none" w:sz="0" w:space="0" w:color="auto"/>
        <w:bottom w:val="none" w:sz="0" w:space="0" w:color="auto"/>
        <w:right w:val="none" w:sz="0" w:space="0" w:color="auto"/>
      </w:divBdr>
    </w:div>
    <w:div w:id="953486476">
      <w:bodyDiv w:val="1"/>
      <w:marLeft w:val="0"/>
      <w:marRight w:val="0"/>
      <w:marTop w:val="0"/>
      <w:marBottom w:val="0"/>
      <w:divBdr>
        <w:top w:val="none" w:sz="0" w:space="0" w:color="auto"/>
        <w:left w:val="none" w:sz="0" w:space="0" w:color="auto"/>
        <w:bottom w:val="none" w:sz="0" w:space="0" w:color="auto"/>
        <w:right w:val="none" w:sz="0" w:space="0" w:color="auto"/>
      </w:divBdr>
      <w:divsChild>
        <w:div w:id="1042941400">
          <w:marLeft w:val="0"/>
          <w:marRight w:val="0"/>
          <w:marTop w:val="0"/>
          <w:marBottom w:val="0"/>
          <w:divBdr>
            <w:top w:val="none" w:sz="0" w:space="0" w:color="auto"/>
            <w:left w:val="none" w:sz="0" w:space="0" w:color="auto"/>
            <w:bottom w:val="none" w:sz="0" w:space="0" w:color="auto"/>
            <w:right w:val="none" w:sz="0" w:space="0" w:color="auto"/>
          </w:divBdr>
          <w:divsChild>
            <w:div w:id="303586916">
              <w:marLeft w:val="0"/>
              <w:marRight w:val="0"/>
              <w:marTop w:val="0"/>
              <w:marBottom w:val="0"/>
              <w:divBdr>
                <w:top w:val="none" w:sz="0" w:space="0" w:color="auto"/>
                <w:left w:val="none" w:sz="0" w:space="0" w:color="auto"/>
                <w:bottom w:val="none" w:sz="0" w:space="0" w:color="auto"/>
                <w:right w:val="none" w:sz="0" w:space="0" w:color="auto"/>
              </w:divBdr>
              <w:divsChild>
                <w:div w:id="2012219937">
                  <w:marLeft w:val="0"/>
                  <w:marRight w:val="0"/>
                  <w:marTop w:val="0"/>
                  <w:marBottom w:val="0"/>
                  <w:divBdr>
                    <w:top w:val="none" w:sz="0" w:space="0" w:color="auto"/>
                    <w:left w:val="none" w:sz="0" w:space="0" w:color="auto"/>
                    <w:bottom w:val="none" w:sz="0" w:space="0" w:color="auto"/>
                    <w:right w:val="none" w:sz="0" w:space="0" w:color="auto"/>
                  </w:divBdr>
                  <w:divsChild>
                    <w:div w:id="733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02793">
      <w:bodyDiv w:val="1"/>
      <w:marLeft w:val="0"/>
      <w:marRight w:val="0"/>
      <w:marTop w:val="0"/>
      <w:marBottom w:val="0"/>
      <w:divBdr>
        <w:top w:val="none" w:sz="0" w:space="0" w:color="auto"/>
        <w:left w:val="none" w:sz="0" w:space="0" w:color="auto"/>
        <w:bottom w:val="none" w:sz="0" w:space="0" w:color="auto"/>
        <w:right w:val="none" w:sz="0" w:space="0" w:color="auto"/>
      </w:divBdr>
    </w:div>
    <w:div w:id="959145008">
      <w:bodyDiv w:val="1"/>
      <w:marLeft w:val="0"/>
      <w:marRight w:val="0"/>
      <w:marTop w:val="0"/>
      <w:marBottom w:val="0"/>
      <w:divBdr>
        <w:top w:val="none" w:sz="0" w:space="0" w:color="auto"/>
        <w:left w:val="none" w:sz="0" w:space="0" w:color="auto"/>
        <w:bottom w:val="none" w:sz="0" w:space="0" w:color="auto"/>
        <w:right w:val="none" w:sz="0" w:space="0" w:color="auto"/>
      </w:divBdr>
    </w:div>
    <w:div w:id="964315826">
      <w:bodyDiv w:val="1"/>
      <w:marLeft w:val="0"/>
      <w:marRight w:val="0"/>
      <w:marTop w:val="0"/>
      <w:marBottom w:val="0"/>
      <w:divBdr>
        <w:top w:val="none" w:sz="0" w:space="0" w:color="auto"/>
        <w:left w:val="none" w:sz="0" w:space="0" w:color="auto"/>
        <w:bottom w:val="none" w:sz="0" w:space="0" w:color="auto"/>
        <w:right w:val="none" w:sz="0" w:space="0" w:color="auto"/>
      </w:divBdr>
    </w:div>
    <w:div w:id="967466064">
      <w:bodyDiv w:val="1"/>
      <w:marLeft w:val="0"/>
      <w:marRight w:val="0"/>
      <w:marTop w:val="0"/>
      <w:marBottom w:val="0"/>
      <w:divBdr>
        <w:top w:val="none" w:sz="0" w:space="0" w:color="auto"/>
        <w:left w:val="none" w:sz="0" w:space="0" w:color="auto"/>
        <w:bottom w:val="none" w:sz="0" w:space="0" w:color="auto"/>
        <w:right w:val="none" w:sz="0" w:space="0" w:color="auto"/>
      </w:divBdr>
    </w:div>
    <w:div w:id="995694352">
      <w:bodyDiv w:val="1"/>
      <w:marLeft w:val="0"/>
      <w:marRight w:val="0"/>
      <w:marTop w:val="0"/>
      <w:marBottom w:val="0"/>
      <w:divBdr>
        <w:top w:val="none" w:sz="0" w:space="0" w:color="auto"/>
        <w:left w:val="none" w:sz="0" w:space="0" w:color="auto"/>
        <w:bottom w:val="none" w:sz="0" w:space="0" w:color="auto"/>
        <w:right w:val="none" w:sz="0" w:space="0" w:color="auto"/>
      </w:divBdr>
    </w:div>
    <w:div w:id="1000355763">
      <w:bodyDiv w:val="1"/>
      <w:marLeft w:val="0"/>
      <w:marRight w:val="0"/>
      <w:marTop w:val="0"/>
      <w:marBottom w:val="0"/>
      <w:divBdr>
        <w:top w:val="none" w:sz="0" w:space="0" w:color="auto"/>
        <w:left w:val="none" w:sz="0" w:space="0" w:color="auto"/>
        <w:bottom w:val="none" w:sz="0" w:space="0" w:color="auto"/>
        <w:right w:val="none" w:sz="0" w:space="0" w:color="auto"/>
      </w:divBdr>
    </w:div>
    <w:div w:id="1018502882">
      <w:bodyDiv w:val="1"/>
      <w:marLeft w:val="0"/>
      <w:marRight w:val="0"/>
      <w:marTop w:val="0"/>
      <w:marBottom w:val="0"/>
      <w:divBdr>
        <w:top w:val="none" w:sz="0" w:space="0" w:color="auto"/>
        <w:left w:val="none" w:sz="0" w:space="0" w:color="auto"/>
        <w:bottom w:val="none" w:sz="0" w:space="0" w:color="auto"/>
        <w:right w:val="none" w:sz="0" w:space="0" w:color="auto"/>
      </w:divBdr>
    </w:div>
    <w:div w:id="1021735161">
      <w:bodyDiv w:val="1"/>
      <w:marLeft w:val="0"/>
      <w:marRight w:val="0"/>
      <w:marTop w:val="0"/>
      <w:marBottom w:val="0"/>
      <w:divBdr>
        <w:top w:val="none" w:sz="0" w:space="0" w:color="auto"/>
        <w:left w:val="none" w:sz="0" w:space="0" w:color="auto"/>
        <w:bottom w:val="none" w:sz="0" w:space="0" w:color="auto"/>
        <w:right w:val="none" w:sz="0" w:space="0" w:color="auto"/>
      </w:divBdr>
    </w:div>
    <w:div w:id="1028488692">
      <w:bodyDiv w:val="1"/>
      <w:marLeft w:val="0"/>
      <w:marRight w:val="0"/>
      <w:marTop w:val="0"/>
      <w:marBottom w:val="0"/>
      <w:divBdr>
        <w:top w:val="none" w:sz="0" w:space="0" w:color="auto"/>
        <w:left w:val="none" w:sz="0" w:space="0" w:color="auto"/>
        <w:bottom w:val="none" w:sz="0" w:space="0" w:color="auto"/>
        <w:right w:val="none" w:sz="0" w:space="0" w:color="auto"/>
      </w:divBdr>
    </w:div>
    <w:div w:id="1036614072">
      <w:bodyDiv w:val="1"/>
      <w:marLeft w:val="0"/>
      <w:marRight w:val="0"/>
      <w:marTop w:val="0"/>
      <w:marBottom w:val="0"/>
      <w:divBdr>
        <w:top w:val="none" w:sz="0" w:space="0" w:color="auto"/>
        <w:left w:val="none" w:sz="0" w:space="0" w:color="auto"/>
        <w:bottom w:val="none" w:sz="0" w:space="0" w:color="auto"/>
        <w:right w:val="none" w:sz="0" w:space="0" w:color="auto"/>
      </w:divBdr>
    </w:div>
    <w:div w:id="1038239569">
      <w:bodyDiv w:val="1"/>
      <w:marLeft w:val="0"/>
      <w:marRight w:val="0"/>
      <w:marTop w:val="0"/>
      <w:marBottom w:val="0"/>
      <w:divBdr>
        <w:top w:val="none" w:sz="0" w:space="0" w:color="auto"/>
        <w:left w:val="none" w:sz="0" w:space="0" w:color="auto"/>
        <w:bottom w:val="none" w:sz="0" w:space="0" w:color="auto"/>
        <w:right w:val="none" w:sz="0" w:space="0" w:color="auto"/>
      </w:divBdr>
    </w:div>
    <w:div w:id="1057052282">
      <w:bodyDiv w:val="1"/>
      <w:marLeft w:val="0"/>
      <w:marRight w:val="0"/>
      <w:marTop w:val="0"/>
      <w:marBottom w:val="0"/>
      <w:divBdr>
        <w:top w:val="none" w:sz="0" w:space="0" w:color="auto"/>
        <w:left w:val="none" w:sz="0" w:space="0" w:color="auto"/>
        <w:bottom w:val="none" w:sz="0" w:space="0" w:color="auto"/>
        <w:right w:val="none" w:sz="0" w:space="0" w:color="auto"/>
      </w:divBdr>
    </w:div>
    <w:div w:id="1065756637">
      <w:bodyDiv w:val="1"/>
      <w:marLeft w:val="0"/>
      <w:marRight w:val="0"/>
      <w:marTop w:val="0"/>
      <w:marBottom w:val="0"/>
      <w:divBdr>
        <w:top w:val="none" w:sz="0" w:space="0" w:color="auto"/>
        <w:left w:val="none" w:sz="0" w:space="0" w:color="auto"/>
        <w:bottom w:val="none" w:sz="0" w:space="0" w:color="auto"/>
        <w:right w:val="none" w:sz="0" w:space="0" w:color="auto"/>
      </w:divBdr>
    </w:div>
    <w:div w:id="1070999807">
      <w:bodyDiv w:val="1"/>
      <w:marLeft w:val="0"/>
      <w:marRight w:val="0"/>
      <w:marTop w:val="0"/>
      <w:marBottom w:val="0"/>
      <w:divBdr>
        <w:top w:val="none" w:sz="0" w:space="0" w:color="auto"/>
        <w:left w:val="none" w:sz="0" w:space="0" w:color="auto"/>
        <w:bottom w:val="none" w:sz="0" w:space="0" w:color="auto"/>
        <w:right w:val="none" w:sz="0" w:space="0" w:color="auto"/>
      </w:divBdr>
    </w:div>
    <w:div w:id="1075052560">
      <w:bodyDiv w:val="1"/>
      <w:marLeft w:val="0"/>
      <w:marRight w:val="0"/>
      <w:marTop w:val="0"/>
      <w:marBottom w:val="0"/>
      <w:divBdr>
        <w:top w:val="none" w:sz="0" w:space="0" w:color="auto"/>
        <w:left w:val="none" w:sz="0" w:space="0" w:color="auto"/>
        <w:bottom w:val="none" w:sz="0" w:space="0" w:color="auto"/>
        <w:right w:val="none" w:sz="0" w:space="0" w:color="auto"/>
      </w:divBdr>
    </w:div>
    <w:div w:id="1087310896">
      <w:bodyDiv w:val="1"/>
      <w:marLeft w:val="0"/>
      <w:marRight w:val="0"/>
      <w:marTop w:val="0"/>
      <w:marBottom w:val="0"/>
      <w:divBdr>
        <w:top w:val="none" w:sz="0" w:space="0" w:color="auto"/>
        <w:left w:val="none" w:sz="0" w:space="0" w:color="auto"/>
        <w:bottom w:val="none" w:sz="0" w:space="0" w:color="auto"/>
        <w:right w:val="none" w:sz="0" w:space="0" w:color="auto"/>
      </w:divBdr>
    </w:div>
    <w:div w:id="1089428234">
      <w:bodyDiv w:val="1"/>
      <w:marLeft w:val="0"/>
      <w:marRight w:val="0"/>
      <w:marTop w:val="0"/>
      <w:marBottom w:val="0"/>
      <w:divBdr>
        <w:top w:val="none" w:sz="0" w:space="0" w:color="auto"/>
        <w:left w:val="none" w:sz="0" w:space="0" w:color="auto"/>
        <w:bottom w:val="none" w:sz="0" w:space="0" w:color="auto"/>
        <w:right w:val="none" w:sz="0" w:space="0" w:color="auto"/>
      </w:divBdr>
      <w:divsChild>
        <w:div w:id="1235123874">
          <w:marLeft w:val="0"/>
          <w:marRight w:val="0"/>
          <w:marTop w:val="0"/>
          <w:marBottom w:val="0"/>
          <w:divBdr>
            <w:top w:val="none" w:sz="0" w:space="0" w:color="auto"/>
            <w:left w:val="none" w:sz="0" w:space="0" w:color="auto"/>
            <w:bottom w:val="none" w:sz="0" w:space="0" w:color="auto"/>
            <w:right w:val="none" w:sz="0" w:space="0" w:color="auto"/>
          </w:divBdr>
          <w:divsChild>
            <w:div w:id="1401052779">
              <w:marLeft w:val="0"/>
              <w:marRight w:val="0"/>
              <w:marTop w:val="0"/>
              <w:marBottom w:val="0"/>
              <w:divBdr>
                <w:top w:val="none" w:sz="0" w:space="0" w:color="auto"/>
                <w:left w:val="none" w:sz="0" w:space="0" w:color="auto"/>
                <w:bottom w:val="none" w:sz="0" w:space="0" w:color="auto"/>
                <w:right w:val="none" w:sz="0" w:space="0" w:color="auto"/>
              </w:divBdr>
              <w:divsChild>
                <w:div w:id="14203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96375">
      <w:bodyDiv w:val="1"/>
      <w:marLeft w:val="0"/>
      <w:marRight w:val="0"/>
      <w:marTop w:val="0"/>
      <w:marBottom w:val="0"/>
      <w:divBdr>
        <w:top w:val="none" w:sz="0" w:space="0" w:color="auto"/>
        <w:left w:val="none" w:sz="0" w:space="0" w:color="auto"/>
        <w:bottom w:val="none" w:sz="0" w:space="0" w:color="auto"/>
        <w:right w:val="none" w:sz="0" w:space="0" w:color="auto"/>
      </w:divBdr>
    </w:div>
    <w:div w:id="1107969547">
      <w:bodyDiv w:val="1"/>
      <w:marLeft w:val="0"/>
      <w:marRight w:val="0"/>
      <w:marTop w:val="0"/>
      <w:marBottom w:val="0"/>
      <w:divBdr>
        <w:top w:val="none" w:sz="0" w:space="0" w:color="auto"/>
        <w:left w:val="none" w:sz="0" w:space="0" w:color="auto"/>
        <w:bottom w:val="none" w:sz="0" w:space="0" w:color="auto"/>
        <w:right w:val="none" w:sz="0" w:space="0" w:color="auto"/>
      </w:divBdr>
    </w:div>
    <w:div w:id="1115058723">
      <w:bodyDiv w:val="1"/>
      <w:marLeft w:val="0"/>
      <w:marRight w:val="0"/>
      <w:marTop w:val="0"/>
      <w:marBottom w:val="0"/>
      <w:divBdr>
        <w:top w:val="none" w:sz="0" w:space="0" w:color="auto"/>
        <w:left w:val="none" w:sz="0" w:space="0" w:color="auto"/>
        <w:bottom w:val="none" w:sz="0" w:space="0" w:color="auto"/>
        <w:right w:val="none" w:sz="0" w:space="0" w:color="auto"/>
      </w:divBdr>
    </w:div>
    <w:div w:id="1117680159">
      <w:bodyDiv w:val="1"/>
      <w:marLeft w:val="0"/>
      <w:marRight w:val="0"/>
      <w:marTop w:val="0"/>
      <w:marBottom w:val="0"/>
      <w:divBdr>
        <w:top w:val="none" w:sz="0" w:space="0" w:color="auto"/>
        <w:left w:val="none" w:sz="0" w:space="0" w:color="auto"/>
        <w:bottom w:val="none" w:sz="0" w:space="0" w:color="auto"/>
        <w:right w:val="none" w:sz="0" w:space="0" w:color="auto"/>
      </w:divBdr>
    </w:div>
    <w:div w:id="1119027690">
      <w:bodyDiv w:val="1"/>
      <w:marLeft w:val="0"/>
      <w:marRight w:val="0"/>
      <w:marTop w:val="0"/>
      <w:marBottom w:val="0"/>
      <w:divBdr>
        <w:top w:val="none" w:sz="0" w:space="0" w:color="auto"/>
        <w:left w:val="none" w:sz="0" w:space="0" w:color="auto"/>
        <w:bottom w:val="none" w:sz="0" w:space="0" w:color="auto"/>
        <w:right w:val="none" w:sz="0" w:space="0" w:color="auto"/>
      </w:divBdr>
    </w:div>
    <w:div w:id="1119497587">
      <w:bodyDiv w:val="1"/>
      <w:marLeft w:val="0"/>
      <w:marRight w:val="0"/>
      <w:marTop w:val="0"/>
      <w:marBottom w:val="0"/>
      <w:divBdr>
        <w:top w:val="none" w:sz="0" w:space="0" w:color="auto"/>
        <w:left w:val="none" w:sz="0" w:space="0" w:color="auto"/>
        <w:bottom w:val="none" w:sz="0" w:space="0" w:color="auto"/>
        <w:right w:val="none" w:sz="0" w:space="0" w:color="auto"/>
      </w:divBdr>
    </w:div>
    <w:div w:id="1131635089">
      <w:bodyDiv w:val="1"/>
      <w:marLeft w:val="0"/>
      <w:marRight w:val="0"/>
      <w:marTop w:val="0"/>
      <w:marBottom w:val="0"/>
      <w:divBdr>
        <w:top w:val="none" w:sz="0" w:space="0" w:color="auto"/>
        <w:left w:val="none" w:sz="0" w:space="0" w:color="auto"/>
        <w:bottom w:val="none" w:sz="0" w:space="0" w:color="auto"/>
        <w:right w:val="none" w:sz="0" w:space="0" w:color="auto"/>
      </w:divBdr>
    </w:div>
    <w:div w:id="1161894914">
      <w:bodyDiv w:val="1"/>
      <w:marLeft w:val="0"/>
      <w:marRight w:val="0"/>
      <w:marTop w:val="0"/>
      <w:marBottom w:val="0"/>
      <w:divBdr>
        <w:top w:val="none" w:sz="0" w:space="0" w:color="auto"/>
        <w:left w:val="none" w:sz="0" w:space="0" w:color="auto"/>
        <w:bottom w:val="none" w:sz="0" w:space="0" w:color="auto"/>
        <w:right w:val="none" w:sz="0" w:space="0" w:color="auto"/>
      </w:divBdr>
    </w:div>
    <w:div w:id="1166363066">
      <w:bodyDiv w:val="1"/>
      <w:marLeft w:val="0"/>
      <w:marRight w:val="0"/>
      <w:marTop w:val="0"/>
      <w:marBottom w:val="0"/>
      <w:divBdr>
        <w:top w:val="none" w:sz="0" w:space="0" w:color="auto"/>
        <w:left w:val="none" w:sz="0" w:space="0" w:color="auto"/>
        <w:bottom w:val="none" w:sz="0" w:space="0" w:color="auto"/>
        <w:right w:val="none" w:sz="0" w:space="0" w:color="auto"/>
      </w:divBdr>
    </w:div>
    <w:div w:id="1182163444">
      <w:bodyDiv w:val="1"/>
      <w:marLeft w:val="0"/>
      <w:marRight w:val="0"/>
      <w:marTop w:val="0"/>
      <w:marBottom w:val="0"/>
      <w:divBdr>
        <w:top w:val="none" w:sz="0" w:space="0" w:color="auto"/>
        <w:left w:val="none" w:sz="0" w:space="0" w:color="auto"/>
        <w:bottom w:val="none" w:sz="0" w:space="0" w:color="auto"/>
        <w:right w:val="none" w:sz="0" w:space="0" w:color="auto"/>
      </w:divBdr>
    </w:div>
    <w:div w:id="1185899995">
      <w:bodyDiv w:val="1"/>
      <w:marLeft w:val="0"/>
      <w:marRight w:val="0"/>
      <w:marTop w:val="0"/>
      <w:marBottom w:val="0"/>
      <w:divBdr>
        <w:top w:val="none" w:sz="0" w:space="0" w:color="auto"/>
        <w:left w:val="none" w:sz="0" w:space="0" w:color="auto"/>
        <w:bottom w:val="none" w:sz="0" w:space="0" w:color="auto"/>
        <w:right w:val="none" w:sz="0" w:space="0" w:color="auto"/>
      </w:divBdr>
    </w:div>
    <w:div w:id="1192262309">
      <w:bodyDiv w:val="1"/>
      <w:marLeft w:val="0"/>
      <w:marRight w:val="0"/>
      <w:marTop w:val="0"/>
      <w:marBottom w:val="0"/>
      <w:divBdr>
        <w:top w:val="none" w:sz="0" w:space="0" w:color="auto"/>
        <w:left w:val="none" w:sz="0" w:space="0" w:color="auto"/>
        <w:bottom w:val="none" w:sz="0" w:space="0" w:color="auto"/>
        <w:right w:val="none" w:sz="0" w:space="0" w:color="auto"/>
      </w:divBdr>
    </w:div>
    <w:div w:id="1210799168">
      <w:bodyDiv w:val="1"/>
      <w:marLeft w:val="0"/>
      <w:marRight w:val="0"/>
      <w:marTop w:val="0"/>
      <w:marBottom w:val="0"/>
      <w:divBdr>
        <w:top w:val="none" w:sz="0" w:space="0" w:color="auto"/>
        <w:left w:val="none" w:sz="0" w:space="0" w:color="auto"/>
        <w:bottom w:val="none" w:sz="0" w:space="0" w:color="auto"/>
        <w:right w:val="none" w:sz="0" w:space="0" w:color="auto"/>
      </w:divBdr>
    </w:div>
    <w:div w:id="1215970110">
      <w:bodyDiv w:val="1"/>
      <w:marLeft w:val="0"/>
      <w:marRight w:val="0"/>
      <w:marTop w:val="0"/>
      <w:marBottom w:val="0"/>
      <w:divBdr>
        <w:top w:val="none" w:sz="0" w:space="0" w:color="auto"/>
        <w:left w:val="none" w:sz="0" w:space="0" w:color="auto"/>
        <w:bottom w:val="none" w:sz="0" w:space="0" w:color="auto"/>
        <w:right w:val="none" w:sz="0" w:space="0" w:color="auto"/>
      </w:divBdr>
    </w:div>
    <w:div w:id="1216165381">
      <w:bodyDiv w:val="1"/>
      <w:marLeft w:val="0"/>
      <w:marRight w:val="0"/>
      <w:marTop w:val="0"/>
      <w:marBottom w:val="0"/>
      <w:divBdr>
        <w:top w:val="none" w:sz="0" w:space="0" w:color="auto"/>
        <w:left w:val="none" w:sz="0" w:space="0" w:color="auto"/>
        <w:bottom w:val="none" w:sz="0" w:space="0" w:color="auto"/>
        <w:right w:val="none" w:sz="0" w:space="0" w:color="auto"/>
      </w:divBdr>
    </w:div>
    <w:div w:id="1225524483">
      <w:bodyDiv w:val="1"/>
      <w:marLeft w:val="0"/>
      <w:marRight w:val="0"/>
      <w:marTop w:val="0"/>
      <w:marBottom w:val="0"/>
      <w:divBdr>
        <w:top w:val="none" w:sz="0" w:space="0" w:color="auto"/>
        <w:left w:val="none" w:sz="0" w:space="0" w:color="auto"/>
        <w:bottom w:val="none" w:sz="0" w:space="0" w:color="auto"/>
        <w:right w:val="none" w:sz="0" w:space="0" w:color="auto"/>
      </w:divBdr>
      <w:divsChild>
        <w:div w:id="1336692163">
          <w:marLeft w:val="274"/>
          <w:marRight w:val="0"/>
          <w:marTop w:val="0"/>
          <w:marBottom w:val="0"/>
          <w:divBdr>
            <w:top w:val="none" w:sz="0" w:space="0" w:color="auto"/>
            <w:left w:val="none" w:sz="0" w:space="0" w:color="auto"/>
            <w:bottom w:val="none" w:sz="0" w:space="0" w:color="auto"/>
            <w:right w:val="none" w:sz="0" w:space="0" w:color="auto"/>
          </w:divBdr>
        </w:div>
        <w:div w:id="1458909136">
          <w:marLeft w:val="274"/>
          <w:marRight w:val="0"/>
          <w:marTop w:val="0"/>
          <w:marBottom w:val="240"/>
          <w:divBdr>
            <w:top w:val="none" w:sz="0" w:space="0" w:color="auto"/>
            <w:left w:val="none" w:sz="0" w:space="0" w:color="auto"/>
            <w:bottom w:val="none" w:sz="0" w:space="0" w:color="auto"/>
            <w:right w:val="none" w:sz="0" w:space="0" w:color="auto"/>
          </w:divBdr>
        </w:div>
        <w:div w:id="1747877351">
          <w:marLeft w:val="274"/>
          <w:marRight w:val="0"/>
          <w:marTop w:val="0"/>
          <w:marBottom w:val="0"/>
          <w:divBdr>
            <w:top w:val="none" w:sz="0" w:space="0" w:color="auto"/>
            <w:left w:val="none" w:sz="0" w:space="0" w:color="auto"/>
            <w:bottom w:val="none" w:sz="0" w:space="0" w:color="auto"/>
            <w:right w:val="none" w:sz="0" w:space="0" w:color="auto"/>
          </w:divBdr>
        </w:div>
        <w:div w:id="2060666449">
          <w:marLeft w:val="274"/>
          <w:marRight w:val="0"/>
          <w:marTop w:val="0"/>
          <w:marBottom w:val="0"/>
          <w:divBdr>
            <w:top w:val="none" w:sz="0" w:space="0" w:color="auto"/>
            <w:left w:val="none" w:sz="0" w:space="0" w:color="auto"/>
            <w:bottom w:val="none" w:sz="0" w:space="0" w:color="auto"/>
            <w:right w:val="none" w:sz="0" w:space="0" w:color="auto"/>
          </w:divBdr>
        </w:div>
      </w:divsChild>
    </w:div>
    <w:div w:id="1239093505">
      <w:bodyDiv w:val="1"/>
      <w:marLeft w:val="0"/>
      <w:marRight w:val="0"/>
      <w:marTop w:val="0"/>
      <w:marBottom w:val="0"/>
      <w:divBdr>
        <w:top w:val="none" w:sz="0" w:space="0" w:color="auto"/>
        <w:left w:val="none" w:sz="0" w:space="0" w:color="auto"/>
        <w:bottom w:val="none" w:sz="0" w:space="0" w:color="auto"/>
        <w:right w:val="none" w:sz="0" w:space="0" w:color="auto"/>
      </w:divBdr>
    </w:div>
    <w:div w:id="1240211898">
      <w:bodyDiv w:val="1"/>
      <w:marLeft w:val="0"/>
      <w:marRight w:val="0"/>
      <w:marTop w:val="0"/>
      <w:marBottom w:val="0"/>
      <w:divBdr>
        <w:top w:val="none" w:sz="0" w:space="0" w:color="auto"/>
        <w:left w:val="none" w:sz="0" w:space="0" w:color="auto"/>
        <w:bottom w:val="none" w:sz="0" w:space="0" w:color="auto"/>
        <w:right w:val="none" w:sz="0" w:space="0" w:color="auto"/>
      </w:divBdr>
    </w:div>
    <w:div w:id="1260722920">
      <w:bodyDiv w:val="1"/>
      <w:marLeft w:val="0"/>
      <w:marRight w:val="0"/>
      <w:marTop w:val="0"/>
      <w:marBottom w:val="0"/>
      <w:divBdr>
        <w:top w:val="none" w:sz="0" w:space="0" w:color="auto"/>
        <w:left w:val="none" w:sz="0" w:space="0" w:color="auto"/>
        <w:bottom w:val="none" w:sz="0" w:space="0" w:color="auto"/>
        <w:right w:val="none" w:sz="0" w:space="0" w:color="auto"/>
      </w:divBdr>
    </w:div>
    <w:div w:id="1272056309">
      <w:bodyDiv w:val="1"/>
      <w:marLeft w:val="0"/>
      <w:marRight w:val="0"/>
      <w:marTop w:val="0"/>
      <w:marBottom w:val="0"/>
      <w:divBdr>
        <w:top w:val="none" w:sz="0" w:space="0" w:color="auto"/>
        <w:left w:val="none" w:sz="0" w:space="0" w:color="auto"/>
        <w:bottom w:val="none" w:sz="0" w:space="0" w:color="auto"/>
        <w:right w:val="none" w:sz="0" w:space="0" w:color="auto"/>
      </w:divBdr>
    </w:div>
    <w:div w:id="1278558667">
      <w:bodyDiv w:val="1"/>
      <w:marLeft w:val="0"/>
      <w:marRight w:val="0"/>
      <w:marTop w:val="0"/>
      <w:marBottom w:val="0"/>
      <w:divBdr>
        <w:top w:val="none" w:sz="0" w:space="0" w:color="auto"/>
        <w:left w:val="none" w:sz="0" w:space="0" w:color="auto"/>
        <w:bottom w:val="none" w:sz="0" w:space="0" w:color="auto"/>
        <w:right w:val="none" w:sz="0" w:space="0" w:color="auto"/>
      </w:divBdr>
    </w:div>
    <w:div w:id="1278948294">
      <w:bodyDiv w:val="1"/>
      <w:marLeft w:val="0"/>
      <w:marRight w:val="0"/>
      <w:marTop w:val="0"/>
      <w:marBottom w:val="0"/>
      <w:divBdr>
        <w:top w:val="none" w:sz="0" w:space="0" w:color="auto"/>
        <w:left w:val="none" w:sz="0" w:space="0" w:color="auto"/>
        <w:bottom w:val="none" w:sz="0" w:space="0" w:color="auto"/>
        <w:right w:val="none" w:sz="0" w:space="0" w:color="auto"/>
      </w:divBdr>
    </w:div>
    <w:div w:id="1310328563">
      <w:bodyDiv w:val="1"/>
      <w:marLeft w:val="0"/>
      <w:marRight w:val="0"/>
      <w:marTop w:val="0"/>
      <w:marBottom w:val="0"/>
      <w:divBdr>
        <w:top w:val="none" w:sz="0" w:space="0" w:color="auto"/>
        <w:left w:val="none" w:sz="0" w:space="0" w:color="auto"/>
        <w:bottom w:val="none" w:sz="0" w:space="0" w:color="auto"/>
        <w:right w:val="none" w:sz="0" w:space="0" w:color="auto"/>
      </w:divBdr>
    </w:div>
    <w:div w:id="1310790668">
      <w:bodyDiv w:val="1"/>
      <w:marLeft w:val="0"/>
      <w:marRight w:val="0"/>
      <w:marTop w:val="0"/>
      <w:marBottom w:val="0"/>
      <w:divBdr>
        <w:top w:val="none" w:sz="0" w:space="0" w:color="auto"/>
        <w:left w:val="none" w:sz="0" w:space="0" w:color="auto"/>
        <w:bottom w:val="none" w:sz="0" w:space="0" w:color="auto"/>
        <w:right w:val="none" w:sz="0" w:space="0" w:color="auto"/>
      </w:divBdr>
    </w:div>
    <w:div w:id="1318655286">
      <w:bodyDiv w:val="1"/>
      <w:marLeft w:val="0"/>
      <w:marRight w:val="0"/>
      <w:marTop w:val="0"/>
      <w:marBottom w:val="0"/>
      <w:divBdr>
        <w:top w:val="none" w:sz="0" w:space="0" w:color="auto"/>
        <w:left w:val="none" w:sz="0" w:space="0" w:color="auto"/>
        <w:bottom w:val="none" w:sz="0" w:space="0" w:color="auto"/>
        <w:right w:val="none" w:sz="0" w:space="0" w:color="auto"/>
      </w:divBdr>
    </w:div>
    <w:div w:id="1326200697">
      <w:bodyDiv w:val="1"/>
      <w:marLeft w:val="0"/>
      <w:marRight w:val="0"/>
      <w:marTop w:val="0"/>
      <w:marBottom w:val="0"/>
      <w:divBdr>
        <w:top w:val="none" w:sz="0" w:space="0" w:color="auto"/>
        <w:left w:val="none" w:sz="0" w:space="0" w:color="auto"/>
        <w:bottom w:val="none" w:sz="0" w:space="0" w:color="auto"/>
        <w:right w:val="none" w:sz="0" w:space="0" w:color="auto"/>
      </w:divBdr>
    </w:div>
    <w:div w:id="1329095834">
      <w:bodyDiv w:val="1"/>
      <w:marLeft w:val="0"/>
      <w:marRight w:val="0"/>
      <w:marTop w:val="0"/>
      <w:marBottom w:val="0"/>
      <w:divBdr>
        <w:top w:val="none" w:sz="0" w:space="0" w:color="auto"/>
        <w:left w:val="none" w:sz="0" w:space="0" w:color="auto"/>
        <w:bottom w:val="none" w:sz="0" w:space="0" w:color="auto"/>
        <w:right w:val="none" w:sz="0" w:space="0" w:color="auto"/>
      </w:divBdr>
      <w:divsChild>
        <w:div w:id="88937850">
          <w:marLeft w:val="0"/>
          <w:marRight w:val="0"/>
          <w:marTop w:val="75"/>
          <w:marBottom w:val="0"/>
          <w:divBdr>
            <w:top w:val="none" w:sz="0" w:space="0" w:color="auto"/>
            <w:left w:val="none" w:sz="0" w:space="0" w:color="auto"/>
            <w:bottom w:val="none" w:sz="0" w:space="0" w:color="auto"/>
            <w:right w:val="none" w:sz="0" w:space="0" w:color="auto"/>
          </w:divBdr>
        </w:div>
        <w:div w:id="1976252063">
          <w:marLeft w:val="0"/>
          <w:marRight w:val="0"/>
          <w:marTop w:val="0"/>
          <w:marBottom w:val="0"/>
          <w:divBdr>
            <w:top w:val="none" w:sz="0" w:space="0" w:color="auto"/>
            <w:left w:val="none" w:sz="0" w:space="0" w:color="auto"/>
            <w:bottom w:val="none" w:sz="0" w:space="0" w:color="auto"/>
            <w:right w:val="none" w:sz="0" w:space="0" w:color="auto"/>
          </w:divBdr>
        </w:div>
        <w:div w:id="2083524064">
          <w:marLeft w:val="0"/>
          <w:marRight w:val="0"/>
          <w:marTop w:val="75"/>
          <w:marBottom w:val="0"/>
          <w:divBdr>
            <w:top w:val="none" w:sz="0" w:space="0" w:color="auto"/>
            <w:left w:val="none" w:sz="0" w:space="0" w:color="auto"/>
            <w:bottom w:val="none" w:sz="0" w:space="0" w:color="auto"/>
            <w:right w:val="none" w:sz="0" w:space="0" w:color="auto"/>
          </w:divBdr>
        </w:div>
      </w:divsChild>
    </w:div>
    <w:div w:id="1332026359">
      <w:bodyDiv w:val="1"/>
      <w:marLeft w:val="0"/>
      <w:marRight w:val="0"/>
      <w:marTop w:val="0"/>
      <w:marBottom w:val="0"/>
      <w:divBdr>
        <w:top w:val="none" w:sz="0" w:space="0" w:color="auto"/>
        <w:left w:val="none" w:sz="0" w:space="0" w:color="auto"/>
        <w:bottom w:val="none" w:sz="0" w:space="0" w:color="auto"/>
        <w:right w:val="none" w:sz="0" w:space="0" w:color="auto"/>
      </w:divBdr>
    </w:div>
    <w:div w:id="1333487709">
      <w:bodyDiv w:val="1"/>
      <w:marLeft w:val="0"/>
      <w:marRight w:val="0"/>
      <w:marTop w:val="0"/>
      <w:marBottom w:val="0"/>
      <w:divBdr>
        <w:top w:val="none" w:sz="0" w:space="0" w:color="auto"/>
        <w:left w:val="none" w:sz="0" w:space="0" w:color="auto"/>
        <w:bottom w:val="none" w:sz="0" w:space="0" w:color="auto"/>
        <w:right w:val="none" w:sz="0" w:space="0" w:color="auto"/>
      </w:divBdr>
    </w:div>
    <w:div w:id="1334335041">
      <w:bodyDiv w:val="1"/>
      <w:marLeft w:val="0"/>
      <w:marRight w:val="0"/>
      <w:marTop w:val="0"/>
      <w:marBottom w:val="0"/>
      <w:divBdr>
        <w:top w:val="none" w:sz="0" w:space="0" w:color="auto"/>
        <w:left w:val="none" w:sz="0" w:space="0" w:color="auto"/>
        <w:bottom w:val="none" w:sz="0" w:space="0" w:color="auto"/>
        <w:right w:val="none" w:sz="0" w:space="0" w:color="auto"/>
      </w:divBdr>
    </w:div>
    <w:div w:id="1334720825">
      <w:bodyDiv w:val="1"/>
      <w:marLeft w:val="0"/>
      <w:marRight w:val="0"/>
      <w:marTop w:val="0"/>
      <w:marBottom w:val="0"/>
      <w:divBdr>
        <w:top w:val="none" w:sz="0" w:space="0" w:color="auto"/>
        <w:left w:val="none" w:sz="0" w:space="0" w:color="auto"/>
        <w:bottom w:val="none" w:sz="0" w:space="0" w:color="auto"/>
        <w:right w:val="none" w:sz="0" w:space="0" w:color="auto"/>
      </w:divBdr>
    </w:div>
    <w:div w:id="1370257161">
      <w:bodyDiv w:val="1"/>
      <w:marLeft w:val="0"/>
      <w:marRight w:val="0"/>
      <w:marTop w:val="0"/>
      <w:marBottom w:val="0"/>
      <w:divBdr>
        <w:top w:val="none" w:sz="0" w:space="0" w:color="auto"/>
        <w:left w:val="none" w:sz="0" w:space="0" w:color="auto"/>
        <w:bottom w:val="none" w:sz="0" w:space="0" w:color="auto"/>
        <w:right w:val="none" w:sz="0" w:space="0" w:color="auto"/>
      </w:divBdr>
    </w:div>
    <w:div w:id="1377661247">
      <w:bodyDiv w:val="1"/>
      <w:marLeft w:val="0"/>
      <w:marRight w:val="0"/>
      <w:marTop w:val="0"/>
      <w:marBottom w:val="0"/>
      <w:divBdr>
        <w:top w:val="none" w:sz="0" w:space="0" w:color="auto"/>
        <w:left w:val="none" w:sz="0" w:space="0" w:color="auto"/>
        <w:bottom w:val="none" w:sz="0" w:space="0" w:color="auto"/>
        <w:right w:val="none" w:sz="0" w:space="0" w:color="auto"/>
      </w:divBdr>
    </w:div>
    <w:div w:id="1390958715">
      <w:bodyDiv w:val="1"/>
      <w:marLeft w:val="0"/>
      <w:marRight w:val="0"/>
      <w:marTop w:val="0"/>
      <w:marBottom w:val="0"/>
      <w:divBdr>
        <w:top w:val="none" w:sz="0" w:space="0" w:color="auto"/>
        <w:left w:val="none" w:sz="0" w:space="0" w:color="auto"/>
        <w:bottom w:val="none" w:sz="0" w:space="0" w:color="auto"/>
        <w:right w:val="none" w:sz="0" w:space="0" w:color="auto"/>
      </w:divBdr>
    </w:div>
    <w:div w:id="1404255009">
      <w:bodyDiv w:val="1"/>
      <w:marLeft w:val="0"/>
      <w:marRight w:val="0"/>
      <w:marTop w:val="0"/>
      <w:marBottom w:val="0"/>
      <w:divBdr>
        <w:top w:val="none" w:sz="0" w:space="0" w:color="auto"/>
        <w:left w:val="none" w:sz="0" w:space="0" w:color="auto"/>
        <w:bottom w:val="none" w:sz="0" w:space="0" w:color="auto"/>
        <w:right w:val="none" w:sz="0" w:space="0" w:color="auto"/>
      </w:divBdr>
    </w:div>
    <w:div w:id="1411855057">
      <w:bodyDiv w:val="1"/>
      <w:marLeft w:val="0"/>
      <w:marRight w:val="0"/>
      <w:marTop w:val="0"/>
      <w:marBottom w:val="0"/>
      <w:divBdr>
        <w:top w:val="none" w:sz="0" w:space="0" w:color="auto"/>
        <w:left w:val="none" w:sz="0" w:space="0" w:color="auto"/>
        <w:bottom w:val="none" w:sz="0" w:space="0" w:color="auto"/>
        <w:right w:val="none" w:sz="0" w:space="0" w:color="auto"/>
      </w:divBdr>
    </w:div>
    <w:div w:id="1422483342">
      <w:bodyDiv w:val="1"/>
      <w:marLeft w:val="0"/>
      <w:marRight w:val="0"/>
      <w:marTop w:val="0"/>
      <w:marBottom w:val="0"/>
      <w:divBdr>
        <w:top w:val="none" w:sz="0" w:space="0" w:color="auto"/>
        <w:left w:val="none" w:sz="0" w:space="0" w:color="auto"/>
        <w:bottom w:val="none" w:sz="0" w:space="0" w:color="auto"/>
        <w:right w:val="none" w:sz="0" w:space="0" w:color="auto"/>
      </w:divBdr>
    </w:div>
    <w:div w:id="1436709528">
      <w:bodyDiv w:val="1"/>
      <w:marLeft w:val="0"/>
      <w:marRight w:val="0"/>
      <w:marTop w:val="0"/>
      <w:marBottom w:val="0"/>
      <w:divBdr>
        <w:top w:val="none" w:sz="0" w:space="0" w:color="auto"/>
        <w:left w:val="none" w:sz="0" w:space="0" w:color="auto"/>
        <w:bottom w:val="none" w:sz="0" w:space="0" w:color="auto"/>
        <w:right w:val="none" w:sz="0" w:space="0" w:color="auto"/>
      </w:divBdr>
    </w:div>
    <w:div w:id="1455516035">
      <w:bodyDiv w:val="1"/>
      <w:marLeft w:val="0"/>
      <w:marRight w:val="0"/>
      <w:marTop w:val="0"/>
      <w:marBottom w:val="0"/>
      <w:divBdr>
        <w:top w:val="none" w:sz="0" w:space="0" w:color="auto"/>
        <w:left w:val="none" w:sz="0" w:space="0" w:color="auto"/>
        <w:bottom w:val="none" w:sz="0" w:space="0" w:color="auto"/>
        <w:right w:val="none" w:sz="0" w:space="0" w:color="auto"/>
      </w:divBdr>
    </w:div>
    <w:div w:id="1460876880">
      <w:bodyDiv w:val="1"/>
      <w:marLeft w:val="0"/>
      <w:marRight w:val="0"/>
      <w:marTop w:val="0"/>
      <w:marBottom w:val="0"/>
      <w:divBdr>
        <w:top w:val="none" w:sz="0" w:space="0" w:color="auto"/>
        <w:left w:val="none" w:sz="0" w:space="0" w:color="auto"/>
        <w:bottom w:val="none" w:sz="0" w:space="0" w:color="auto"/>
        <w:right w:val="none" w:sz="0" w:space="0" w:color="auto"/>
      </w:divBdr>
    </w:div>
    <w:div w:id="1481310479">
      <w:bodyDiv w:val="1"/>
      <w:marLeft w:val="0"/>
      <w:marRight w:val="0"/>
      <w:marTop w:val="0"/>
      <w:marBottom w:val="0"/>
      <w:divBdr>
        <w:top w:val="none" w:sz="0" w:space="0" w:color="auto"/>
        <w:left w:val="none" w:sz="0" w:space="0" w:color="auto"/>
        <w:bottom w:val="none" w:sz="0" w:space="0" w:color="auto"/>
        <w:right w:val="none" w:sz="0" w:space="0" w:color="auto"/>
      </w:divBdr>
    </w:div>
    <w:div w:id="1489593287">
      <w:bodyDiv w:val="1"/>
      <w:marLeft w:val="0"/>
      <w:marRight w:val="0"/>
      <w:marTop w:val="0"/>
      <w:marBottom w:val="0"/>
      <w:divBdr>
        <w:top w:val="none" w:sz="0" w:space="0" w:color="auto"/>
        <w:left w:val="none" w:sz="0" w:space="0" w:color="auto"/>
        <w:bottom w:val="none" w:sz="0" w:space="0" w:color="auto"/>
        <w:right w:val="none" w:sz="0" w:space="0" w:color="auto"/>
      </w:divBdr>
    </w:div>
    <w:div w:id="1496414737">
      <w:bodyDiv w:val="1"/>
      <w:marLeft w:val="0"/>
      <w:marRight w:val="0"/>
      <w:marTop w:val="0"/>
      <w:marBottom w:val="0"/>
      <w:divBdr>
        <w:top w:val="none" w:sz="0" w:space="0" w:color="auto"/>
        <w:left w:val="none" w:sz="0" w:space="0" w:color="auto"/>
        <w:bottom w:val="none" w:sz="0" w:space="0" w:color="auto"/>
        <w:right w:val="none" w:sz="0" w:space="0" w:color="auto"/>
      </w:divBdr>
    </w:div>
    <w:div w:id="1501694527">
      <w:bodyDiv w:val="1"/>
      <w:marLeft w:val="0"/>
      <w:marRight w:val="0"/>
      <w:marTop w:val="0"/>
      <w:marBottom w:val="0"/>
      <w:divBdr>
        <w:top w:val="none" w:sz="0" w:space="0" w:color="auto"/>
        <w:left w:val="none" w:sz="0" w:space="0" w:color="auto"/>
        <w:bottom w:val="none" w:sz="0" w:space="0" w:color="auto"/>
        <w:right w:val="none" w:sz="0" w:space="0" w:color="auto"/>
      </w:divBdr>
    </w:div>
    <w:div w:id="1517377401">
      <w:bodyDiv w:val="1"/>
      <w:marLeft w:val="0"/>
      <w:marRight w:val="0"/>
      <w:marTop w:val="0"/>
      <w:marBottom w:val="0"/>
      <w:divBdr>
        <w:top w:val="none" w:sz="0" w:space="0" w:color="auto"/>
        <w:left w:val="none" w:sz="0" w:space="0" w:color="auto"/>
        <w:bottom w:val="none" w:sz="0" w:space="0" w:color="auto"/>
        <w:right w:val="none" w:sz="0" w:space="0" w:color="auto"/>
      </w:divBdr>
    </w:div>
    <w:div w:id="1523788716">
      <w:bodyDiv w:val="1"/>
      <w:marLeft w:val="0"/>
      <w:marRight w:val="0"/>
      <w:marTop w:val="0"/>
      <w:marBottom w:val="0"/>
      <w:divBdr>
        <w:top w:val="none" w:sz="0" w:space="0" w:color="auto"/>
        <w:left w:val="none" w:sz="0" w:space="0" w:color="auto"/>
        <w:bottom w:val="none" w:sz="0" w:space="0" w:color="auto"/>
        <w:right w:val="none" w:sz="0" w:space="0" w:color="auto"/>
      </w:divBdr>
    </w:div>
    <w:div w:id="1524634564">
      <w:bodyDiv w:val="1"/>
      <w:marLeft w:val="0"/>
      <w:marRight w:val="0"/>
      <w:marTop w:val="0"/>
      <w:marBottom w:val="0"/>
      <w:divBdr>
        <w:top w:val="none" w:sz="0" w:space="0" w:color="auto"/>
        <w:left w:val="none" w:sz="0" w:space="0" w:color="auto"/>
        <w:bottom w:val="none" w:sz="0" w:space="0" w:color="auto"/>
        <w:right w:val="none" w:sz="0" w:space="0" w:color="auto"/>
      </w:divBdr>
      <w:divsChild>
        <w:div w:id="180440722">
          <w:marLeft w:val="0"/>
          <w:marRight w:val="0"/>
          <w:marTop w:val="0"/>
          <w:marBottom w:val="0"/>
          <w:divBdr>
            <w:top w:val="none" w:sz="0" w:space="0" w:color="auto"/>
            <w:left w:val="none" w:sz="0" w:space="0" w:color="auto"/>
            <w:bottom w:val="none" w:sz="0" w:space="0" w:color="auto"/>
            <w:right w:val="none" w:sz="0" w:space="0" w:color="auto"/>
          </w:divBdr>
        </w:div>
        <w:div w:id="262037977">
          <w:marLeft w:val="0"/>
          <w:marRight w:val="0"/>
          <w:marTop w:val="0"/>
          <w:marBottom w:val="0"/>
          <w:divBdr>
            <w:top w:val="none" w:sz="0" w:space="0" w:color="auto"/>
            <w:left w:val="none" w:sz="0" w:space="0" w:color="auto"/>
            <w:bottom w:val="none" w:sz="0" w:space="0" w:color="auto"/>
            <w:right w:val="none" w:sz="0" w:space="0" w:color="auto"/>
          </w:divBdr>
        </w:div>
        <w:div w:id="337660233">
          <w:marLeft w:val="0"/>
          <w:marRight w:val="0"/>
          <w:marTop w:val="0"/>
          <w:marBottom w:val="0"/>
          <w:divBdr>
            <w:top w:val="none" w:sz="0" w:space="0" w:color="auto"/>
            <w:left w:val="none" w:sz="0" w:space="0" w:color="auto"/>
            <w:bottom w:val="none" w:sz="0" w:space="0" w:color="auto"/>
            <w:right w:val="none" w:sz="0" w:space="0" w:color="auto"/>
          </w:divBdr>
        </w:div>
        <w:div w:id="1629700710">
          <w:marLeft w:val="0"/>
          <w:marRight w:val="0"/>
          <w:marTop w:val="0"/>
          <w:marBottom w:val="0"/>
          <w:divBdr>
            <w:top w:val="none" w:sz="0" w:space="0" w:color="auto"/>
            <w:left w:val="none" w:sz="0" w:space="0" w:color="auto"/>
            <w:bottom w:val="none" w:sz="0" w:space="0" w:color="auto"/>
            <w:right w:val="none" w:sz="0" w:space="0" w:color="auto"/>
          </w:divBdr>
        </w:div>
        <w:div w:id="1738820106">
          <w:marLeft w:val="0"/>
          <w:marRight w:val="0"/>
          <w:marTop w:val="0"/>
          <w:marBottom w:val="0"/>
          <w:divBdr>
            <w:top w:val="none" w:sz="0" w:space="0" w:color="auto"/>
            <w:left w:val="none" w:sz="0" w:space="0" w:color="auto"/>
            <w:bottom w:val="none" w:sz="0" w:space="0" w:color="auto"/>
            <w:right w:val="none" w:sz="0" w:space="0" w:color="auto"/>
          </w:divBdr>
        </w:div>
      </w:divsChild>
    </w:div>
    <w:div w:id="1529685753">
      <w:bodyDiv w:val="1"/>
      <w:marLeft w:val="0"/>
      <w:marRight w:val="0"/>
      <w:marTop w:val="0"/>
      <w:marBottom w:val="0"/>
      <w:divBdr>
        <w:top w:val="none" w:sz="0" w:space="0" w:color="auto"/>
        <w:left w:val="none" w:sz="0" w:space="0" w:color="auto"/>
        <w:bottom w:val="none" w:sz="0" w:space="0" w:color="auto"/>
        <w:right w:val="none" w:sz="0" w:space="0" w:color="auto"/>
      </w:divBdr>
    </w:div>
    <w:div w:id="1534148322">
      <w:bodyDiv w:val="1"/>
      <w:marLeft w:val="0"/>
      <w:marRight w:val="0"/>
      <w:marTop w:val="0"/>
      <w:marBottom w:val="0"/>
      <w:divBdr>
        <w:top w:val="none" w:sz="0" w:space="0" w:color="auto"/>
        <w:left w:val="none" w:sz="0" w:space="0" w:color="auto"/>
        <w:bottom w:val="none" w:sz="0" w:space="0" w:color="auto"/>
        <w:right w:val="none" w:sz="0" w:space="0" w:color="auto"/>
      </w:divBdr>
    </w:div>
    <w:div w:id="1551070585">
      <w:bodyDiv w:val="1"/>
      <w:marLeft w:val="0"/>
      <w:marRight w:val="0"/>
      <w:marTop w:val="0"/>
      <w:marBottom w:val="0"/>
      <w:divBdr>
        <w:top w:val="none" w:sz="0" w:space="0" w:color="auto"/>
        <w:left w:val="none" w:sz="0" w:space="0" w:color="auto"/>
        <w:bottom w:val="none" w:sz="0" w:space="0" w:color="auto"/>
        <w:right w:val="none" w:sz="0" w:space="0" w:color="auto"/>
      </w:divBdr>
      <w:divsChild>
        <w:div w:id="928153074">
          <w:marLeft w:val="0"/>
          <w:marRight w:val="0"/>
          <w:marTop w:val="0"/>
          <w:marBottom w:val="0"/>
          <w:divBdr>
            <w:top w:val="none" w:sz="0" w:space="0" w:color="auto"/>
            <w:left w:val="none" w:sz="0" w:space="0" w:color="auto"/>
            <w:bottom w:val="none" w:sz="0" w:space="0" w:color="auto"/>
            <w:right w:val="none" w:sz="0" w:space="0" w:color="auto"/>
          </w:divBdr>
        </w:div>
      </w:divsChild>
    </w:div>
    <w:div w:id="1562792622">
      <w:bodyDiv w:val="1"/>
      <w:marLeft w:val="0"/>
      <w:marRight w:val="0"/>
      <w:marTop w:val="0"/>
      <w:marBottom w:val="0"/>
      <w:divBdr>
        <w:top w:val="none" w:sz="0" w:space="0" w:color="auto"/>
        <w:left w:val="none" w:sz="0" w:space="0" w:color="auto"/>
        <w:bottom w:val="none" w:sz="0" w:space="0" w:color="auto"/>
        <w:right w:val="none" w:sz="0" w:space="0" w:color="auto"/>
      </w:divBdr>
    </w:div>
    <w:div w:id="1563328020">
      <w:bodyDiv w:val="1"/>
      <w:marLeft w:val="0"/>
      <w:marRight w:val="0"/>
      <w:marTop w:val="0"/>
      <w:marBottom w:val="0"/>
      <w:divBdr>
        <w:top w:val="none" w:sz="0" w:space="0" w:color="auto"/>
        <w:left w:val="none" w:sz="0" w:space="0" w:color="auto"/>
        <w:bottom w:val="none" w:sz="0" w:space="0" w:color="auto"/>
        <w:right w:val="none" w:sz="0" w:space="0" w:color="auto"/>
      </w:divBdr>
    </w:div>
    <w:div w:id="1588922079">
      <w:bodyDiv w:val="1"/>
      <w:marLeft w:val="0"/>
      <w:marRight w:val="0"/>
      <w:marTop w:val="0"/>
      <w:marBottom w:val="0"/>
      <w:divBdr>
        <w:top w:val="none" w:sz="0" w:space="0" w:color="auto"/>
        <w:left w:val="none" w:sz="0" w:space="0" w:color="auto"/>
        <w:bottom w:val="none" w:sz="0" w:space="0" w:color="auto"/>
        <w:right w:val="none" w:sz="0" w:space="0" w:color="auto"/>
      </w:divBdr>
    </w:div>
    <w:div w:id="1606234353">
      <w:bodyDiv w:val="1"/>
      <w:marLeft w:val="0"/>
      <w:marRight w:val="0"/>
      <w:marTop w:val="0"/>
      <w:marBottom w:val="0"/>
      <w:divBdr>
        <w:top w:val="none" w:sz="0" w:space="0" w:color="auto"/>
        <w:left w:val="none" w:sz="0" w:space="0" w:color="auto"/>
        <w:bottom w:val="none" w:sz="0" w:space="0" w:color="auto"/>
        <w:right w:val="none" w:sz="0" w:space="0" w:color="auto"/>
      </w:divBdr>
    </w:div>
    <w:div w:id="1607272208">
      <w:bodyDiv w:val="1"/>
      <w:marLeft w:val="0"/>
      <w:marRight w:val="0"/>
      <w:marTop w:val="0"/>
      <w:marBottom w:val="0"/>
      <w:divBdr>
        <w:top w:val="none" w:sz="0" w:space="0" w:color="auto"/>
        <w:left w:val="none" w:sz="0" w:space="0" w:color="auto"/>
        <w:bottom w:val="none" w:sz="0" w:space="0" w:color="auto"/>
        <w:right w:val="none" w:sz="0" w:space="0" w:color="auto"/>
      </w:divBdr>
    </w:div>
    <w:div w:id="1608154803">
      <w:bodyDiv w:val="1"/>
      <w:marLeft w:val="0"/>
      <w:marRight w:val="0"/>
      <w:marTop w:val="0"/>
      <w:marBottom w:val="0"/>
      <w:divBdr>
        <w:top w:val="none" w:sz="0" w:space="0" w:color="auto"/>
        <w:left w:val="none" w:sz="0" w:space="0" w:color="auto"/>
        <w:bottom w:val="none" w:sz="0" w:space="0" w:color="auto"/>
        <w:right w:val="none" w:sz="0" w:space="0" w:color="auto"/>
      </w:divBdr>
    </w:div>
    <w:div w:id="1612666383">
      <w:bodyDiv w:val="1"/>
      <w:marLeft w:val="0"/>
      <w:marRight w:val="0"/>
      <w:marTop w:val="0"/>
      <w:marBottom w:val="0"/>
      <w:divBdr>
        <w:top w:val="none" w:sz="0" w:space="0" w:color="auto"/>
        <w:left w:val="none" w:sz="0" w:space="0" w:color="auto"/>
        <w:bottom w:val="none" w:sz="0" w:space="0" w:color="auto"/>
        <w:right w:val="none" w:sz="0" w:space="0" w:color="auto"/>
      </w:divBdr>
    </w:div>
    <w:div w:id="1616205786">
      <w:bodyDiv w:val="1"/>
      <w:marLeft w:val="0"/>
      <w:marRight w:val="0"/>
      <w:marTop w:val="0"/>
      <w:marBottom w:val="0"/>
      <w:divBdr>
        <w:top w:val="none" w:sz="0" w:space="0" w:color="auto"/>
        <w:left w:val="none" w:sz="0" w:space="0" w:color="auto"/>
        <w:bottom w:val="none" w:sz="0" w:space="0" w:color="auto"/>
        <w:right w:val="none" w:sz="0" w:space="0" w:color="auto"/>
      </w:divBdr>
    </w:div>
    <w:div w:id="1619949916">
      <w:bodyDiv w:val="1"/>
      <w:marLeft w:val="0"/>
      <w:marRight w:val="0"/>
      <w:marTop w:val="0"/>
      <w:marBottom w:val="0"/>
      <w:divBdr>
        <w:top w:val="none" w:sz="0" w:space="0" w:color="auto"/>
        <w:left w:val="none" w:sz="0" w:space="0" w:color="auto"/>
        <w:bottom w:val="none" w:sz="0" w:space="0" w:color="auto"/>
        <w:right w:val="none" w:sz="0" w:space="0" w:color="auto"/>
      </w:divBdr>
      <w:divsChild>
        <w:div w:id="249898092">
          <w:marLeft w:val="0"/>
          <w:marRight w:val="0"/>
          <w:marTop w:val="0"/>
          <w:marBottom w:val="0"/>
          <w:divBdr>
            <w:top w:val="none" w:sz="0" w:space="0" w:color="auto"/>
            <w:left w:val="none" w:sz="0" w:space="0" w:color="auto"/>
            <w:bottom w:val="none" w:sz="0" w:space="0" w:color="auto"/>
            <w:right w:val="none" w:sz="0" w:space="0" w:color="auto"/>
          </w:divBdr>
          <w:divsChild>
            <w:div w:id="909003131">
              <w:marLeft w:val="0"/>
              <w:marRight w:val="0"/>
              <w:marTop w:val="0"/>
              <w:marBottom w:val="0"/>
              <w:divBdr>
                <w:top w:val="none" w:sz="0" w:space="0" w:color="auto"/>
                <w:left w:val="none" w:sz="0" w:space="0" w:color="auto"/>
                <w:bottom w:val="none" w:sz="0" w:space="0" w:color="auto"/>
                <w:right w:val="none" w:sz="0" w:space="0" w:color="auto"/>
              </w:divBdr>
              <w:divsChild>
                <w:div w:id="1846432084">
                  <w:marLeft w:val="0"/>
                  <w:marRight w:val="0"/>
                  <w:marTop w:val="0"/>
                  <w:marBottom w:val="0"/>
                  <w:divBdr>
                    <w:top w:val="none" w:sz="0" w:space="0" w:color="auto"/>
                    <w:left w:val="none" w:sz="0" w:space="0" w:color="auto"/>
                    <w:bottom w:val="none" w:sz="0" w:space="0" w:color="auto"/>
                    <w:right w:val="none" w:sz="0" w:space="0" w:color="auto"/>
                  </w:divBdr>
                  <w:divsChild>
                    <w:div w:id="12519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436543">
      <w:bodyDiv w:val="1"/>
      <w:marLeft w:val="0"/>
      <w:marRight w:val="0"/>
      <w:marTop w:val="0"/>
      <w:marBottom w:val="0"/>
      <w:divBdr>
        <w:top w:val="none" w:sz="0" w:space="0" w:color="auto"/>
        <w:left w:val="none" w:sz="0" w:space="0" w:color="auto"/>
        <w:bottom w:val="none" w:sz="0" w:space="0" w:color="auto"/>
        <w:right w:val="none" w:sz="0" w:space="0" w:color="auto"/>
      </w:divBdr>
    </w:div>
    <w:div w:id="1633976088">
      <w:bodyDiv w:val="1"/>
      <w:marLeft w:val="0"/>
      <w:marRight w:val="0"/>
      <w:marTop w:val="0"/>
      <w:marBottom w:val="0"/>
      <w:divBdr>
        <w:top w:val="none" w:sz="0" w:space="0" w:color="auto"/>
        <w:left w:val="none" w:sz="0" w:space="0" w:color="auto"/>
        <w:bottom w:val="none" w:sz="0" w:space="0" w:color="auto"/>
        <w:right w:val="none" w:sz="0" w:space="0" w:color="auto"/>
      </w:divBdr>
    </w:div>
    <w:div w:id="1641811776">
      <w:bodyDiv w:val="1"/>
      <w:marLeft w:val="0"/>
      <w:marRight w:val="0"/>
      <w:marTop w:val="0"/>
      <w:marBottom w:val="0"/>
      <w:divBdr>
        <w:top w:val="none" w:sz="0" w:space="0" w:color="auto"/>
        <w:left w:val="none" w:sz="0" w:space="0" w:color="auto"/>
        <w:bottom w:val="none" w:sz="0" w:space="0" w:color="auto"/>
        <w:right w:val="none" w:sz="0" w:space="0" w:color="auto"/>
      </w:divBdr>
    </w:div>
    <w:div w:id="1661694675">
      <w:bodyDiv w:val="1"/>
      <w:marLeft w:val="0"/>
      <w:marRight w:val="0"/>
      <w:marTop w:val="0"/>
      <w:marBottom w:val="0"/>
      <w:divBdr>
        <w:top w:val="none" w:sz="0" w:space="0" w:color="auto"/>
        <w:left w:val="none" w:sz="0" w:space="0" w:color="auto"/>
        <w:bottom w:val="none" w:sz="0" w:space="0" w:color="auto"/>
        <w:right w:val="none" w:sz="0" w:space="0" w:color="auto"/>
      </w:divBdr>
    </w:div>
    <w:div w:id="1663701551">
      <w:bodyDiv w:val="1"/>
      <w:marLeft w:val="0"/>
      <w:marRight w:val="0"/>
      <w:marTop w:val="0"/>
      <w:marBottom w:val="0"/>
      <w:divBdr>
        <w:top w:val="none" w:sz="0" w:space="0" w:color="auto"/>
        <w:left w:val="none" w:sz="0" w:space="0" w:color="auto"/>
        <w:bottom w:val="none" w:sz="0" w:space="0" w:color="auto"/>
        <w:right w:val="none" w:sz="0" w:space="0" w:color="auto"/>
      </w:divBdr>
    </w:div>
    <w:div w:id="1670015941">
      <w:bodyDiv w:val="1"/>
      <w:marLeft w:val="0"/>
      <w:marRight w:val="0"/>
      <w:marTop w:val="0"/>
      <w:marBottom w:val="0"/>
      <w:divBdr>
        <w:top w:val="none" w:sz="0" w:space="0" w:color="auto"/>
        <w:left w:val="none" w:sz="0" w:space="0" w:color="auto"/>
        <w:bottom w:val="none" w:sz="0" w:space="0" w:color="auto"/>
        <w:right w:val="none" w:sz="0" w:space="0" w:color="auto"/>
      </w:divBdr>
    </w:div>
    <w:div w:id="1673600622">
      <w:bodyDiv w:val="1"/>
      <w:marLeft w:val="0"/>
      <w:marRight w:val="0"/>
      <w:marTop w:val="0"/>
      <w:marBottom w:val="0"/>
      <w:divBdr>
        <w:top w:val="none" w:sz="0" w:space="0" w:color="auto"/>
        <w:left w:val="none" w:sz="0" w:space="0" w:color="auto"/>
        <w:bottom w:val="none" w:sz="0" w:space="0" w:color="auto"/>
        <w:right w:val="none" w:sz="0" w:space="0" w:color="auto"/>
      </w:divBdr>
    </w:div>
    <w:div w:id="1677879743">
      <w:bodyDiv w:val="1"/>
      <w:marLeft w:val="0"/>
      <w:marRight w:val="0"/>
      <w:marTop w:val="0"/>
      <w:marBottom w:val="0"/>
      <w:divBdr>
        <w:top w:val="none" w:sz="0" w:space="0" w:color="auto"/>
        <w:left w:val="none" w:sz="0" w:space="0" w:color="auto"/>
        <w:bottom w:val="none" w:sz="0" w:space="0" w:color="auto"/>
        <w:right w:val="none" w:sz="0" w:space="0" w:color="auto"/>
      </w:divBdr>
    </w:div>
    <w:div w:id="1681465279">
      <w:bodyDiv w:val="1"/>
      <w:marLeft w:val="0"/>
      <w:marRight w:val="0"/>
      <w:marTop w:val="0"/>
      <w:marBottom w:val="0"/>
      <w:divBdr>
        <w:top w:val="none" w:sz="0" w:space="0" w:color="auto"/>
        <w:left w:val="none" w:sz="0" w:space="0" w:color="auto"/>
        <w:bottom w:val="none" w:sz="0" w:space="0" w:color="auto"/>
        <w:right w:val="none" w:sz="0" w:space="0" w:color="auto"/>
      </w:divBdr>
    </w:div>
    <w:div w:id="1687054285">
      <w:bodyDiv w:val="1"/>
      <w:marLeft w:val="0"/>
      <w:marRight w:val="0"/>
      <w:marTop w:val="0"/>
      <w:marBottom w:val="0"/>
      <w:divBdr>
        <w:top w:val="none" w:sz="0" w:space="0" w:color="auto"/>
        <w:left w:val="none" w:sz="0" w:space="0" w:color="auto"/>
        <w:bottom w:val="none" w:sz="0" w:space="0" w:color="auto"/>
        <w:right w:val="none" w:sz="0" w:space="0" w:color="auto"/>
      </w:divBdr>
    </w:div>
    <w:div w:id="1695883672">
      <w:bodyDiv w:val="1"/>
      <w:marLeft w:val="0"/>
      <w:marRight w:val="0"/>
      <w:marTop w:val="0"/>
      <w:marBottom w:val="0"/>
      <w:divBdr>
        <w:top w:val="none" w:sz="0" w:space="0" w:color="auto"/>
        <w:left w:val="none" w:sz="0" w:space="0" w:color="auto"/>
        <w:bottom w:val="none" w:sz="0" w:space="0" w:color="auto"/>
        <w:right w:val="none" w:sz="0" w:space="0" w:color="auto"/>
      </w:divBdr>
    </w:div>
    <w:div w:id="1705516536">
      <w:bodyDiv w:val="1"/>
      <w:marLeft w:val="0"/>
      <w:marRight w:val="0"/>
      <w:marTop w:val="0"/>
      <w:marBottom w:val="0"/>
      <w:divBdr>
        <w:top w:val="none" w:sz="0" w:space="0" w:color="auto"/>
        <w:left w:val="none" w:sz="0" w:space="0" w:color="auto"/>
        <w:bottom w:val="none" w:sz="0" w:space="0" w:color="auto"/>
        <w:right w:val="none" w:sz="0" w:space="0" w:color="auto"/>
      </w:divBdr>
      <w:divsChild>
        <w:div w:id="238953093">
          <w:marLeft w:val="0"/>
          <w:marRight w:val="0"/>
          <w:marTop w:val="0"/>
          <w:marBottom w:val="0"/>
          <w:divBdr>
            <w:top w:val="none" w:sz="0" w:space="0" w:color="auto"/>
            <w:left w:val="none" w:sz="0" w:space="0" w:color="auto"/>
            <w:bottom w:val="none" w:sz="0" w:space="0" w:color="auto"/>
            <w:right w:val="none" w:sz="0" w:space="0" w:color="auto"/>
          </w:divBdr>
        </w:div>
        <w:div w:id="244189328">
          <w:marLeft w:val="0"/>
          <w:marRight w:val="0"/>
          <w:marTop w:val="0"/>
          <w:marBottom w:val="0"/>
          <w:divBdr>
            <w:top w:val="none" w:sz="0" w:space="0" w:color="auto"/>
            <w:left w:val="none" w:sz="0" w:space="0" w:color="auto"/>
            <w:bottom w:val="none" w:sz="0" w:space="0" w:color="auto"/>
            <w:right w:val="none" w:sz="0" w:space="0" w:color="auto"/>
          </w:divBdr>
        </w:div>
        <w:div w:id="400443077">
          <w:marLeft w:val="0"/>
          <w:marRight w:val="0"/>
          <w:marTop w:val="0"/>
          <w:marBottom w:val="0"/>
          <w:divBdr>
            <w:top w:val="none" w:sz="0" w:space="0" w:color="auto"/>
            <w:left w:val="none" w:sz="0" w:space="0" w:color="auto"/>
            <w:bottom w:val="none" w:sz="0" w:space="0" w:color="auto"/>
            <w:right w:val="none" w:sz="0" w:space="0" w:color="auto"/>
          </w:divBdr>
        </w:div>
        <w:div w:id="2080707763">
          <w:marLeft w:val="0"/>
          <w:marRight w:val="0"/>
          <w:marTop w:val="0"/>
          <w:marBottom w:val="0"/>
          <w:divBdr>
            <w:top w:val="none" w:sz="0" w:space="0" w:color="auto"/>
            <w:left w:val="none" w:sz="0" w:space="0" w:color="auto"/>
            <w:bottom w:val="none" w:sz="0" w:space="0" w:color="auto"/>
            <w:right w:val="none" w:sz="0" w:space="0" w:color="auto"/>
          </w:divBdr>
        </w:div>
        <w:div w:id="2143378258">
          <w:marLeft w:val="0"/>
          <w:marRight w:val="0"/>
          <w:marTop w:val="0"/>
          <w:marBottom w:val="0"/>
          <w:divBdr>
            <w:top w:val="none" w:sz="0" w:space="0" w:color="auto"/>
            <w:left w:val="none" w:sz="0" w:space="0" w:color="auto"/>
            <w:bottom w:val="none" w:sz="0" w:space="0" w:color="auto"/>
            <w:right w:val="none" w:sz="0" w:space="0" w:color="auto"/>
          </w:divBdr>
        </w:div>
      </w:divsChild>
    </w:div>
    <w:div w:id="1709332681">
      <w:bodyDiv w:val="1"/>
      <w:marLeft w:val="0"/>
      <w:marRight w:val="0"/>
      <w:marTop w:val="0"/>
      <w:marBottom w:val="0"/>
      <w:divBdr>
        <w:top w:val="none" w:sz="0" w:space="0" w:color="auto"/>
        <w:left w:val="none" w:sz="0" w:space="0" w:color="auto"/>
        <w:bottom w:val="none" w:sz="0" w:space="0" w:color="auto"/>
        <w:right w:val="none" w:sz="0" w:space="0" w:color="auto"/>
      </w:divBdr>
    </w:div>
    <w:div w:id="1718776739">
      <w:bodyDiv w:val="1"/>
      <w:marLeft w:val="0"/>
      <w:marRight w:val="0"/>
      <w:marTop w:val="0"/>
      <w:marBottom w:val="0"/>
      <w:divBdr>
        <w:top w:val="none" w:sz="0" w:space="0" w:color="auto"/>
        <w:left w:val="none" w:sz="0" w:space="0" w:color="auto"/>
        <w:bottom w:val="none" w:sz="0" w:space="0" w:color="auto"/>
        <w:right w:val="none" w:sz="0" w:space="0" w:color="auto"/>
      </w:divBdr>
    </w:div>
    <w:div w:id="1719744143">
      <w:bodyDiv w:val="1"/>
      <w:marLeft w:val="0"/>
      <w:marRight w:val="0"/>
      <w:marTop w:val="0"/>
      <w:marBottom w:val="0"/>
      <w:divBdr>
        <w:top w:val="none" w:sz="0" w:space="0" w:color="auto"/>
        <w:left w:val="none" w:sz="0" w:space="0" w:color="auto"/>
        <w:bottom w:val="none" w:sz="0" w:space="0" w:color="auto"/>
        <w:right w:val="none" w:sz="0" w:space="0" w:color="auto"/>
      </w:divBdr>
    </w:div>
    <w:div w:id="1729719491">
      <w:bodyDiv w:val="1"/>
      <w:marLeft w:val="0"/>
      <w:marRight w:val="0"/>
      <w:marTop w:val="0"/>
      <w:marBottom w:val="0"/>
      <w:divBdr>
        <w:top w:val="none" w:sz="0" w:space="0" w:color="auto"/>
        <w:left w:val="none" w:sz="0" w:space="0" w:color="auto"/>
        <w:bottom w:val="none" w:sz="0" w:space="0" w:color="auto"/>
        <w:right w:val="none" w:sz="0" w:space="0" w:color="auto"/>
      </w:divBdr>
    </w:div>
    <w:div w:id="1731222584">
      <w:bodyDiv w:val="1"/>
      <w:marLeft w:val="0"/>
      <w:marRight w:val="0"/>
      <w:marTop w:val="0"/>
      <w:marBottom w:val="0"/>
      <w:divBdr>
        <w:top w:val="none" w:sz="0" w:space="0" w:color="auto"/>
        <w:left w:val="none" w:sz="0" w:space="0" w:color="auto"/>
        <w:bottom w:val="none" w:sz="0" w:space="0" w:color="auto"/>
        <w:right w:val="none" w:sz="0" w:space="0" w:color="auto"/>
      </w:divBdr>
    </w:div>
    <w:div w:id="1752459417">
      <w:bodyDiv w:val="1"/>
      <w:marLeft w:val="0"/>
      <w:marRight w:val="0"/>
      <w:marTop w:val="0"/>
      <w:marBottom w:val="0"/>
      <w:divBdr>
        <w:top w:val="none" w:sz="0" w:space="0" w:color="auto"/>
        <w:left w:val="none" w:sz="0" w:space="0" w:color="auto"/>
        <w:bottom w:val="none" w:sz="0" w:space="0" w:color="auto"/>
        <w:right w:val="none" w:sz="0" w:space="0" w:color="auto"/>
      </w:divBdr>
      <w:divsChild>
        <w:div w:id="604507593">
          <w:marLeft w:val="446"/>
          <w:marRight w:val="0"/>
          <w:marTop w:val="0"/>
          <w:marBottom w:val="0"/>
          <w:divBdr>
            <w:top w:val="none" w:sz="0" w:space="0" w:color="auto"/>
            <w:left w:val="none" w:sz="0" w:space="0" w:color="auto"/>
            <w:bottom w:val="none" w:sz="0" w:space="0" w:color="auto"/>
            <w:right w:val="none" w:sz="0" w:space="0" w:color="auto"/>
          </w:divBdr>
        </w:div>
      </w:divsChild>
    </w:div>
    <w:div w:id="1757900811">
      <w:bodyDiv w:val="1"/>
      <w:marLeft w:val="0"/>
      <w:marRight w:val="0"/>
      <w:marTop w:val="0"/>
      <w:marBottom w:val="0"/>
      <w:divBdr>
        <w:top w:val="none" w:sz="0" w:space="0" w:color="auto"/>
        <w:left w:val="none" w:sz="0" w:space="0" w:color="auto"/>
        <w:bottom w:val="none" w:sz="0" w:space="0" w:color="auto"/>
        <w:right w:val="none" w:sz="0" w:space="0" w:color="auto"/>
      </w:divBdr>
    </w:div>
    <w:div w:id="1766920821">
      <w:bodyDiv w:val="1"/>
      <w:marLeft w:val="0"/>
      <w:marRight w:val="0"/>
      <w:marTop w:val="0"/>
      <w:marBottom w:val="0"/>
      <w:divBdr>
        <w:top w:val="none" w:sz="0" w:space="0" w:color="auto"/>
        <w:left w:val="none" w:sz="0" w:space="0" w:color="auto"/>
        <w:bottom w:val="none" w:sz="0" w:space="0" w:color="auto"/>
        <w:right w:val="none" w:sz="0" w:space="0" w:color="auto"/>
      </w:divBdr>
    </w:div>
    <w:div w:id="1770932211">
      <w:bodyDiv w:val="1"/>
      <w:marLeft w:val="0"/>
      <w:marRight w:val="0"/>
      <w:marTop w:val="0"/>
      <w:marBottom w:val="0"/>
      <w:divBdr>
        <w:top w:val="none" w:sz="0" w:space="0" w:color="auto"/>
        <w:left w:val="none" w:sz="0" w:space="0" w:color="auto"/>
        <w:bottom w:val="none" w:sz="0" w:space="0" w:color="auto"/>
        <w:right w:val="none" w:sz="0" w:space="0" w:color="auto"/>
      </w:divBdr>
    </w:div>
    <w:div w:id="1772385853">
      <w:bodyDiv w:val="1"/>
      <w:marLeft w:val="0"/>
      <w:marRight w:val="0"/>
      <w:marTop w:val="0"/>
      <w:marBottom w:val="0"/>
      <w:divBdr>
        <w:top w:val="none" w:sz="0" w:space="0" w:color="auto"/>
        <w:left w:val="none" w:sz="0" w:space="0" w:color="auto"/>
        <w:bottom w:val="none" w:sz="0" w:space="0" w:color="auto"/>
        <w:right w:val="none" w:sz="0" w:space="0" w:color="auto"/>
      </w:divBdr>
    </w:div>
    <w:div w:id="1774280781">
      <w:bodyDiv w:val="1"/>
      <w:marLeft w:val="0"/>
      <w:marRight w:val="0"/>
      <w:marTop w:val="0"/>
      <w:marBottom w:val="0"/>
      <w:divBdr>
        <w:top w:val="none" w:sz="0" w:space="0" w:color="auto"/>
        <w:left w:val="none" w:sz="0" w:space="0" w:color="auto"/>
        <w:bottom w:val="none" w:sz="0" w:space="0" w:color="auto"/>
        <w:right w:val="none" w:sz="0" w:space="0" w:color="auto"/>
      </w:divBdr>
    </w:div>
    <w:div w:id="1782918958">
      <w:bodyDiv w:val="1"/>
      <w:marLeft w:val="0"/>
      <w:marRight w:val="0"/>
      <w:marTop w:val="0"/>
      <w:marBottom w:val="0"/>
      <w:divBdr>
        <w:top w:val="none" w:sz="0" w:space="0" w:color="auto"/>
        <w:left w:val="none" w:sz="0" w:space="0" w:color="auto"/>
        <w:bottom w:val="none" w:sz="0" w:space="0" w:color="auto"/>
        <w:right w:val="none" w:sz="0" w:space="0" w:color="auto"/>
      </w:divBdr>
      <w:divsChild>
        <w:div w:id="1576012960">
          <w:marLeft w:val="0"/>
          <w:marRight w:val="0"/>
          <w:marTop w:val="0"/>
          <w:marBottom w:val="0"/>
          <w:divBdr>
            <w:top w:val="none" w:sz="0" w:space="0" w:color="auto"/>
            <w:left w:val="none" w:sz="0" w:space="0" w:color="auto"/>
            <w:bottom w:val="none" w:sz="0" w:space="0" w:color="auto"/>
            <w:right w:val="none" w:sz="0" w:space="0" w:color="auto"/>
          </w:divBdr>
        </w:div>
      </w:divsChild>
    </w:div>
    <w:div w:id="1785998748">
      <w:bodyDiv w:val="1"/>
      <w:marLeft w:val="0"/>
      <w:marRight w:val="0"/>
      <w:marTop w:val="0"/>
      <w:marBottom w:val="0"/>
      <w:divBdr>
        <w:top w:val="none" w:sz="0" w:space="0" w:color="auto"/>
        <w:left w:val="none" w:sz="0" w:space="0" w:color="auto"/>
        <w:bottom w:val="none" w:sz="0" w:space="0" w:color="auto"/>
        <w:right w:val="none" w:sz="0" w:space="0" w:color="auto"/>
      </w:divBdr>
    </w:div>
    <w:div w:id="1787386901">
      <w:bodyDiv w:val="1"/>
      <w:marLeft w:val="0"/>
      <w:marRight w:val="0"/>
      <w:marTop w:val="0"/>
      <w:marBottom w:val="0"/>
      <w:divBdr>
        <w:top w:val="none" w:sz="0" w:space="0" w:color="auto"/>
        <w:left w:val="none" w:sz="0" w:space="0" w:color="auto"/>
        <w:bottom w:val="none" w:sz="0" w:space="0" w:color="auto"/>
        <w:right w:val="none" w:sz="0" w:space="0" w:color="auto"/>
      </w:divBdr>
    </w:div>
    <w:div w:id="1795899435">
      <w:bodyDiv w:val="1"/>
      <w:marLeft w:val="0"/>
      <w:marRight w:val="0"/>
      <w:marTop w:val="0"/>
      <w:marBottom w:val="0"/>
      <w:divBdr>
        <w:top w:val="none" w:sz="0" w:space="0" w:color="auto"/>
        <w:left w:val="none" w:sz="0" w:space="0" w:color="auto"/>
        <w:bottom w:val="none" w:sz="0" w:space="0" w:color="auto"/>
        <w:right w:val="none" w:sz="0" w:space="0" w:color="auto"/>
      </w:divBdr>
    </w:div>
    <w:div w:id="1797094441">
      <w:bodyDiv w:val="1"/>
      <w:marLeft w:val="0"/>
      <w:marRight w:val="0"/>
      <w:marTop w:val="0"/>
      <w:marBottom w:val="0"/>
      <w:divBdr>
        <w:top w:val="none" w:sz="0" w:space="0" w:color="auto"/>
        <w:left w:val="none" w:sz="0" w:space="0" w:color="auto"/>
        <w:bottom w:val="none" w:sz="0" w:space="0" w:color="auto"/>
        <w:right w:val="none" w:sz="0" w:space="0" w:color="auto"/>
      </w:divBdr>
    </w:div>
    <w:div w:id="180141263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26896373">
      <w:bodyDiv w:val="1"/>
      <w:marLeft w:val="0"/>
      <w:marRight w:val="0"/>
      <w:marTop w:val="0"/>
      <w:marBottom w:val="0"/>
      <w:divBdr>
        <w:top w:val="none" w:sz="0" w:space="0" w:color="auto"/>
        <w:left w:val="none" w:sz="0" w:space="0" w:color="auto"/>
        <w:bottom w:val="none" w:sz="0" w:space="0" w:color="auto"/>
        <w:right w:val="none" w:sz="0" w:space="0" w:color="auto"/>
      </w:divBdr>
    </w:div>
    <w:div w:id="1831555395">
      <w:bodyDiv w:val="1"/>
      <w:marLeft w:val="0"/>
      <w:marRight w:val="0"/>
      <w:marTop w:val="0"/>
      <w:marBottom w:val="0"/>
      <w:divBdr>
        <w:top w:val="none" w:sz="0" w:space="0" w:color="auto"/>
        <w:left w:val="none" w:sz="0" w:space="0" w:color="auto"/>
        <w:bottom w:val="none" w:sz="0" w:space="0" w:color="auto"/>
        <w:right w:val="none" w:sz="0" w:space="0" w:color="auto"/>
      </w:divBdr>
    </w:div>
    <w:div w:id="1843859854">
      <w:bodyDiv w:val="1"/>
      <w:marLeft w:val="0"/>
      <w:marRight w:val="0"/>
      <w:marTop w:val="0"/>
      <w:marBottom w:val="0"/>
      <w:divBdr>
        <w:top w:val="none" w:sz="0" w:space="0" w:color="auto"/>
        <w:left w:val="none" w:sz="0" w:space="0" w:color="auto"/>
        <w:bottom w:val="none" w:sz="0" w:space="0" w:color="auto"/>
        <w:right w:val="none" w:sz="0" w:space="0" w:color="auto"/>
      </w:divBdr>
    </w:div>
    <w:div w:id="1844083088">
      <w:bodyDiv w:val="1"/>
      <w:marLeft w:val="0"/>
      <w:marRight w:val="0"/>
      <w:marTop w:val="0"/>
      <w:marBottom w:val="0"/>
      <w:divBdr>
        <w:top w:val="none" w:sz="0" w:space="0" w:color="auto"/>
        <w:left w:val="none" w:sz="0" w:space="0" w:color="auto"/>
        <w:bottom w:val="none" w:sz="0" w:space="0" w:color="auto"/>
        <w:right w:val="none" w:sz="0" w:space="0" w:color="auto"/>
      </w:divBdr>
    </w:div>
    <w:div w:id="1846171530">
      <w:bodyDiv w:val="1"/>
      <w:marLeft w:val="0"/>
      <w:marRight w:val="0"/>
      <w:marTop w:val="0"/>
      <w:marBottom w:val="0"/>
      <w:divBdr>
        <w:top w:val="none" w:sz="0" w:space="0" w:color="auto"/>
        <w:left w:val="none" w:sz="0" w:space="0" w:color="auto"/>
        <w:bottom w:val="none" w:sz="0" w:space="0" w:color="auto"/>
        <w:right w:val="none" w:sz="0" w:space="0" w:color="auto"/>
      </w:divBdr>
    </w:div>
    <w:div w:id="1848708921">
      <w:bodyDiv w:val="1"/>
      <w:marLeft w:val="0"/>
      <w:marRight w:val="0"/>
      <w:marTop w:val="0"/>
      <w:marBottom w:val="0"/>
      <w:divBdr>
        <w:top w:val="none" w:sz="0" w:space="0" w:color="auto"/>
        <w:left w:val="none" w:sz="0" w:space="0" w:color="auto"/>
        <w:bottom w:val="none" w:sz="0" w:space="0" w:color="auto"/>
        <w:right w:val="none" w:sz="0" w:space="0" w:color="auto"/>
      </w:divBdr>
    </w:div>
    <w:div w:id="1867523139">
      <w:bodyDiv w:val="1"/>
      <w:marLeft w:val="0"/>
      <w:marRight w:val="0"/>
      <w:marTop w:val="0"/>
      <w:marBottom w:val="0"/>
      <w:divBdr>
        <w:top w:val="none" w:sz="0" w:space="0" w:color="auto"/>
        <w:left w:val="none" w:sz="0" w:space="0" w:color="auto"/>
        <w:bottom w:val="none" w:sz="0" w:space="0" w:color="auto"/>
        <w:right w:val="none" w:sz="0" w:space="0" w:color="auto"/>
      </w:divBdr>
    </w:div>
    <w:div w:id="1895383098">
      <w:bodyDiv w:val="1"/>
      <w:marLeft w:val="0"/>
      <w:marRight w:val="0"/>
      <w:marTop w:val="0"/>
      <w:marBottom w:val="0"/>
      <w:divBdr>
        <w:top w:val="none" w:sz="0" w:space="0" w:color="auto"/>
        <w:left w:val="none" w:sz="0" w:space="0" w:color="auto"/>
        <w:bottom w:val="none" w:sz="0" w:space="0" w:color="auto"/>
        <w:right w:val="none" w:sz="0" w:space="0" w:color="auto"/>
      </w:divBdr>
    </w:div>
    <w:div w:id="1896040004">
      <w:bodyDiv w:val="1"/>
      <w:marLeft w:val="0"/>
      <w:marRight w:val="0"/>
      <w:marTop w:val="0"/>
      <w:marBottom w:val="0"/>
      <w:divBdr>
        <w:top w:val="none" w:sz="0" w:space="0" w:color="auto"/>
        <w:left w:val="none" w:sz="0" w:space="0" w:color="auto"/>
        <w:bottom w:val="none" w:sz="0" w:space="0" w:color="auto"/>
        <w:right w:val="none" w:sz="0" w:space="0" w:color="auto"/>
      </w:divBdr>
      <w:divsChild>
        <w:div w:id="2066026076">
          <w:marLeft w:val="0"/>
          <w:marRight w:val="0"/>
          <w:marTop w:val="0"/>
          <w:marBottom w:val="0"/>
          <w:divBdr>
            <w:top w:val="none" w:sz="0" w:space="0" w:color="auto"/>
            <w:left w:val="none" w:sz="0" w:space="0" w:color="auto"/>
            <w:bottom w:val="none" w:sz="0" w:space="0" w:color="auto"/>
            <w:right w:val="none" w:sz="0" w:space="0" w:color="auto"/>
          </w:divBdr>
          <w:divsChild>
            <w:div w:id="1860316323">
              <w:marLeft w:val="0"/>
              <w:marRight w:val="0"/>
              <w:marTop w:val="0"/>
              <w:marBottom w:val="0"/>
              <w:divBdr>
                <w:top w:val="none" w:sz="0" w:space="0" w:color="auto"/>
                <w:left w:val="none" w:sz="0" w:space="0" w:color="auto"/>
                <w:bottom w:val="none" w:sz="0" w:space="0" w:color="auto"/>
                <w:right w:val="none" w:sz="0" w:space="0" w:color="auto"/>
              </w:divBdr>
              <w:divsChild>
                <w:div w:id="6006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44893">
      <w:bodyDiv w:val="1"/>
      <w:marLeft w:val="0"/>
      <w:marRight w:val="0"/>
      <w:marTop w:val="0"/>
      <w:marBottom w:val="0"/>
      <w:divBdr>
        <w:top w:val="none" w:sz="0" w:space="0" w:color="auto"/>
        <w:left w:val="none" w:sz="0" w:space="0" w:color="auto"/>
        <w:bottom w:val="none" w:sz="0" w:space="0" w:color="auto"/>
        <w:right w:val="none" w:sz="0" w:space="0" w:color="auto"/>
      </w:divBdr>
    </w:div>
    <w:div w:id="1901595547">
      <w:bodyDiv w:val="1"/>
      <w:marLeft w:val="0"/>
      <w:marRight w:val="0"/>
      <w:marTop w:val="0"/>
      <w:marBottom w:val="0"/>
      <w:divBdr>
        <w:top w:val="none" w:sz="0" w:space="0" w:color="auto"/>
        <w:left w:val="none" w:sz="0" w:space="0" w:color="auto"/>
        <w:bottom w:val="none" w:sz="0" w:space="0" w:color="auto"/>
        <w:right w:val="none" w:sz="0" w:space="0" w:color="auto"/>
      </w:divBdr>
    </w:div>
    <w:div w:id="1903783607">
      <w:bodyDiv w:val="1"/>
      <w:marLeft w:val="0"/>
      <w:marRight w:val="0"/>
      <w:marTop w:val="0"/>
      <w:marBottom w:val="0"/>
      <w:divBdr>
        <w:top w:val="none" w:sz="0" w:space="0" w:color="auto"/>
        <w:left w:val="none" w:sz="0" w:space="0" w:color="auto"/>
        <w:bottom w:val="none" w:sz="0" w:space="0" w:color="auto"/>
        <w:right w:val="none" w:sz="0" w:space="0" w:color="auto"/>
      </w:divBdr>
    </w:div>
    <w:div w:id="1918005873">
      <w:bodyDiv w:val="1"/>
      <w:marLeft w:val="0"/>
      <w:marRight w:val="0"/>
      <w:marTop w:val="0"/>
      <w:marBottom w:val="0"/>
      <w:divBdr>
        <w:top w:val="none" w:sz="0" w:space="0" w:color="auto"/>
        <w:left w:val="none" w:sz="0" w:space="0" w:color="auto"/>
        <w:bottom w:val="none" w:sz="0" w:space="0" w:color="auto"/>
        <w:right w:val="none" w:sz="0" w:space="0" w:color="auto"/>
      </w:divBdr>
    </w:div>
    <w:div w:id="1961454880">
      <w:bodyDiv w:val="1"/>
      <w:marLeft w:val="0"/>
      <w:marRight w:val="0"/>
      <w:marTop w:val="0"/>
      <w:marBottom w:val="0"/>
      <w:divBdr>
        <w:top w:val="none" w:sz="0" w:space="0" w:color="auto"/>
        <w:left w:val="none" w:sz="0" w:space="0" w:color="auto"/>
        <w:bottom w:val="none" w:sz="0" w:space="0" w:color="auto"/>
        <w:right w:val="none" w:sz="0" w:space="0" w:color="auto"/>
      </w:divBdr>
      <w:divsChild>
        <w:div w:id="2086409858">
          <w:marLeft w:val="0"/>
          <w:marRight w:val="0"/>
          <w:marTop w:val="0"/>
          <w:marBottom w:val="0"/>
          <w:divBdr>
            <w:top w:val="none" w:sz="0" w:space="0" w:color="auto"/>
            <w:left w:val="none" w:sz="0" w:space="0" w:color="auto"/>
            <w:bottom w:val="none" w:sz="0" w:space="0" w:color="auto"/>
            <w:right w:val="none" w:sz="0" w:space="0" w:color="auto"/>
          </w:divBdr>
          <w:divsChild>
            <w:div w:id="411125087">
              <w:marLeft w:val="0"/>
              <w:marRight w:val="0"/>
              <w:marTop w:val="0"/>
              <w:marBottom w:val="0"/>
              <w:divBdr>
                <w:top w:val="none" w:sz="0" w:space="0" w:color="auto"/>
                <w:left w:val="none" w:sz="0" w:space="0" w:color="auto"/>
                <w:bottom w:val="none" w:sz="0" w:space="0" w:color="auto"/>
                <w:right w:val="none" w:sz="0" w:space="0" w:color="auto"/>
              </w:divBdr>
              <w:divsChild>
                <w:div w:id="1144391194">
                  <w:marLeft w:val="0"/>
                  <w:marRight w:val="0"/>
                  <w:marTop w:val="0"/>
                  <w:marBottom w:val="0"/>
                  <w:divBdr>
                    <w:top w:val="none" w:sz="0" w:space="0" w:color="auto"/>
                    <w:left w:val="none" w:sz="0" w:space="0" w:color="auto"/>
                    <w:bottom w:val="none" w:sz="0" w:space="0" w:color="auto"/>
                    <w:right w:val="none" w:sz="0" w:space="0" w:color="auto"/>
                  </w:divBdr>
                  <w:divsChild>
                    <w:div w:id="14162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04870">
      <w:bodyDiv w:val="1"/>
      <w:marLeft w:val="0"/>
      <w:marRight w:val="0"/>
      <w:marTop w:val="0"/>
      <w:marBottom w:val="0"/>
      <w:divBdr>
        <w:top w:val="none" w:sz="0" w:space="0" w:color="auto"/>
        <w:left w:val="none" w:sz="0" w:space="0" w:color="auto"/>
        <w:bottom w:val="none" w:sz="0" w:space="0" w:color="auto"/>
        <w:right w:val="none" w:sz="0" w:space="0" w:color="auto"/>
      </w:divBdr>
    </w:div>
    <w:div w:id="1975059630">
      <w:bodyDiv w:val="1"/>
      <w:marLeft w:val="0"/>
      <w:marRight w:val="0"/>
      <w:marTop w:val="0"/>
      <w:marBottom w:val="0"/>
      <w:divBdr>
        <w:top w:val="none" w:sz="0" w:space="0" w:color="auto"/>
        <w:left w:val="none" w:sz="0" w:space="0" w:color="auto"/>
        <w:bottom w:val="none" w:sz="0" w:space="0" w:color="auto"/>
        <w:right w:val="none" w:sz="0" w:space="0" w:color="auto"/>
      </w:divBdr>
    </w:div>
    <w:div w:id="1975719216">
      <w:bodyDiv w:val="1"/>
      <w:marLeft w:val="0"/>
      <w:marRight w:val="0"/>
      <w:marTop w:val="0"/>
      <w:marBottom w:val="0"/>
      <w:divBdr>
        <w:top w:val="none" w:sz="0" w:space="0" w:color="auto"/>
        <w:left w:val="none" w:sz="0" w:space="0" w:color="auto"/>
        <w:bottom w:val="none" w:sz="0" w:space="0" w:color="auto"/>
        <w:right w:val="none" w:sz="0" w:space="0" w:color="auto"/>
      </w:divBdr>
      <w:divsChild>
        <w:div w:id="1852721494">
          <w:marLeft w:val="1415"/>
          <w:marRight w:val="0"/>
          <w:marTop w:val="0"/>
          <w:marBottom w:val="0"/>
          <w:divBdr>
            <w:top w:val="none" w:sz="0" w:space="0" w:color="auto"/>
            <w:left w:val="none" w:sz="0" w:space="0" w:color="auto"/>
            <w:bottom w:val="none" w:sz="0" w:space="0" w:color="auto"/>
            <w:right w:val="none" w:sz="0" w:space="0" w:color="auto"/>
          </w:divBdr>
        </w:div>
      </w:divsChild>
    </w:div>
    <w:div w:id="1976400477">
      <w:bodyDiv w:val="1"/>
      <w:marLeft w:val="0"/>
      <w:marRight w:val="0"/>
      <w:marTop w:val="0"/>
      <w:marBottom w:val="0"/>
      <w:divBdr>
        <w:top w:val="none" w:sz="0" w:space="0" w:color="auto"/>
        <w:left w:val="none" w:sz="0" w:space="0" w:color="auto"/>
        <w:bottom w:val="none" w:sz="0" w:space="0" w:color="auto"/>
        <w:right w:val="none" w:sz="0" w:space="0" w:color="auto"/>
      </w:divBdr>
    </w:div>
    <w:div w:id="1980958723">
      <w:bodyDiv w:val="1"/>
      <w:marLeft w:val="0"/>
      <w:marRight w:val="0"/>
      <w:marTop w:val="0"/>
      <w:marBottom w:val="0"/>
      <w:divBdr>
        <w:top w:val="none" w:sz="0" w:space="0" w:color="auto"/>
        <w:left w:val="none" w:sz="0" w:space="0" w:color="auto"/>
        <w:bottom w:val="none" w:sz="0" w:space="0" w:color="auto"/>
        <w:right w:val="none" w:sz="0" w:space="0" w:color="auto"/>
      </w:divBdr>
    </w:div>
    <w:div w:id="1989046887">
      <w:bodyDiv w:val="1"/>
      <w:marLeft w:val="0"/>
      <w:marRight w:val="0"/>
      <w:marTop w:val="0"/>
      <w:marBottom w:val="0"/>
      <w:divBdr>
        <w:top w:val="none" w:sz="0" w:space="0" w:color="auto"/>
        <w:left w:val="none" w:sz="0" w:space="0" w:color="auto"/>
        <w:bottom w:val="none" w:sz="0" w:space="0" w:color="auto"/>
        <w:right w:val="none" w:sz="0" w:space="0" w:color="auto"/>
      </w:divBdr>
    </w:div>
    <w:div w:id="1998608638">
      <w:bodyDiv w:val="1"/>
      <w:marLeft w:val="0"/>
      <w:marRight w:val="0"/>
      <w:marTop w:val="0"/>
      <w:marBottom w:val="0"/>
      <w:divBdr>
        <w:top w:val="none" w:sz="0" w:space="0" w:color="auto"/>
        <w:left w:val="none" w:sz="0" w:space="0" w:color="auto"/>
        <w:bottom w:val="none" w:sz="0" w:space="0" w:color="auto"/>
        <w:right w:val="none" w:sz="0" w:space="0" w:color="auto"/>
      </w:divBdr>
    </w:div>
    <w:div w:id="2008819974">
      <w:bodyDiv w:val="1"/>
      <w:marLeft w:val="0"/>
      <w:marRight w:val="0"/>
      <w:marTop w:val="0"/>
      <w:marBottom w:val="0"/>
      <w:divBdr>
        <w:top w:val="none" w:sz="0" w:space="0" w:color="auto"/>
        <w:left w:val="none" w:sz="0" w:space="0" w:color="auto"/>
        <w:bottom w:val="none" w:sz="0" w:space="0" w:color="auto"/>
        <w:right w:val="none" w:sz="0" w:space="0" w:color="auto"/>
      </w:divBdr>
    </w:div>
    <w:div w:id="2013680150">
      <w:bodyDiv w:val="1"/>
      <w:marLeft w:val="0"/>
      <w:marRight w:val="0"/>
      <w:marTop w:val="0"/>
      <w:marBottom w:val="0"/>
      <w:divBdr>
        <w:top w:val="none" w:sz="0" w:space="0" w:color="auto"/>
        <w:left w:val="none" w:sz="0" w:space="0" w:color="auto"/>
        <w:bottom w:val="none" w:sz="0" w:space="0" w:color="auto"/>
        <w:right w:val="none" w:sz="0" w:space="0" w:color="auto"/>
      </w:divBdr>
    </w:div>
    <w:div w:id="2017295542">
      <w:bodyDiv w:val="1"/>
      <w:marLeft w:val="0"/>
      <w:marRight w:val="0"/>
      <w:marTop w:val="0"/>
      <w:marBottom w:val="0"/>
      <w:divBdr>
        <w:top w:val="none" w:sz="0" w:space="0" w:color="auto"/>
        <w:left w:val="none" w:sz="0" w:space="0" w:color="auto"/>
        <w:bottom w:val="none" w:sz="0" w:space="0" w:color="auto"/>
        <w:right w:val="none" w:sz="0" w:space="0" w:color="auto"/>
      </w:divBdr>
    </w:div>
    <w:div w:id="2024240054">
      <w:bodyDiv w:val="1"/>
      <w:marLeft w:val="0"/>
      <w:marRight w:val="0"/>
      <w:marTop w:val="0"/>
      <w:marBottom w:val="0"/>
      <w:divBdr>
        <w:top w:val="none" w:sz="0" w:space="0" w:color="auto"/>
        <w:left w:val="none" w:sz="0" w:space="0" w:color="auto"/>
        <w:bottom w:val="none" w:sz="0" w:space="0" w:color="auto"/>
        <w:right w:val="none" w:sz="0" w:space="0" w:color="auto"/>
      </w:divBdr>
    </w:div>
    <w:div w:id="2035033151">
      <w:bodyDiv w:val="1"/>
      <w:marLeft w:val="0"/>
      <w:marRight w:val="0"/>
      <w:marTop w:val="0"/>
      <w:marBottom w:val="0"/>
      <w:divBdr>
        <w:top w:val="none" w:sz="0" w:space="0" w:color="auto"/>
        <w:left w:val="none" w:sz="0" w:space="0" w:color="auto"/>
        <w:bottom w:val="none" w:sz="0" w:space="0" w:color="auto"/>
        <w:right w:val="none" w:sz="0" w:space="0" w:color="auto"/>
      </w:divBdr>
    </w:div>
    <w:div w:id="2041272746">
      <w:bodyDiv w:val="1"/>
      <w:marLeft w:val="0"/>
      <w:marRight w:val="0"/>
      <w:marTop w:val="0"/>
      <w:marBottom w:val="0"/>
      <w:divBdr>
        <w:top w:val="none" w:sz="0" w:space="0" w:color="auto"/>
        <w:left w:val="none" w:sz="0" w:space="0" w:color="auto"/>
        <w:bottom w:val="none" w:sz="0" w:space="0" w:color="auto"/>
        <w:right w:val="none" w:sz="0" w:space="0" w:color="auto"/>
      </w:divBdr>
    </w:div>
    <w:div w:id="2054958477">
      <w:bodyDiv w:val="1"/>
      <w:marLeft w:val="0"/>
      <w:marRight w:val="0"/>
      <w:marTop w:val="0"/>
      <w:marBottom w:val="0"/>
      <w:divBdr>
        <w:top w:val="none" w:sz="0" w:space="0" w:color="auto"/>
        <w:left w:val="none" w:sz="0" w:space="0" w:color="auto"/>
        <w:bottom w:val="none" w:sz="0" w:space="0" w:color="auto"/>
        <w:right w:val="none" w:sz="0" w:space="0" w:color="auto"/>
      </w:divBdr>
    </w:div>
    <w:div w:id="2077850071">
      <w:bodyDiv w:val="1"/>
      <w:marLeft w:val="0"/>
      <w:marRight w:val="0"/>
      <w:marTop w:val="0"/>
      <w:marBottom w:val="0"/>
      <w:divBdr>
        <w:top w:val="none" w:sz="0" w:space="0" w:color="auto"/>
        <w:left w:val="none" w:sz="0" w:space="0" w:color="auto"/>
        <w:bottom w:val="none" w:sz="0" w:space="0" w:color="auto"/>
        <w:right w:val="none" w:sz="0" w:space="0" w:color="auto"/>
      </w:divBdr>
    </w:div>
    <w:div w:id="2078628316">
      <w:bodyDiv w:val="1"/>
      <w:marLeft w:val="0"/>
      <w:marRight w:val="0"/>
      <w:marTop w:val="0"/>
      <w:marBottom w:val="0"/>
      <w:divBdr>
        <w:top w:val="none" w:sz="0" w:space="0" w:color="auto"/>
        <w:left w:val="none" w:sz="0" w:space="0" w:color="auto"/>
        <w:bottom w:val="none" w:sz="0" w:space="0" w:color="auto"/>
        <w:right w:val="none" w:sz="0" w:space="0" w:color="auto"/>
      </w:divBdr>
    </w:div>
    <w:div w:id="2084788320">
      <w:bodyDiv w:val="1"/>
      <w:marLeft w:val="0"/>
      <w:marRight w:val="0"/>
      <w:marTop w:val="0"/>
      <w:marBottom w:val="0"/>
      <w:divBdr>
        <w:top w:val="none" w:sz="0" w:space="0" w:color="auto"/>
        <w:left w:val="none" w:sz="0" w:space="0" w:color="auto"/>
        <w:bottom w:val="none" w:sz="0" w:space="0" w:color="auto"/>
        <w:right w:val="none" w:sz="0" w:space="0" w:color="auto"/>
      </w:divBdr>
    </w:div>
    <w:div w:id="2089300365">
      <w:bodyDiv w:val="1"/>
      <w:marLeft w:val="0"/>
      <w:marRight w:val="0"/>
      <w:marTop w:val="0"/>
      <w:marBottom w:val="0"/>
      <w:divBdr>
        <w:top w:val="none" w:sz="0" w:space="0" w:color="auto"/>
        <w:left w:val="none" w:sz="0" w:space="0" w:color="auto"/>
        <w:bottom w:val="none" w:sz="0" w:space="0" w:color="auto"/>
        <w:right w:val="none" w:sz="0" w:space="0" w:color="auto"/>
      </w:divBdr>
    </w:div>
    <w:div w:id="2091416581">
      <w:bodyDiv w:val="1"/>
      <w:marLeft w:val="0"/>
      <w:marRight w:val="0"/>
      <w:marTop w:val="0"/>
      <w:marBottom w:val="0"/>
      <w:divBdr>
        <w:top w:val="none" w:sz="0" w:space="0" w:color="auto"/>
        <w:left w:val="none" w:sz="0" w:space="0" w:color="auto"/>
        <w:bottom w:val="none" w:sz="0" w:space="0" w:color="auto"/>
        <w:right w:val="none" w:sz="0" w:space="0" w:color="auto"/>
      </w:divBdr>
    </w:div>
    <w:div w:id="2105884012">
      <w:bodyDiv w:val="1"/>
      <w:marLeft w:val="0"/>
      <w:marRight w:val="0"/>
      <w:marTop w:val="0"/>
      <w:marBottom w:val="0"/>
      <w:divBdr>
        <w:top w:val="none" w:sz="0" w:space="0" w:color="auto"/>
        <w:left w:val="none" w:sz="0" w:space="0" w:color="auto"/>
        <w:bottom w:val="none" w:sz="0" w:space="0" w:color="auto"/>
        <w:right w:val="none" w:sz="0" w:space="0" w:color="auto"/>
      </w:divBdr>
    </w:div>
    <w:div w:id="2117476898">
      <w:bodyDiv w:val="1"/>
      <w:marLeft w:val="0"/>
      <w:marRight w:val="0"/>
      <w:marTop w:val="0"/>
      <w:marBottom w:val="0"/>
      <w:divBdr>
        <w:top w:val="none" w:sz="0" w:space="0" w:color="auto"/>
        <w:left w:val="none" w:sz="0" w:space="0" w:color="auto"/>
        <w:bottom w:val="none" w:sz="0" w:space="0" w:color="auto"/>
        <w:right w:val="none" w:sz="0" w:space="0" w:color="auto"/>
      </w:divBdr>
      <w:divsChild>
        <w:div w:id="36205807">
          <w:marLeft w:val="0"/>
          <w:marRight w:val="0"/>
          <w:marTop w:val="0"/>
          <w:marBottom w:val="0"/>
          <w:divBdr>
            <w:top w:val="none" w:sz="0" w:space="0" w:color="auto"/>
            <w:left w:val="none" w:sz="0" w:space="0" w:color="auto"/>
            <w:bottom w:val="none" w:sz="0" w:space="0" w:color="auto"/>
            <w:right w:val="none" w:sz="0" w:space="0" w:color="auto"/>
          </w:divBdr>
          <w:divsChild>
            <w:div w:id="1447582613">
              <w:marLeft w:val="0"/>
              <w:marRight w:val="0"/>
              <w:marTop w:val="0"/>
              <w:marBottom w:val="0"/>
              <w:divBdr>
                <w:top w:val="none" w:sz="0" w:space="0" w:color="auto"/>
                <w:left w:val="none" w:sz="0" w:space="0" w:color="auto"/>
                <w:bottom w:val="none" w:sz="0" w:space="0" w:color="auto"/>
                <w:right w:val="none" w:sz="0" w:space="0" w:color="auto"/>
              </w:divBdr>
            </w:div>
          </w:divsChild>
        </w:div>
        <w:div w:id="49311692">
          <w:marLeft w:val="0"/>
          <w:marRight w:val="0"/>
          <w:marTop w:val="0"/>
          <w:marBottom w:val="0"/>
          <w:divBdr>
            <w:top w:val="none" w:sz="0" w:space="0" w:color="auto"/>
            <w:left w:val="none" w:sz="0" w:space="0" w:color="auto"/>
            <w:bottom w:val="none" w:sz="0" w:space="0" w:color="auto"/>
            <w:right w:val="none" w:sz="0" w:space="0" w:color="auto"/>
          </w:divBdr>
          <w:divsChild>
            <w:div w:id="1230968233">
              <w:marLeft w:val="0"/>
              <w:marRight w:val="0"/>
              <w:marTop w:val="0"/>
              <w:marBottom w:val="0"/>
              <w:divBdr>
                <w:top w:val="none" w:sz="0" w:space="0" w:color="auto"/>
                <w:left w:val="none" w:sz="0" w:space="0" w:color="auto"/>
                <w:bottom w:val="none" w:sz="0" w:space="0" w:color="auto"/>
                <w:right w:val="none" w:sz="0" w:space="0" w:color="auto"/>
              </w:divBdr>
            </w:div>
          </w:divsChild>
        </w:div>
        <w:div w:id="148443915">
          <w:marLeft w:val="0"/>
          <w:marRight w:val="0"/>
          <w:marTop w:val="0"/>
          <w:marBottom w:val="0"/>
          <w:divBdr>
            <w:top w:val="none" w:sz="0" w:space="0" w:color="auto"/>
            <w:left w:val="none" w:sz="0" w:space="0" w:color="auto"/>
            <w:bottom w:val="none" w:sz="0" w:space="0" w:color="auto"/>
            <w:right w:val="none" w:sz="0" w:space="0" w:color="auto"/>
          </w:divBdr>
          <w:divsChild>
            <w:div w:id="2135902256">
              <w:marLeft w:val="0"/>
              <w:marRight w:val="0"/>
              <w:marTop w:val="0"/>
              <w:marBottom w:val="0"/>
              <w:divBdr>
                <w:top w:val="none" w:sz="0" w:space="0" w:color="auto"/>
                <w:left w:val="none" w:sz="0" w:space="0" w:color="auto"/>
                <w:bottom w:val="none" w:sz="0" w:space="0" w:color="auto"/>
                <w:right w:val="none" w:sz="0" w:space="0" w:color="auto"/>
              </w:divBdr>
            </w:div>
          </w:divsChild>
        </w:div>
        <w:div w:id="200897490">
          <w:marLeft w:val="0"/>
          <w:marRight w:val="0"/>
          <w:marTop w:val="0"/>
          <w:marBottom w:val="0"/>
          <w:divBdr>
            <w:top w:val="none" w:sz="0" w:space="0" w:color="auto"/>
            <w:left w:val="none" w:sz="0" w:space="0" w:color="auto"/>
            <w:bottom w:val="none" w:sz="0" w:space="0" w:color="auto"/>
            <w:right w:val="none" w:sz="0" w:space="0" w:color="auto"/>
          </w:divBdr>
          <w:divsChild>
            <w:div w:id="1983996425">
              <w:marLeft w:val="0"/>
              <w:marRight w:val="0"/>
              <w:marTop w:val="0"/>
              <w:marBottom w:val="0"/>
              <w:divBdr>
                <w:top w:val="none" w:sz="0" w:space="0" w:color="auto"/>
                <w:left w:val="none" w:sz="0" w:space="0" w:color="auto"/>
                <w:bottom w:val="none" w:sz="0" w:space="0" w:color="auto"/>
                <w:right w:val="none" w:sz="0" w:space="0" w:color="auto"/>
              </w:divBdr>
            </w:div>
          </w:divsChild>
        </w:div>
        <w:div w:id="243687334">
          <w:marLeft w:val="0"/>
          <w:marRight w:val="0"/>
          <w:marTop w:val="0"/>
          <w:marBottom w:val="0"/>
          <w:divBdr>
            <w:top w:val="none" w:sz="0" w:space="0" w:color="auto"/>
            <w:left w:val="none" w:sz="0" w:space="0" w:color="auto"/>
            <w:bottom w:val="none" w:sz="0" w:space="0" w:color="auto"/>
            <w:right w:val="none" w:sz="0" w:space="0" w:color="auto"/>
          </w:divBdr>
          <w:divsChild>
            <w:div w:id="700129019">
              <w:marLeft w:val="0"/>
              <w:marRight w:val="0"/>
              <w:marTop w:val="0"/>
              <w:marBottom w:val="0"/>
              <w:divBdr>
                <w:top w:val="none" w:sz="0" w:space="0" w:color="auto"/>
                <w:left w:val="none" w:sz="0" w:space="0" w:color="auto"/>
                <w:bottom w:val="none" w:sz="0" w:space="0" w:color="auto"/>
                <w:right w:val="none" w:sz="0" w:space="0" w:color="auto"/>
              </w:divBdr>
            </w:div>
          </w:divsChild>
        </w:div>
        <w:div w:id="258879251">
          <w:marLeft w:val="0"/>
          <w:marRight w:val="0"/>
          <w:marTop w:val="0"/>
          <w:marBottom w:val="0"/>
          <w:divBdr>
            <w:top w:val="none" w:sz="0" w:space="0" w:color="auto"/>
            <w:left w:val="none" w:sz="0" w:space="0" w:color="auto"/>
            <w:bottom w:val="none" w:sz="0" w:space="0" w:color="auto"/>
            <w:right w:val="none" w:sz="0" w:space="0" w:color="auto"/>
          </w:divBdr>
          <w:divsChild>
            <w:div w:id="260143226">
              <w:marLeft w:val="0"/>
              <w:marRight w:val="0"/>
              <w:marTop w:val="0"/>
              <w:marBottom w:val="0"/>
              <w:divBdr>
                <w:top w:val="none" w:sz="0" w:space="0" w:color="auto"/>
                <w:left w:val="none" w:sz="0" w:space="0" w:color="auto"/>
                <w:bottom w:val="none" w:sz="0" w:space="0" w:color="auto"/>
                <w:right w:val="none" w:sz="0" w:space="0" w:color="auto"/>
              </w:divBdr>
            </w:div>
          </w:divsChild>
        </w:div>
        <w:div w:id="258951161">
          <w:marLeft w:val="0"/>
          <w:marRight w:val="0"/>
          <w:marTop w:val="0"/>
          <w:marBottom w:val="0"/>
          <w:divBdr>
            <w:top w:val="none" w:sz="0" w:space="0" w:color="auto"/>
            <w:left w:val="none" w:sz="0" w:space="0" w:color="auto"/>
            <w:bottom w:val="none" w:sz="0" w:space="0" w:color="auto"/>
            <w:right w:val="none" w:sz="0" w:space="0" w:color="auto"/>
          </w:divBdr>
          <w:divsChild>
            <w:div w:id="111823167">
              <w:marLeft w:val="0"/>
              <w:marRight w:val="0"/>
              <w:marTop w:val="0"/>
              <w:marBottom w:val="0"/>
              <w:divBdr>
                <w:top w:val="none" w:sz="0" w:space="0" w:color="auto"/>
                <w:left w:val="none" w:sz="0" w:space="0" w:color="auto"/>
                <w:bottom w:val="none" w:sz="0" w:space="0" w:color="auto"/>
                <w:right w:val="none" w:sz="0" w:space="0" w:color="auto"/>
              </w:divBdr>
            </w:div>
          </w:divsChild>
        </w:div>
        <w:div w:id="428082562">
          <w:marLeft w:val="0"/>
          <w:marRight w:val="0"/>
          <w:marTop w:val="0"/>
          <w:marBottom w:val="0"/>
          <w:divBdr>
            <w:top w:val="none" w:sz="0" w:space="0" w:color="auto"/>
            <w:left w:val="none" w:sz="0" w:space="0" w:color="auto"/>
            <w:bottom w:val="none" w:sz="0" w:space="0" w:color="auto"/>
            <w:right w:val="none" w:sz="0" w:space="0" w:color="auto"/>
          </w:divBdr>
          <w:divsChild>
            <w:div w:id="1274437406">
              <w:marLeft w:val="0"/>
              <w:marRight w:val="0"/>
              <w:marTop w:val="0"/>
              <w:marBottom w:val="0"/>
              <w:divBdr>
                <w:top w:val="none" w:sz="0" w:space="0" w:color="auto"/>
                <w:left w:val="none" w:sz="0" w:space="0" w:color="auto"/>
                <w:bottom w:val="none" w:sz="0" w:space="0" w:color="auto"/>
                <w:right w:val="none" w:sz="0" w:space="0" w:color="auto"/>
              </w:divBdr>
            </w:div>
          </w:divsChild>
        </w:div>
        <w:div w:id="584387893">
          <w:marLeft w:val="0"/>
          <w:marRight w:val="0"/>
          <w:marTop w:val="0"/>
          <w:marBottom w:val="0"/>
          <w:divBdr>
            <w:top w:val="none" w:sz="0" w:space="0" w:color="auto"/>
            <w:left w:val="none" w:sz="0" w:space="0" w:color="auto"/>
            <w:bottom w:val="none" w:sz="0" w:space="0" w:color="auto"/>
            <w:right w:val="none" w:sz="0" w:space="0" w:color="auto"/>
          </w:divBdr>
          <w:divsChild>
            <w:div w:id="76295085">
              <w:marLeft w:val="0"/>
              <w:marRight w:val="0"/>
              <w:marTop w:val="0"/>
              <w:marBottom w:val="0"/>
              <w:divBdr>
                <w:top w:val="none" w:sz="0" w:space="0" w:color="auto"/>
                <w:left w:val="none" w:sz="0" w:space="0" w:color="auto"/>
                <w:bottom w:val="none" w:sz="0" w:space="0" w:color="auto"/>
                <w:right w:val="none" w:sz="0" w:space="0" w:color="auto"/>
              </w:divBdr>
            </w:div>
          </w:divsChild>
        </w:div>
        <w:div w:id="683560368">
          <w:marLeft w:val="0"/>
          <w:marRight w:val="0"/>
          <w:marTop w:val="0"/>
          <w:marBottom w:val="0"/>
          <w:divBdr>
            <w:top w:val="none" w:sz="0" w:space="0" w:color="auto"/>
            <w:left w:val="none" w:sz="0" w:space="0" w:color="auto"/>
            <w:bottom w:val="none" w:sz="0" w:space="0" w:color="auto"/>
            <w:right w:val="none" w:sz="0" w:space="0" w:color="auto"/>
          </w:divBdr>
          <w:divsChild>
            <w:div w:id="811097599">
              <w:marLeft w:val="0"/>
              <w:marRight w:val="0"/>
              <w:marTop w:val="0"/>
              <w:marBottom w:val="0"/>
              <w:divBdr>
                <w:top w:val="none" w:sz="0" w:space="0" w:color="auto"/>
                <w:left w:val="none" w:sz="0" w:space="0" w:color="auto"/>
                <w:bottom w:val="none" w:sz="0" w:space="0" w:color="auto"/>
                <w:right w:val="none" w:sz="0" w:space="0" w:color="auto"/>
              </w:divBdr>
            </w:div>
          </w:divsChild>
        </w:div>
        <w:div w:id="752047785">
          <w:marLeft w:val="0"/>
          <w:marRight w:val="0"/>
          <w:marTop w:val="0"/>
          <w:marBottom w:val="0"/>
          <w:divBdr>
            <w:top w:val="none" w:sz="0" w:space="0" w:color="auto"/>
            <w:left w:val="none" w:sz="0" w:space="0" w:color="auto"/>
            <w:bottom w:val="none" w:sz="0" w:space="0" w:color="auto"/>
            <w:right w:val="none" w:sz="0" w:space="0" w:color="auto"/>
          </w:divBdr>
          <w:divsChild>
            <w:div w:id="1128472092">
              <w:marLeft w:val="0"/>
              <w:marRight w:val="0"/>
              <w:marTop w:val="0"/>
              <w:marBottom w:val="0"/>
              <w:divBdr>
                <w:top w:val="none" w:sz="0" w:space="0" w:color="auto"/>
                <w:left w:val="none" w:sz="0" w:space="0" w:color="auto"/>
                <w:bottom w:val="none" w:sz="0" w:space="0" w:color="auto"/>
                <w:right w:val="none" w:sz="0" w:space="0" w:color="auto"/>
              </w:divBdr>
            </w:div>
            <w:div w:id="1721858101">
              <w:marLeft w:val="0"/>
              <w:marRight w:val="0"/>
              <w:marTop w:val="0"/>
              <w:marBottom w:val="0"/>
              <w:divBdr>
                <w:top w:val="none" w:sz="0" w:space="0" w:color="auto"/>
                <w:left w:val="none" w:sz="0" w:space="0" w:color="auto"/>
                <w:bottom w:val="none" w:sz="0" w:space="0" w:color="auto"/>
                <w:right w:val="none" w:sz="0" w:space="0" w:color="auto"/>
              </w:divBdr>
            </w:div>
          </w:divsChild>
        </w:div>
        <w:div w:id="775061248">
          <w:marLeft w:val="0"/>
          <w:marRight w:val="0"/>
          <w:marTop w:val="0"/>
          <w:marBottom w:val="0"/>
          <w:divBdr>
            <w:top w:val="none" w:sz="0" w:space="0" w:color="auto"/>
            <w:left w:val="none" w:sz="0" w:space="0" w:color="auto"/>
            <w:bottom w:val="none" w:sz="0" w:space="0" w:color="auto"/>
            <w:right w:val="none" w:sz="0" w:space="0" w:color="auto"/>
          </w:divBdr>
          <w:divsChild>
            <w:div w:id="437717998">
              <w:marLeft w:val="0"/>
              <w:marRight w:val="0"/>
              <w:marTop w:val="0"/>
              <w:marBottom w:val="0"/>
              <w:divBdr>
                <w:top w:val="none" w:sz="0" w:space="0" w:color="auto"/>
                <w:left w:val="none" w:sz="0" w:space="0" w:color="auto"/>
                <w:bottom w:val="none" w:sz="0" w:space="0" w:color="auto"/>
                <w:right w:val="none" w:sz="0" w:space="0" w:color="auto"/>
              </w:divBdr>
            </w:div>
          </w:divsChild>
        </w:div>
        <w:div w:id="823932968">
          <w:marLeft w:val="0"/>
          <w:marRight w:val="0"/>
          <w:marTop w:val="0"/>
          <w:marBottom w:val="0"/>
          <w:divBdr>
            <w:top w:val="none" w:sz="0" w:space="0" w:color="auto"/>
            <w:left w:val="none" w:sz="0" w:space="0" w:color="auto"/>
            <w:bottom w:val="none" w:sz="0" w:space="0" w:color="auto"/>
            <w:right w:val="none" w:sz="0" w:space="0" w:color="auto"/>
          </w:divBdr>
          <w:divsChild>
            <w:div w:id="702631025">
              <w:marLeft w:val="0"/>
              <w:marRight w:val="0"/>
              <w:marTop w:val="0"/>
              <w:marBottom w:val="0"/>
              <w:divBdr>
                <w:top w:val="none" w:sz="0" w:space="0" w:color="auto"/>
                <w:left w:val="none" w:sz="0" w:space="0" w:color="auto"/>
                <w:bottom w:val="none" w:sz="0" w:space="0" w:color="auto"/>
                <w:right w:val="none" w:sz="0" w:space="0" w:color="auto"/>
              </w:divBdr>
            </w:div>
          </w:divsChild>
        </w:div>
        <w:div w:id="905382441">
          <w:marLeft w:val="0"/>
          <w:marRight w:val="0"/>
          <w:marTop w:val="0"/>
          <w:marBottom w:val="0"/>
          <w:divBdr>
            <w:top w:val="none" w:sz="0" w:space="0" w:color="auto"/>
            <w:left w:val="none" w:sz="0" w:space="0" w:color="auto"/>
            <w:bottom w:val="none" w:sz="0" w:space="0" w:color="auto"/>
            <w:right w:val="none" w:sz="0" w:space="0" w:color="auto"/>
          </w:divBdr>
          <w:divsChild>
            <w:div w:id="950818023">
              <w:marLeft w:val="0"/>
              <w:marRight w:val="0"/>
              <w:marTop w:val="0"/>
              <w:marBottom w:val="0"/>
              <w:divBdr>
                <w:top w:val="none" w:sz="0" w:space="0" w:color="auto"/>
                <w:left w:val="none" w:sz="0" w:space="0" w:color="auto"/>
                <w:bottom w:val="none" w:sz="0" w:space="0" w:color="auto"/>
                <w:right w:val="none" w:sz="0" w:space="0" w:color="auto"/>
              </w:divBdr>
            </w:div>
          </w:divsChild>
        </w:div>
        <w:div w:id="920791214">
          <w:marLeft w:val="0"/>
          <w:marRight w:val="0"/>
          <w:marTop w:val="0"/>
          <w:marBottom w:val="0"/>
          <w:divBdr>
            <w:top w:val="none" w:sz="0" w:space="0" w:color="auto"/>
            <w:left w:val="none" w:sz="0" w:space="0" w:color="auto"/>
            <w:bottom w:val="none" w:sz="0" w:space="0" w:color="auto"/>
            <w:right w:val="none" w:sz="0" w:space="0" w:color="auto"/>
          </w:divBdr>
          <w:divsChild>
            <w:div w:id="1687445532">
              <w:marLeft w:val="0"/>
              <w:marRight w:val="0"/>
              <w:marTop w:val="0"/>
              <w:marBottom w:val="0"/>
              <w:divBdr>
                <w:top w:val="none" w:sz="0" w:space="0" w:color="auto"/>
                <w:left w:val="none" w:sz="0" w:space="0" w:color="auto"/>
                <w:bottom w:val="none" w:sz="0" w:space="0" w:color="auto"/>
                <w:right w:val="none" w:sz="0" w:space="0" w:color="auto"/>
              </w:divBdr>
            </w:div>
          </w:divsChild>
        </w:div>
        <w:div w:id="1138911384">
          <w:marLeft w:val="0"/>
          <w:marRight w:val="0"/>
          <w:marTop w:val="0"/>
          <w:marBottom w:val="0"/>
          <w:divBdr>
            <w:top w:val="none" w:sz="0" w:space="0" w:color="auto"/>
            <w:left w:val="none" w:sz="0" w:space="0" w:color="auto"/>
            <w:bottom w:val="none" w:sz="0" w:space="0" w:color="auto"/>
            <w:right w:val="none" w:sz="0" w:space="0" w:color="auto"/>
          </w:divBdr>
          <w:divsChild>
            <w:div w:id="171992069">
              <w:marLeft w:val="0"/>
              <w:marRight w:val="0"/>
              <w:marTop w:val="0"/>
              <w:marBottom w:val="0"/>
              <w:divBdr>
                <w:top w:val="none" w:sz="0" w:space="0" w:color="auto"/>
                <w:left w:val="none" w:sz="0" w:space="0" w:color="auto"/>
                <w:bottom w:val="none" w:sz="0" w:space="0" w:color="auto"/>
                <w:right w:val="none" w:sz="0" w:space="0" w:color="auto"/>
              </w:divBdr>
            </w:div>
          </w:divsChild>
        </w:div>
        <w:div w:id="1266688263">
          <w:marLeft w:val="0"/>
          <w:marRight w:val="0"/>
          <w:marTop w:val="0"/>
          <w:marBottom w:val="0"/>
          <w:divBdr>
            <w:top w:val="none" w:sz="0" w:space="0" w:color="auto"/>
            <w:left w:val="none" w:sz="0" w:space="0" w:color="auto"/>
            <w:bottom w:val="none" w:sz="0" w:space="0" w:color="auto"/>
            <w:right w:val="none" w:sz="0" w:space="0" w:color="auto"/>
          </w:divBdr>
          <w:divsChild>
            <w:div w:id="239868788">
              <w:marLeft w:val="0"/>
              <w:marRight w:val="0"/>
              <w:marTop w:val="0"/>
              <w:marBottom w:val="0"/>
              <w:divBdr>
                <w:top w:val="none" w:sz="0" w:space="0" w:color="auto"/>
                <w:left w:val="none" w:sz="0" w:space="0" w:color="auto"/>
                <w:bottom w:val="none" w:sz="0" w:space="0" w:color="auto"/>
                <w:right w:val="none" w:sz="0" w:space="0" w:color="auto"/>
              </w:divBdr>
            </w:div>
          </w:divsChild>
        </w:div>
        <w:div w:id="1355614898">
          <w:marLeft w:val="0"/>
          <w:marRight w:val="0"/>
          <w:marTop w:val="0"/>
          <w:marBottom w:val="0"/>
          <w:divBdr>
            <w:top w:val="none" w:sz="0" w:space="0" w:color="auto"/>
            <w:left w:val="none" w:sz="0" w:space="0" w:color="auto"/>
            <w:bottom w:val="none" w:sz="0" w:space="0" w:color="auto"/>
            <w:right w:val="none" w:sz="0" w:space="0" w:color="auto"/>
          </w:divBdr>
          <w:divsChild>
            <w:div w:id="2007246733">
              <w:marLeft w:val="0"/>
              <w:marRight w:val="0"/>
              <w:marTop w:val="0"/>
              <w:marBottom w:val="0"/>
              <w:divBdr>
                <w:top w:val="none" w:sz="0" w:space="0" w:color="auto"/>
                <w:left w:val="none" w:sz="0" w:space="0" w:color="auto"/>
                <w:bottom w:val="none" w:sz="0" w:space="0" w:color="auto"/>
                <w:right w:val="none" w:sz="0" w:space="0" w:color="auto"/>
              </w:divBdr>
            </w:div>
          </w:divsChild>
        </w:div>
        <w:div w:id="1424452681">
          <w:marLeft w:val="0"/>
          <w:marRight w:val="0"/>
          <w:marTop w:val="0"/>
          <w:marBottom w:val="0"/>
          <w:divBdr>
            <w:top w:val="none" w:sz="0" w:space="0" w:color="auto"/>
            <w:left w:val="none" w:sz="0" w:space="0" w:color="auto"/>
            <w:bottom w:val="none" w:sz="0" w:space="0" w:color="auto"/>
            <w:right w:val="none" w:sz="0" w:space="0" w:color="auto"/>
          </w:divBdr>
          <w:divsChild>
            <w:div w:id="1928952779">
              <w:marLeft w:val="0"/>
              <w:marRight w:val="0"/>
              <w:marTop w:val="0"/>
              <w:marBottom w:val="0"/>
              <w:divBdr>
                <w:top w:val="none" w:sz="0" w:space="0" w:color="auto"/>
                <w:left w:val="none" w:sz="0" w:space="0" w:color="auto"/>
                <w:bottom w:val="none" w:sz="0" w:space="0" w:color="auto"/>
                <w:right w:val="none" w:sz="0" w:space="0" w:color="auto"/>
              </w:divBdr>
            </w:div>
          </w:divsChild>
        </w:div>
        <w:div w:id="1451046566">
          <w:marLeft w:val="0"/>
          <w:marRight w:val="0"/>
          <w:marTop w:val="0"/>
          <w:marBottom w:val="0"/>
          <w:divBdr>
            <w:top w:val="none" w:sz="0" w:space="0" w:color="auto"/>
            <w:left w:val="none" w:sz="0" w:space="0" w:color="auto"/>
            <w:bottom w:val="none" w:sz="0" w:space="0" w:color="auto"/>
            <w:right w:val="none" w:sz="0" w:space="0" w:color="auto"/>
          </w:divBdr>
          <w:divsChild>
            <w:div w:id="1211114891">
              <w:marLeft w:val="0"/>
              <w:marRight w:val="0"/>
              <w:marTop w:val="0"/>
              <w:marBottom w:val="0"/>
              <w:divBdr>
                <w:top w:val="none" w:sz="0" w:space="0" w:color="auto"/>
                <w:left w:val="none" w:sz="0" w:space="0" w:color="auto"/>
                <w:bottom w:val="none" w:sz="0" w:space="0" w:color="auto"/>
                <w:right w:val="none" w:sz="0" w:space="0" w:color="auto"/>
              </w:divBdr>
            </w:div>
          </w:divsChild>
        </w:div>
        <w:div w:id="1727872842">
          <w:marLeft w:val="0"/>
          <w:marRight w:val="0"/>
          <w:marTop w:val="0"/>
          <w:marBottom w:val="0"/>
          <w:divBdr>
            <w:top w:val="none" w:sz="0" w:space="0" w:color="auto"/>
            <w:left w:val="none" w:sz="0" w:space="0" w:color="auto"/>
            <w:bottom w:val="none" w:sz="0" w:space="0" w:color="auto"/>
            <w:right w:val="none" w:sz="0" w:space="0" w:color="auto"/>
          </w:divBdr>
          <w:divsChild>
            <w:div w:id="2106463766">
              <w:marLeft w:val="0"/>
              <w:marRight w:val="0"/>
              <w:marTop w:val="0"/>
              <w:marBottom w:val="0"/>
              <w:divBdr>
                <w:top w:val="none" w:sz="0" w:space="0" w:color="auto"/>
                <w:left w:val="none" w:sz="0" w:space="0" w:color="auto"/>
                <w:bottom w:val="none" w:sz="0" w:space="0" w:color="auto"/>
                <w:right w:val="none" w:sz="0" w:space="0" w:color="auto"/>
              </w:divBdr>
            </w:div>
          </w:divsChild>
        </w:div>
        <w:div w:id="1753500290">
          <w:marLeft w:val="0"/>
          <w:marRight w:val="0"/>
          <w:marTop w:val="0"/>
          <w:marBottom w:val="0"/>
          <w:divBdr>
            <w:top w:val="none" w:sz="0" w:space="0" w:color="auto"/>
            <w:left w:val="none" w:sz="0" w:space="0" w:color="auto"/>
            <w:bottom w:val="none" w:sz="0" w:space="0" w:color="auto"/>
            <w:right w:val="none" w:sz="0" w:space="0" w:color="auto"/>
          </w:divBdr>
          <w:divsChild>
            <w:div w:id="209608740">
              <w:marLeft w:val="0"/>
              <w:marRight w:val="0"/>
              <w:marTop w:val="0"/>
              <w:marBottom w:val="0"/>
              <w:divBdr>
                <w:top w:val="none" w:sz="0" w:space="0" w:color="auto"/>
                <w:left w:val="none" w:sz="0" w:space="0" w:color="auto"/>
                <w:bottom w:val="none" w:sz="0" w:space="0" w:color="auto"/>
                <w:right w:val="none" w:sz="0" w:space="0" w:color="auto"/>
              </w:divBdr>
            </w:div>
          </w:divsChild>
        </w:div>
        <w:div w:id="1854950779">
          <w:marLeft w:val="0"/>
          <w:marRight w:val="0"/>
          <w:marTop w:val="0"/>
          <w:marBottom w:val="0"/>
          <w:divBdr>
            <w:top w:val="none" w:sz="0" w:space="0" w:color="auto"/>
            <w:left w:val="none" w:sz="0" w:space="0" w:color="auto"/>
            <w:bottom w:val="none" w:sz="0" w:space="0" w:color="auto"/>
            <w:right w:val="none" w:sz="0" w:space="0" w:color="auto"/>
          </w:divBdr>
          <w:divsChild>
            <w:div w:id="750472520">
              <w:marLeft w:val="0"/>
              <w:marRight w:val="0"/>
              <w:marTop w:val="0"/>
              <w:marBottom w:val="0"/>
              <w:divBdr>
                <w:top w:val="none" w:sz="0" w:space="0" w:color="auto"/>
                <w:left w:val="none" w:sz="0" w:space="0" w:color="auto"/>
                <w:bottom w:val="none" w:sz="0" w:space="0" w:color="auto"/>
                <w:right w:val="none" w:sz="0" w:space="0" w:color="auto"/>
              </w:divBdr>
            </w:div>
          </w:divsChild>
        </w:div>
        <w:div w:id="1871840502">
          <w:marLeft w:val="0"/>
          <w:marRight w:val="0"/>
          <w:marTop w:val="0"/>
          <w:marBottom w:val="0"/>
          <w:divBdr>
            <w:top w:val="none" w:sz="0" w:space="0" w:color="auto"/>
            <w:left w:val="none" w:sz="0" w:space="0" w:color="auto"/>
            <w:bottom w:val="none" w:sz="0" w:space="0" w:color="auto"/>
            <w:right w:val="none" w:sz="0" w:space="0" w:color="auto"/>
          </w:divBdr>
          <w:divsChild>
            <w:div w:id="1347712171">
              <w:marLeft w:val="0"/>
              <w:marRight w:val="0"/>
              <w:marTop w:val="0"/>
              <w:marBottom w:val="0"/>
              <w:divBdr>
                <w:top w:val="none" w:sz="0" w:space="0" w:color="auto"/>
                <w:left w:val="none" w:sz="0" w:space="0" w:color="auto"/>
                <w:bottom w:val="none" w:sz="0" w:space="0" w:color="auto"/>
                <w:right w:val="none" w:sz="0" w:space="0" w:color="auto"/>
              </w:divBdr>
            </w:div>
          </w:divsChild>
        </w:div>
        <w:div w:id="2014254948">
          <w:marLeft w:val="0"/>
          <w:marRight w:val="0"/>
          <w:marTop w:val="0"/>
          <w:marBottom w:val="0"/>
          <w:divBdr>
            <w:top w:val="none" w:sz="0" w:space="0" w:color="auto"/>
            <w:left w:val="none" w:sz="0" w:space="0" w:color="auto"/>
            <w:bottom w:val="none" w:sz="0" w:space="0" w:color="auto"/>
            <w:right w:val="none" w:sz="0" w:space="0" w:color="auto"/>
          </w:divBdr>
          <w:divsChild>
            <w:div w:id="409814778">
              <w:marLeft w:val="0"/>
              <w:marRight w:val="0"/>
              <w:marTop w:val="0"/>
              <w:marBottom w:val="0"/>
              <w:divBdr>
                <w:top w:val="none" w:sz="0" w:space="0" w:color="auto"/>
                <w:left w:val="none" w:sz="0" w:space="0" w:color="auto"/>
                <w:bottom w:val="none" w:sz="0" w:space="0" w:color="auto"/>
                <w:right w:val="none" w:sz="0" w:space="0" w:color="auto"/>
              </w:divBdr>
            </w:div>
          </w:divsChild>
        </w:div>
        <w:div w:id="2039575981">
          <w:marLeft w:val="0"/>
          <w:marRight w:val="0"/>
          <w:marTop w:val="0"/>
          <w:marBottom w:val="0"/>
          <w:divBdr>
            <w:top w:val="none" w:sz="0" w:space="0" w:color="auto"/>
            <w:left w:val="none" w:sz="0" w:space="0" w:color="auto"/>
            <w:bottom w:val="none" w:sz="0" w:space="0" w:color="auto"/>
            <w:right w:val="none" w:sz="0" w:space="0" w:color="auto"/>
          </w:divBdr>
          <w:divsChild>
            <w:div w:id="1452818333">
              <w:marLeft w:val="0"/>
              <w:marRight w:val="0"/>
              <w:marTop w:val="0"/>
              <w:marBottom w:val="0"/>
              <w:divBdr>
                <w:top w:val="none" w:sz="0" w:space="0" w:color="auto"/>
                <w:left w:val="none" w:sz="0" w:space="0" w:color="auto"/>
                <w:bottom w:val="none" w:sz="0" w:space="0" w:color="auto"/>
                <w:right w:val="none" w:sz="0" w:space="0" w:color="auto"/>
              </w:divBdr>
            </w:div>
          </w:divsChild>
        </w:div>
        <w:div w:id="2045981281">
          <w:marLeft w:val="0"/>
          <w:marRight w:val="0"/>
          <w:marTop w:val="0"/>
          <w:marBottom w:val="0"/>
          <w:divBdr>
            <w:top w:val="none" w:sz="0" w:space="0" w:color="auto"/>
            <w:left w:val="none" w:sz="0" w:space="0" w:color="auto"/>
            <w:bottom w:val="none" w:sz="0" w:space="0" w:color="auto"/>
            <w:right w:val="none" w:sz="0" w:space="0" w:color="auto"/>
          </w:divBdr>
          <w:divsChild>
            <w:div w:id="543249640">
              <w:marLeft w:val="0"/>
              <w:marRight w:val="0"/>
              <w:marTop w:val="0"/>
              <w:marBottom w:val="0"/>
              <w:divBdr>
                <w:top w:val="none" w:sz="0" w:space="0" w:color="auto"/>
                <w:left w:val="none" w:sz="0" w:space="0" w:color="auto"/>
                <w:bottom w:val="none" w:sz="0" w:space="0" w:color="auto"/>
                <w:right w:val="none" w:sz="0" w:space="0" w:color="auto"/>
              </w:divBdr>
            </w:div>
          </w:divsChild>
        </w:div>
        <w:div w:id="2058700475">
          <w:marLeft w:val="0"/>
          <w:marRight w:val="0"/>
          <w:marTop w:val="0"/>
          <w:marBottom w:val="0"/>
          <w:divBdr>
            <w:top w:val="none" w:sz="0" w:space="0" w:color="auto"/>
            <w:left w:val="none" w:sz="0" w:space="0" w:color="auto"/>
            <w:bottom w:val="none" w:sz="0" w:space="0" w:color="auto"/>
            <w:right w:val="none" w:sz="0" w:space="0" w:color="auto"/>
          </w:divBdr>
          <w:divsChild>
            <w:div w:id="1450707064">
              <w:marLeft w:val="0"/>
              <w:marRight w:val="0"/>
              <w:marTop w:val="0"/>
              <w:marBottom w:val="0"/>
              <w:divBdr>
                <w:top w:val="none" w:sz="0" w:space="0" w:color="auto"/>
                <w:left w:val="none" w:sz="0" w:space="0" w:color="auto"/>
                <w:bottom w:val="none" w:sz="0" w:space="0" w:color="auto"/>
                <w:right w:val="none" w:sz="0" w:space="0" w:color="auto"/>
              </w:divBdr>
            </w:div>
          </w:divsChild>
        </w:div>
        <w:div w:id="2130272094">
          <w:marLeft w:val="0"/>
          <w:marRight w:val="0"/>
          <w:marTop w:val="0"/>
          <w:marBottom w:val="0"/>
          <w:divBdr>
            <w:top w:val="none" w:sz="0" w:space="0" w:color="auto"/>
            <w:left w:val="none" w:sz="0" w:space="0" w:color="auto"/>
            <w:bottom w:val="none" w:sz="0" w:space="0" w:color="auto"/>
            <w:right w:val="none" w:sz="0" w:space="0" w:color="auto"/>
          </w:divBdr>
          <w:divsChild>
            <w:div w:id="961576208">
              <w:marLeft w:val="0"/>
              <w:marRight w:val="0"/>
              <w:marTop w:val="0"/>
              <w:marBottom w:val="0"/>
              <w:divBdr>
                <w:top w:val="none" w:sz="0" w:space="0" w:color="auto"/>
                <w:left w:val="none" w:sz="0" w:space="0" w:color="auto"/>
                <w:bottom w:val="none" w:sz="0" w:space="0" w:color="auto"/>
                <w:right w:val="none" w:sz="0" w:space="0" w:color="auto"/>
              </w:divBdr>
            </w:div>
          </w:divsChild>
        </w:div>
        <w:div w:id="2139881639">
          <w:marLeft w:val="0"/>
          <w:marRight w:val="0"/>
          <w:marTop w:val="0"/>
          <w:marBottom w:val="0"/>
          <w:divBdr>
            <w:top w:val="none" w:sz="0" w:space="0" w:color="auto"/>
            <w:left w:val="none" w:sz="0" w:space="0" w:color="auto"/>
            <w:bottom w:val="none" w:sz="0" w:space="0" w:color="auto"/>
            <w:right w:val="none" w:sz="0" w:space="0" w:color="auto"/>
          </w:divBdr>
          <w:divsChild>
            <w:div w:id="3318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0264">
      <w:bodyDiv w:val="1"/>
      <w:marLeft w:val="0"/>
      <w:marRight w:val="0"/>
      <w:marTop w:val="0"/>
      <w:marBottom w:val="0"/>
      <w:divBdr>
        <w:top w:val="none" w:sz="0" w:space="0" w:color="auto"/>
        <w:left w:val="none" w:sz="0" w:space="0" w:color="auto"/>
        <w:bottom w:val="none" w:sz="0" w:space="0" w:color="auto"/>
        <w:right w:val="none" w:sz="0" w:space="0" w:color="auto"/>
      </w:divBdr>
    </w:div>
    <w:div w:id="214665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iris.who.int/" TargetMode="External"/><Relationship Id="rId1" Type="http://schemas.openxmlformats.org/officeDocument/2006/relationships/hyperlink" Target="https://iris.who.int/handle/10665/373581"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2.xml"/><Relationship Id="rId42" Type="http://schemas.openxmlformats.org/officeDocument/2006/relationships/image" Target="media/image19.svg"/><Relationship Id="rId47" Type="http://schemas.openxmlformats.org/officeDocument/2006/relationships/image" Target="media/image24.png"/><Relationship Id="rId63" Type="http://schemas.openxmlformats.org/officeDocument/2006/relationships/hyperlink" Target="link%20to%20the%20indicators%20spreadheet" TargetMode="External"/><Relationship Id="rId68"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inkgoeshere.com" TargetMode="External"/><Relationship Id="rId29" Type="http://schemas.openxmlformats.org/officeDocument/2006/relationships/image" Target="media/image6.svg"/><Relationship Id="rId11" Type="http://schemas.openxmlformats.org/officeDocument/2006/relationships/comments" Target="comments.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svg"/><Relationship Id="rId45" Type="http://schemas.openxmlformats.org/officeDocument/2006/relationships/image" Target="media/image22.png"/><Relationship Id="rId53" Type="http://schemas.openxmlformats.org/officeDocument/2006/relationships/header" Target="header4.xml"/><Relationship Id="rId58" Type="http://schemas.openxmlformats.org/officeDocument/2006/relationships/header" Target="header9.xml"/><Relationship Id="rId66"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eader" Target="header1.xml"/><Relationship Id="rId14" Type="http://schemas.microsoft.com/office/2018/08/relationships/commentsExtensible" Target="commentsExtensible.xml"/><Relationship Id="rId22" Type="http://schemas.openxmlformats.org/officeDocument/2006/relationships/footer" Target="footer2.xml"/><Relationship Id="rId27" Type="http://schemas.openxmlformats.org/officeDocument/2006/relationships/image" Target="media/image4.sv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eader" Target="header7.xml"/><Relationship Id="rId64" Type="http://schemas.openxmlformats.org/officeDocument/2006/relationships/hyperlink" Target="link%20to%20the%20spreadsheet%20containing%20the%20functional%20and%20non-functional%20requirement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www.linkgoeshere.com"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svg"/><Relationship Id="rId46" Type="http://schemas.openxmlformats.org/officeDocument/2006/relationships/image" Target="media/image23.png"/><Relationship Id="rId59" Type="http://schemas.openxmlformats.org/officeDocument/2006/relationships/hyperlink" Target="link%20to%20the%20data%20dictionary" TargetMode="External"/><Relationship Id="rId67" Type="http://schemas.openxmlformats.org/officeDocument/2006/relationships/header" Target="header11.xml"/><Relationship Id="rId20" Type="http://schemas.openxmlformats.org/officeDocument/2006/relationships/footer" Target="footer1.xml"/><Relationship Id="rId41" Type="http://schemas.openxmlformats.org/officeDocument/2006/relationships/image" Target="media/image18.png"/><Relationship Id="rId54" Type="http://schemas.openxmlformats.org/officeDocument/2006/relationships/header" Target="header5.xml"/><Relationship Id="rId62" Type="http://schemas.openxmlformats.org/officeDocument/2006/relationships/hyperlink" Target="link%20to%20the%20scheduling%20logic"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nkgoeshere.com" TargetMode="External"/><Relationship Id="rId23" Type="http://schemas.openxmlformats.org/officeDocument/2006/relationships/hyperlink" Target="https://iris.who.int/"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image" Target="media/image8.svg"/><Relationship Id="rId44" Type="http://schemas.openxmlformats.org/officeDocument/2006/relationships/image" Target="media/image21.svg"/><Relationship Id="rId52" Type="http://schemas.openxmlformats.org/officeDocument/2006/relationships/image" Target="media/image28.svg"/><Relationship Id="rId60" Type="http://schemas.openxmlformats.org/officeDocument/2006/relationships/hyperlink" Target="link%20to%20the%20decision-support%20logic" TargetMode="External"/><Relationship Id="rId65" Type="http://schemas.openxmlformats.org/officeDocument/2006/relationships/hyperlink" Target="https://iris.who.int/handle/10665/37945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www.linkgoeshere.com"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eader" Target="header3.xml"/><Relationship Id="rId55"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ilo.org/wcmsp5/groups/public/---dgreports/---dcomm/---publ/documents/publication/wcms_172572.pdf" TargetMode="External"/></Relationships>
</file>

<file path=word/theme/theme1.xml><?xml version="1.0" encoding="utf-8"?>
<a:theme xmlns:a="http://schemas.openxmlformats.org/drawingml/2006/main" name="PATH 2018 Office Theme v1">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TH2018">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9525">
          <a:solidFill>
            <a:srgbClr val="454E60"/>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algn="l">
          <a:defRPr sz="1600" dirty="0" err="1" smtClean="0">
            <a:solidFill>
              <a:srgbClr val="454E60"/>
            </a:solidFill>
            <a:latin typeface="Helvetica" pitchFamily="2" charset="0"/>
          </a:defRPr>
        </a:defPPr>
      </a:lstStyle>
    </a:txDef>
  </a:objectDefaults>
  <a:extraClrSchemeLst/>
  <a:extLst>
    <a:ext uri="{05A4C25C-085E-4340-85A3-A5531E510DB2}">
      <thm15:themeFamily xmlns:thm15="http://schemas.microsoft.com/office/thememl/2012/main" name="PATH 2018 Office Theme v1" id="{8BFFC9CC-F204-4EF9-8403-1DAF1B763BF1}" vid="{B37437AA-A2BD-4488-90C9-686437A19E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6DDC313EDC9A43B330D8B6305883A5" ma:contentTypeVersion="18" ma:contentTypeDescription="Create a new document." ma:contentTypeScope="" ma:versionID="a5b0342cd22268e5e5d3683a3cff816e">
  <xsd:schema xmlns:xsd="http://www.w3.org/2001/XMLSchema" xmlns:xs="http://www.w3.org/2001/XMLSchema" xmlns:p="http://schemas.microsoft.com/office/2006/metadata/properties" xmlns:ns2="73389989-ac93-4f39-a9f3-2949bbf25fcc" xmlns:ns3="51983ca6-de84-41fa-9a65-1d08ee1009bc" targetNamespace="http://schemas.microsoft.com/office/2006/metadata/properties" ma:root="true" ma:fieldsID="c638d06e48d95e9efa3bb75773f50cd7" ns2:_="" ns3:_="">
    <xsd:import namespace="73389989-ac93-4f39-a9f3-2949bbf25fcc"/>
    <xsd:import namespace="51983ca6-de84-41fa-9a65-1d08ee1009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89989-ac93-4f39-a9f3-2949bbf25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983ca6-de84-41fa-9a65-1d08ee1009b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e25bbd8-810c-4ffd-a120-2ac751b23961}" ma:internalName="TaxCatchAll" ma:showField="CatchAllData" ma:web="51983ca6-de84-41fa-9a65-1d08ee1009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Con19</b:Tag>
    <b:SourceType>ElectronicSource</b:SourceType>
    <b:Guid>{8E6D72A6-ACAE-4F4E-B9FD-309E18DE4419}</b:Guid>
    <b:Title>Consensus definition [of digital health].  In: Digital health and interoperability [Presentation]. [slide 5]</b:Title>
    <b:Year>2019</b:Year>
    <b:URL>https://docs.google.com/presentation/d/1TnTFaunk-1WLlG4sKJQ_aSfjmfmivvcENil4mY4XxJs</b:URL>
    <b:PublicationTitle>Key Terms and Theory of Change Small Working Group</b:PublicationTitle>
    <b:YearAccessed>2024</b:YearAccessed>
    <b:MonthAccessed>03</b:MonthAccessed>
    <b:DayAccessed>26</b:DayAccessed>
    <b:RefOrder>1</b:RefOrder>
  </b:Source>
  <b:Source>
    <b:Tag>Amu11</b:Tag>
    <b:SourceType>JournalArticle</b:SourceType>
    <b:Guid>{81819E45-45B9-473C-AD2F-87E91AA497BA}</b:Guid>
    <b:Title>A multi-layered framework for disseminating knowledge for computer-based decision support</b:Title>
    <b:Year>2011</b:Year>
    <b:Month>11</b:Month>
    <b:Day>03</b:Day>
    <b:Volume>18 Suppl 1</b:Volume>
    <b:StandardNumber>1067-5027 (Print); 1067-5027</b:StandardNumber>
    <b:DOI>10.1136/amiajnl-2011-000334</b:DOI>
    <b:JournalName>J Am Med Inform Assoc</b:JournalName>
    <b:Pages>i132-9</b:Pages>
    <b:Issue>Suppl 1</b:Issue>
    <b:Comments>Journal Article</b:Comments>
    <b:Author>
      <b:Author>
        <b:NameList>
          <b:Person>
            <b:Last>Boxwala</b:Last>
            <b:First>Aziz A</b:First>
          </b:Person>
          <b:Person>
            <b:Last>Rocha</b:Last>
            <b:First>Beatriz H</b:First>
          </b:Person>
          <b:Person>
            <b:Last>Maviglia</b:Last>
            <b:First>Saverio</b:First>
          </b:Person>
          <b:Person>
            <b:Last>Kashyap</b:Last>
            <b:First>Vipul</b:First>
          </b:Person>
          <b:Person>
            <b:Last>Meltzer</b:Last>
            <b:First>Seth</b:First>
          </b:Person>
          <b:Person>
            <b:Last>Kim</b:Last>
            <b:First>Jihoon</b:First>
          </b:Person>
          <b:Person>
            <b:Last>Tsurikova</b:Last>
            <b:First>Ruslana</b:First>
          </b:Person>
          <b:Person>
            <b:Last>Wright</b:Last>
            <b:First>Adam</b:First>
          </b:Person>
          <b:Person>
            <b:Last>Paterno</b:Last>
            <b:First>Marilyn D</b:First>
          </b:Person>
          <b:Person>
            <b:Last>Fairbanks</b:Last>
            <b:First>Amanda</b:First>
          </b:Person>
          <b:Person>
            <b:Last>Middleton</b:Last>
            <b:First>Blackford</b:First>
          </b:Person>
        </b:NameList>
      </b:Author>
    </b:Author>
    <b:RefOrder>2</b:RefOrder>
  </b:Source>
  <b:Source>
    <b:Tag>Bey23</b:Tag>
    <b:SourceType>JournalArticle</b:SourceType>
    <b:Guid>{071311AF-498B-4736-919F-0F7975CE3DC8}</b:Guid>
    <b:Title>Digitalizing Clinical Guidelines: Experiences in the Development of Clinical Decision Support Algorithms for Management of Childhood Illness in Resource-Constrained Settings</b:Title>
    <b:JournalName>Global Health: Science and Practice</b:JournalName>
    <b:Year>2023</b:Year>
    <b:Pages>e2200439</b:Pages>
    <b:Author>
      <b:Author>
        <b:NameList>
          <b:Person>
            <b:Last>Beynon</b:Last>
            <b:First>Fenella</b:First>
          </b:Person>
          <b:Person>
            <b:Last>Guérin</b:Last>
            <b:First>Frédérique</b:First>
          </b:Person>
          <b:Person>
            <b:Last>Lampariello</b:Last>
            <b:First>Riccardo</b:First>
          </b:Person>
          <b:Person>
            <b:Last>Schmitz</b:Last>
            <b:First>Torsten</b:First>
          </b:Person>
          <b:Person>
            <b:Last>Tan</b:Last>
            <b:First>Rainer</b:First>
          </b:Person>
          <b:Person>
            <b:Last>Ratanaprayul</b:Last>
            <b:First>Natschja</b:First>
          </b:Person>
          <b:Person>
            <b:Last>Tamrat</b:Last>
            <b:First>Tigest</b:First>
          </b:Person>
          <b:Person>
            <b:Last>Pellé</b:Last>
            <b:First>Karell G.</b:First>
          </b:Person>
          <b:Person>
            <b:Last>Catho</b:Last>
            <b:First>Gaud</b:First>
          </b:Person>
          <b:Person>
            <b:Last>Keitel</b:Last>
            <b:First>Kristina</b:First>
          </b:Person>
          <b:Person>
            <b:Last>Masanja</b:Last>
            <b:First>Irene</b:First>
          </b:Person>
          <b:Person>
            <b:Last>Rambaud-Althaus</b:Last>
            <b:First>Clotilde</b:First>
          </b:Person>
        </b:NameList>
      </b:Author>
    </b:Author>
    <b:Month>08</b:Month>
    <b:Volume>11</b:Volume>
    <b:Issue>4</b:Issue>
    <b:URL>http://www.ghspjournal.org/content/11/4/e2200439.abstract</b:URL>
    <b:DOI>10.9745/GHSP-D-22-00439</b:DOI>
    <b:RefOrder>3</b:RefOrder>
  </b:Source>
  <b:Source>
    <b:Tag>Meh23</b:Tag>
    <b:SourceType>JournalArticle</b:SourceType>
    <b:Guid>{C9CC6B82-4D16-4B0D-A6A2-540FA8AE993B}</b:Guid>
    <b:Title>A full-STAC remedy for global digital health transformation: open standards, technologies, architectures and content</b:Title>
    <b:Year>2023</b:Year>
    <b:Volume>1</b:Volume>
    <b:StandardNumber>2754-4591</b:StandardNumber>
    <b:Author>
      <b:Author>
        <b:NameList>
          <b:Person>
            <b:Last>Mehl</b:Last>
            <b:Middle>L</b:Middle>
            <b:First>Garrett </b:First>
          </b:Person>
          <b:Person>
            <b:Last>Seneviratne</b:Last>
            <b:Middle>G</b:Middle>
            <b:First>Martin </b:First>
          </b:Person>
          <b:Person>
            <b:Last>Berg</b:Last>
            <b:Middle>L</b:Middle>
            <b:First>Matt</b:First>
          </b:Person>
          <b:Person>
            <b:Last>Bidani</b:Last>
            <b:First>Suhel</b:First>
          </b:Person>
          <b:Person>
            <b:Last>Distler</b:Last>
            <b:Middle>L</b:Middle>
            <b:First>Rebecca </b:First>
          </b:Person>
          <b:Person>
            <b:Last>Gorgens</b:Last>
            <b:First>Marelize</b:First>
          </b:Person>
          <b:Person>
            <b:Last>Kallander</b:Last>
            <b:Middle>E</b:Middle>
            <b:First>Karin</b:First>
          </b:Person>
          <b:Person>
            <b:Last>Labrique</b:Last>
            <b:Middle>B</b:Middle>
            <b:First>Alain</b:First>
          </b:Person>
          <b:Person>
            <b:Last>Landry</b:Last>
            <b:Middle>S</b:Middle>
            <b:First>Mark</b:First>
          </b:Person>
          <b:Person>
            <b:Last>Leitner</b:Last>
            <b:First>Carl</b:First>
          </b:Person>
          <b:Person>
            <b:Last>Lubell-Doughtie</b:Last>
            <b:Middle>B</b:Middle>
            <b:First>Peter</b:First>
          </b:Person>
          <b:Person>
            <b:Last>Marcelo</b:Last>
            <b:Middle>D</b:Middle>
            <b:First>Alvin</b:First>
          </b:Person>
          <b:Person>
            <b:Last>Matias</b:Last>
            <b:First>Yossi</b:First>
          </b:Person>
          <b:Person>
            <b:Last>Nelson</b:Last>
            <b:First>Jennifer</b:First>
          </b:Person>
          <b:Person>
            <b:Last>Nguyen</b:Last>
            <b:First>Von</b:First>
          </b:Person>
          <b:Person>
            <b:Last>Nsengimana</b:Last>
            <b:First>Jean Philbert</b:First>
          </b:Person>
          <b:Person>
            <b:Last>Orton</b:Last>
            <b:First>Maeghan</b:First>
          </b:Person>
          <b:Person>
            <b:Last>Otzoy Garcia</b:Last>
            <b:Middle>R</b:Middle>
            <b:First>Daniel</b:First>
          </b:Person>
          <b:Person>
            <b:Last>Oyaole</b:Last>
            <b:Middle>R</b:Middle>
            <b:First>Daniel </b:First>
          </b:Person>
          <b:Person>
            <b:Last>Ratanaprayul</b:Last>
            <b:First>Natschja</b:First>
          </b:Person>
          <b:Person>
            <b:Last>Roth</b:Last>
            <b:First>Susann</b:First>
          </b:Person>
          <b:Person>
            <b:Last>Schaefer</b:Last>
            <b:First>Merrick</b:First>
          </b:Person>
          <b:Person>
            <b:Last>Settle</b:Last>
            <b:First>Dykki</b:First>
          </b:Person>
          <b:Person>
            <b:Last>Tang</b:Last>
            <b:First>Jing</b:First>
          </b:Person>
          <b:Person>
            <b:Last>Tien-Wahser</b:Last>
            <b:First>Barakissa</b:First>
          </b:Person>
          <b:Person>
            <b:Last>Wanyee</b:Last>
            <b:First>Steven</b:First>
          </b:Person>
          <b:Person>
            <b:Last>Hersch</b:Last>
            <b:First>Fred</b:First>
          </b:Person>
        </b:NameList>
      </b:Author>
    </b:Author>
    <b:JournalName>Oxford Open Digital Health</b:JournalName>
    <b:Pages>oqad018</b:Pages>
    <b:URL>https://doi.org/10.1093/oodh/oqad018</b:URL>
    <b:DOI>10.1093/oodh/oqad018</b:DOI>
    <b:RefOrder>4</b:RefOrder>
  </b:Source>
  <b:Source>
    <b:Tag>Mic23</b:Tag>
    <b:SourceType>JournalArticle</b:SourceType>
    <b:Guid>{E26EF4B2-4A12-4B73-BC78-16DED1D8405F}</b:Guid>
    <b:Title>Adapting Clinical Guidelines for the Digital Age: Summary of a Holistic and Multidisciplinary Approach</b:Title>
    <b:Year>2023</b:Year>
    <b:Volume>38</b:Volume>
    <b:Issue>5S Suppl 2</b:Issue>
    <b:StandardNumber>1062-8606 (Print); 1062-8606</b:StandardNumber>
    <b:JournalName>Am J Med Qual</b:JournalName>
    <b:Month>09</b:Month>
    <b:Day>05</b:Day>
    <b:Pages>S3-s11</b:Pages>
    <b:DOI>10.1097/jmq.0000000000000138</b:DOI>
    <b:Author>
      <b:Author>
        <b:NameList>
          <b:Person>
            <b:Last>Michaels</b:Last>
            <b:First>Maria</b:First>
          </b:Person>
        </b:NameList>
      </b:Author>
    </b:Author>
    <b:RefOrder>5</b:RefOrder>
  </b:Source>
  <b:Source>
    <b:Tag>Obj14</b:Tag>
    <b:SourceType>Misc</b:SourceType>
    <b:Guid>{A707A928-CBD1-43DD-AFD1-2B5B2460EB22}</b:Guid>
    <b:Title>Business Process Model and Notation</b:Title>
    <b:Year>2014</b:Year>
    <b:Author>
      <b:Author>
        <b:Corporate>Object Management Group</b:Corporate>
      </b:Author>
    </b:Author>
    <b:ShortTitle>BPMN</b:ShortTitle>
    <b:URL>https://www.bpmn.org/</b:URL>
    <b:Publisher>OMG</b:Publisher>
    <b:RefOrder>6</b:RefOrder>
  </b:Source>
  <b:Source>
    <b:Tag>Wor23</b:Tag>
    <b:SourceType>Book</b:SourceType>
    <b:Guid>{BE877E62-8E44-4105-A478-F8E3045445AD}</b:Guid>
    <b:Title>Classification of digital interventions, services and applications in health: a shared language to describe the uses of digital technology for health</b:Title>
    <b:City>Geneva</b:City>
    <b:Year>2023</b:Year>
    <b:Publisher>World Health Organization</b:Publisher>
    <b:StandardNumber>ISBN: 9789240081949 (electronic version); ISBN: 9789240081956 (print version)</b:StandardNumber>
    <b:Author>
      <b:Author>
        <b:Corporate>World Health Organization</b:Corporate>
      </b:Author>
    </b:Author>
    <b:Pages>vi, 56 p.</b:Pages>
    <b:Edition>2nd</b:Edition>
    <b:URL>https://iris.who.int/handle/10665/373581</b:URL>
    <b:RefOrder>7</b:RefOrder>
  </b:Source>
  <b:Source>
    <b:Tag>Wor19</b:Tag>
    <b:SourceType>ElectronicSource</b:SourceType>
    <b:Guid>{54785872-0AB1-4EB4-B502-47362314E4B5}</b:Guid>
    <b:Title>Classifying health workers: mapping occupations to the international standard classification</b:Title>
    <b:Year>2019</b:Year>
    <b:City>Geneva</b:City>
    <b:Author>
      <b:Author>
        <b:Corporate>World Health Organization</b:Corporate>
      </b:Author>
    </b:Author>
    <b:URL>https://cdn.who.int/media/docs/default-source/health-workforce/dek/classifying-health-workers.pdf</b:URL>
    <b:RefOrder>8</b:RefOrder>
  </b:Source>
  <b:Source>
    <b:Tag>Pub</b:Tag>
    <b:SourceType>InternetSite</b:SourceType>
    <b:Guid>{7A49FEF0-7A70-47A3-894B-D90DF57DB933}</b:Guid>
    <b:Title>Collaborative Requirements Development Methodology (CRDM)</b:Title>
    <b:Author>
      <b:Author>
        <b:Corporate>Public Health Informatics Institute</b:Corporate>
      </b:Author>
    </b:Author>
    <b:URL>https://www.phii.org/crdm/</b:URL>
    <b:ShortTitle>CRDM</b:ShortTitle>
    <b:RefOrder>9</b:RefOrder>
  </b:Source>
  <b:Source>
    <b:Tag>Obj23</b:Tag>
    <b:SourceType>Misc</b:SourceType>
    <b:Guid>{36D34C0A-E420-409B-B29A-E60BE62C0690}</b:Guid>
    <b:Author>
      <b:Author>
        <b:Corporate>Object Management Group</b:Corporate>
      </b:Author>
    </b:Author>
    <b:Title>Decision Model and Notation</b:Title>
    <b:Year>2023</b:Year>
    <b:City>Milford</b:City>
    <b:Publisher>OMG</b:Publisher>
    <b:StateProvince>MA</b:StateProvince>
    <b:CountryRegion>USA</b:CountryRegion>
    <b:URL>https://www.omg.org/spec/DMN</b:URL>
    <b:RefOrder>10</b:RefOrder>
  </b:Source>
  <b:Source>
    <b:Tag>CollectOnce</b:Tag>
    <b:SourceType>JournalArticle</b:SourceType>
    <b:Guid>{C7924872-FAA5-45D2-8DDB-4FB65EC04CE0}</b:Guid>
    <b:Author>
      <b:Author>
        <b:NameList>
          <b:Person>
            <b:Last>Barton</b:Last>
            <b:First>Cynthia</b:First>
          </b:Person>
          <b:Person>
            <b:Last>Kallem</b:Last>
            <b:First>Crystal</b:First>
          </b:Person>
          <b:Person>
            <b:Last>Van Dyke</b:Last>
            <b:First>Patricia</b:First>
          </b:Person>
          <b:Person>
            <b:Last>Mon</b:Last>
            <b:First>Donald</b:First>
          </b:Person>
          <b:Person>
            <b:Last>Richesson</b:Last>
            <b:First>Rachel</b:First>
          </b:Person>
        </b:NameList>
      </b:Author>
    </b:Author>
    <b:Title>Demonstrating "collect once, use many"--assimilating public health secondary data use requirements into an existing Domain Analysis Model</b:Title>
    <b:Year>2011</b:Year>
    <b:Volume>2011</b:Volume>
    <b:Pages>98-107</b:Pages>
    <b:StandardNumber>1559-4076</b:StandardNumber>
    <b:JournalName>AMIA Annu Symp Proc</b:JournalName>
    <b:Month>10</b:Month>
    <b:Day>22</b:Day>
    <b:RefOrder>11</b:RefOrder>
  </b:Source>
  <b:Source>
    <b:Tag>Wor04</b:Tag>
    <b:SourceType>Book</b:SourceType>
    <b:Guid>{BB4E6837-B67F-4B1E-B427-B3AEF55B9E6F}</b:Guid>
    <b:Title>Developing health management information systems : a practical guide for developing countries</b:Title>
    <b:City>Manila</b:City>
    <b:Year>2004</b:Year>
    <b:StandardNumber>ISBN: 9290611650</b:StandardNumber>
    <b:Author>
      <b:Author>
        <b:Corporate>World Health Organization. Regional Office for the Western Pacific</b:Corporate>
      </b:Author>
    </b:Author>
    <b:Publisher>WHO Regional Office for the Western Pacific</b:Publisher>
    <b:Pages>vi, 54 p.</b:Pages>
    <b:URL>https://iris.who.int/handle/10665/207050</b:URL>
    <b:RefOrder>12</b:RefOrder>
  </b:Source>
  <b:Source>
    <b:Tag>Wor20</b:Tag>
    <b:SourceType>Book</b:SourceType>
    <b:Guid>{EB33AAD5-9758-4644-ACC5-0F695085219E}</b:Guid>
    <b:Author>
      <b:Author>
        <b:Corporate>World Health Organization</b:Corporate>
      </b:Author>
    </b:Author>
    <b:Title>Digital implementation investment guide (DIIG): integrating digital interventions into health programmes</b:Title>
    <b:Year>2020</b:Year>
    <b:City>Geneva</b:City>
    <b:Publisher>World Health Organization</b:Publisher>
    <b:StandardNumber>ISBN:9789240010567 (electronic version); ISBN:9789240010574 (print version)</b:StandardNumber>
    <b:Pages>ix, 168 p.</b:Pages>
    <b:URL>https://iris.who.int/handle/10665/334306</b:URL>
    <b:RefOrder>13</b:RefOrder>
  </b:Source>
  <b:Source>
    <b:Tag>Uni</b:Tag>
    <b:SourceType>ElectronicSource</b:SourceType>
    <b:Guid>{A5B426F1-9A53-4E20-A215-7FF943705751}</b:Guid>
    <b:Author>
      <b:Author>
        <b:Corporate>United States Agency for International Development</b:Corporate>
      </b:Author>
    </b:Author>
    <b:Title>Digital strategy 2020–2024</b:Title>
    <b:City>Washington</b:City>
    <b:Publisher>United States Agency for International Development </b:Publisher>
    <b:URL>https://www.usaid.gov/sites/default/files/2022-05/USAID_Digital_Strategy.pdf.pdf</b:URL>
    <b:RefOrder>14</b:RefOrder>
  </b:Source>
  <b:Source>
    <b:Tag>Wor</b:Tag>
    <b:SourceType>Book</b:SourceType>
    <b:Guid>{E491F2F6-FF1B-42E0-8E67-F1BD1A07518D}</b:Guid>
    <b:Title>Digital transformation handbook for primary health care: optimizing person-centred point of service systems</b:Title>
    <b:City>Geneva</b:City>
    <b:Author>
      <b:Author>
        <b:Corporate>World Health Organization</b:Corporate>
      </b:Author>
    </b:Author>
    <b:RefOrder>15</b:RefOrder>
  </b:Source>
  <b:Source>
    <b:Tag>Tan22</b:Tag>
    <b:SourceType>Book</b:SourceType>
    <b:Guid>{00E32DF8-07A3-4C61-87EA-4805E2E97540}</b:Guid>
    <b:Title>ePOCT+ and the medAL-suite: Development of an electronic clinical decision support algorithm and digital platform for pediatric outpatients in low- and middle-income countries</b:Title>
    <b:Year>2022</b:Year>
    <b:DOI>10.1101/2022.09.02.22279524</b:DOI>
    <b:Author>
      <b:Author>
        <b:NameList>
          <b:Person>
            <b:Last>Tan</b:Last>
            <b:First>Rainer</b:First>
          </b:Person>
          <b:Person>
            <b:Last>Cobuccio</b:Last>
            <b:First>Ludovico</b:First>
          </b:Person>
          <b:Person>
            <b:Last>Beynon</b:Last>
            <b:First>Fenella</b:First>
          </b:Person>
          <b:Person>
            <b:Last>Levine</b:Last>
            <b:First>Gillian</b:First>
          </b:Person>
          <b:Person>
            <b:Last>Vaezipour</b:Last>
            <b:First>Nina</b:First>
          </b:Person>
          <b:Person>
            <b:Last>Luwanda</b:Last>
            <b:First>Lameck</b:First>
          </b:Person>
          <b:Person>
            <b:Last>Mangu</b:Last>
            <b:First>Chacha</b:First>
          </b:Person>
          <b:Person>
            <b:Last>Vonlanthen</b:Last>
            <b:First>Alan</b:First>
          </b:Person>
          <b:Person>
            <b:Last>De Santis</b:Last>
            <b:First>Olga</b:First>
          </b:Person>
          <b:Person>
            <b:Last>Salim</b:Last>
            <b:First>Nahya</b:First>
          </b:Person>
          <b:Person>
            <b:Last>Manji</b:Last>
            <b:First>Karim</b:First>
          </b:Person>
          <b:Person>
            <b:Last>Naburi</b:Last>
            <b:First>Helga</b:First>
          </b:Person>
          <b:Person>
            <b:Last>Chirande</b:Last>
            <b:First>Lulu</b:First>
          </b:Person>
          <b:Person>
            <b:Last>Matata</b:Last>
            <b:First>Lena</b:First>
          </b:Person>
          <b:Person>
            <b:Last>Bulongeleje</b:Last>
            <b:First>Method</b:First>
          </b:Person>
          <b:Person>
            <b:Last>Moshiro</b:Last>
            <b:First>Robert</b:First>
          </b:Person>
          <b:Person>
            <b:Last>Miheso</b:Last>
            <b:First>Andolo</b:First>
          </b:Person>
          <b:Person>
            <b:Last>Arimi</b:Last>
            <b:First>Peter</b:First>
          </b:Person>
          <b:Person>
            <b:Last>Ndiaye</b:Last>
            <b:First>Ousmane</b:First>
          </b:Person>
          <b:Person>
            <b:Last>D'Acremont</b:Last>
            <b:First>Valerie</b:First>
          </b:Person>
        </b:NameList>
      </b:Author>
    </b:Author>
    <b:RefOrder>16</b:RefOrder>
  </b:Source>
  <b:Source>
    <b:Tag>Wor21</b:Tag>
    <b:SourceType>Book</b:SourceType>
    <b:Guid>{DF1DB43C-7192-4981-A0DB-2A45DAE8D4A9}</b:Guid>
    <b:Author>
      <b:Author>
        <b:Corporate>World Health Organization</b:Corporate>
      </b:Author>
    </b:Author>
    <b:Title>Global strategy on digital health 2020-2025</b:Title>
    <b:Year>2021</b:Year>
    <b:City>Geneva</b:City>
    <b:Publisher>World Health Organization</b:Publisher>
    <b:StandardNumber>9789240020924 (electronic version); 9789240020931 (print version); 9789240027633（网络版);9789240027640（印刷版); 9789240027596 (Онлайн-версия); 9789240027602 (Версия для печати); 9789240027619 (نسخة إلكترونية); 9789240027626 (نسخة مطبوعة)</b:StandardNumber>
    <b:Pages>44, [12] p.</b:Pages>
    <b:URL>https://iris.who.int/handle/10665/344249</b:URL>
    <b:RefOrder>17</b:RefOrder>
  </b:Source>
  <b:Source>
    <b:Tag>Wor231</b:Tag>
    <b:SourceType>InternetSite</b:SourceType>
    <b:Guid>{BAF835F5-F52F-4702-9B21-5D1FAD6178CE}</b:Guid>
    <b:Title>International Statistical Classification of Diseases and Related Health Problems (ICD)</b:Title>
    <b:Year>2023</b:Year>
    <b:Author>
      <b:Author>
        <b:Corporate>World Health Organization</b:Corporate>
      </b:Author>
    </b:Author>
    <b:URL>https://www.who.int/standards/classifications/classification-of-diseases</b:URL>
    <b:ShortTitle>ICD-11</b:ShortTitle>
    <b:RefOrder>18</b:RefOrder>
  </b:Source>
  <b:Source>
    <b:Tag>Int16</b:Tag>
    <b:SourceType>InternetSite</b:SourceType>
    <b:Guid>{98178EF1-F8A5-4811-9A0B-BBC8605ACBED}</b:Guid>
    <b:Title>ISCO-08 Structure, index correspondence with ISCO-88</b:Title>
    <b:Year>2016</b:Year>
    <b:Author>
      <b:Author>
        <b:Corporate>International Labour Organization (ILO)</b:Corporate>
      </b:Author>
    </b:Author>
    <b:InternetSiteTitle>International Standard Classification of Occupations</b:InternetSiteTitle>
    <b:Month>06</b:Month>
    <b:Day>21</b:Day>
    <b:URL>https://www.ilo.org/public/english/bureau/stat/isco/isco08/index.htm</b:URL>
    <b:RefOrder>19</b:RefOrder>
  </b:Source>
  <b:Source>
    <b:Tag>Wor12</b:Tag>
    <b:SourceType>Book</b:SourceType>
    <b:Guid>{CB29ED92-7DAE-4CEF-A181-FFF5D5F4C66B}</b:Guid>
    <b:Title>National eHealth strategy toolkit</b:Title>
    <b:Year>2012</b:Year>
    <b:URL>https://iris.who.int/handle/10665/75211</b:URL>
    <b:StandardNumber>ISBN: 9789241548465 (WHO); 9789261140519 (ITU); 9789244548462 (WHO Russian); 9789248548468 (WHO Portuguese); 9789246548460 (WHO Arabic)</b:StandardNumber>
    <b:Author>
      <b:Author>
        <b:Corporate>World Health Organization; International Telecommunication Union</b:Corporate>
      </b:Author>
    </b:Author>
    <b:City>Geneva</b:City>
    <b:Publisher>World Health Organization; International Telecommunication Union</b:Publisher>
    <b:Pages>223 p.</b:Pages>
    <b:RefOrder>20</b:RefOrder>
  </b:Source>
  <b:Source>
    <b:Tag>Sev18</b:Tag>
    <b:SourceType>ElectronicSource</b:SourceType>
    <b:Guid>{3665A7B8-7508-48DB-A96E-62F9EA723D7C}</b:Guid>
    <b:Author>
      <b:Author>
        <b:Corporate>Seventy-first World Health Assembly, United Nations</b:Corporate>
      </b:Author>
    </b:Author>
    <b:Title>Resolution WHA71.7: Digital health</b:Title>
    <b:Year>2018</b:Year>
    <b:URL>https://apps.who.int/gb/ebwha/pdf_files/WHA71/A71_R7-en.pdf</b:URL>
    <b:City>New York</b:City>
    <b:Publisher>United Nations</b:Publisher>
    <b:RefOrder>21</b:RefOrder>
  </b:Source>
  <b:Source>
    <b:Tag>Wor1</b:Tag>
    <b:SourceType>InternetSite</b:SourceType>
    <b:Guid>{CCA1C0BA-BDFC-47CF-AFC8-52EDE0D8A0C2}</b:Guid>
    <b:Title>SMART Guidelines</b:Title>
    <b:Author>
      <b:Author>
        <b:Corporate>World Health Organization</b:Corporate>
      </b:Author>
    </b:Author>
    <b:URL>https://www.who.int/teams/digital-health-and-innovation/smart-guidelines</b:URL>
    <b:RefOrder>22</b:RefOrder>
  </b:Source>
  <b:Source>
    <b:Tag>The</b:Tag>
    <b:SourceType>ElectronicSource</b:SourceType>
    <b:Guid>{B8E24DF2-5A5A-496D-9E87-24336E2E385C}</b:Guid>
    <b:Title>The Global Fund Strategic Framework for Data Use for Action and Improvement at Country Level 2017–2022</b:Title>
    <b:City>Geneva</b:City>
    <b:Publisher>The Global Fund</b:Publisher>
    <b:URL>https://www.theglobalfund.org/media/8362/me_datauseforactionandimprovement_framework_en.pdf</b:URL>
    <b:Author>
      <b:Author>
        <b:Corporate>The Global Fund</b:Corporate>
      </b:Author>
    </b:Author>
    <b:RefOrder>23</b:RefOrder>
  </b:Source>
  <b:Source>
    <b:Tag>Wor2</b:Tag>
    <b:SourceType>ElectronicSource</b:SourceType>
    <b:Guid>{55BE15F0-89DE-4232-9F84-483E535EBA0A}</b:Guid>
    <b:Author>
      <b:Author>
        <b:Corporate>World Bank Group; United States Agency for International Development; World Health Organization</b:Corporate>
      </b:Author>
    </b:Author>
    <b:Title>The roadmap for health measurement and accountability (MA4Health): a common agenda for the post-2015 era</b:Title>
    <b:URL>https://www.healthdatacollaborative.org/fileadmin/uploads/hdc/Documents/the-roadmap-for-health-measurement-andaccountability.pdf</b:URL>
    <b:City>Washington</b:City>
    <b:Publisher>World Bank Group</b:Publisher>
    <b:RefOrder>24</b:RefOrder>
  </b:Source>
  <b:Source>
    <b:Tag>Tam22</b:Tag>
    <b:SourceType>JournalArticle</b:SourceType>
    <b:Guid>{AAF25AC1-10CA-4A8C-BF80-017A09466760}</b:Guid>
    <b:Title>Transitioning to Digital Systems: The Role of World Health Organization’s Digital Adaptation Kits in Operationalizing Recommendations and Interoperability Standards</b:Title>
    <b:Year>2022</b:Year>
    <b:Volume>10</b:Volume>
    <b:Issue>1</b:Issue>
    <b:Author>
      <b:Author>
        <b:NameList>
          <b:Person>
            <b:Last>Tamrat</b:Last>
            <b:First>Tigest</b:First>
          </b:Person>
          <b:Person>
            <b:Last>Ratanaprayul</b:Last>
            <b:First>Natschja</b:First>
          </b:Person>
          <b:Person>
            <b:Last>Barreix</b:Last>
            <b:First>Maria</b:First>
          </b:Person>
          <b:Person>
            <b:Last>Tunçalp</b:Last>
            <b:First>Özge</b:First>
          </b:Person>
          <b:Person>
            <b:Last>Lowrance</b:Last>
            <b:First>David</b:First>
          </b:Person>
          <b:Person>
            <b:Last>Thompson</b:Last>
            <b:First>Jenny</b:First>
          </b:Person>
          <b:Person>
            <b:Last>Rosenblum</b:Last>
            <b:First>Leona</b:First>
          </b:Person>
          <b:Person>
            <b:Last>Kidula</b:Last>
            <b:First>Nancy</b:First>
          </b:Person>
          <b:Person>
            <b:Last>Chahar</b:Last>
            <b:First>Ram</b:First>
          </b:Person>
          <b:Person>
            <b:Last>Gaffield</b:Last>
            <b:Middle>E</b:Middle>
            <b:First>Mary</b:First>
          </b:Person>
          <b:Person>
            <b:Last>Festin</b:Last>
            <b:First>Mario</b:First>
          </b:Person>
          <b:Person>
            <b:Last>Kiarie</b:Last>
            <b:First>James</b:First>
          </b:Person>
          <b:Person>
            <b:Last>Taliesin</b:Last>
            <b:First>Brian</b:First>
          </b:Person>
          <b:Person>
            <b:Last>Leitner</b:Last>
            <b:First>Carl</b:First>
          </b:Person>
          <b:Person>
            <b:Last>Wong</b:Last>
            <b:First>Sylvia</b:First>
          </b:Person>
          <b:Person>
            <b:Last>Wi</b:Last>
            <b:First>Teodora</b:First>
          </b:Person>
          <b:Person>
            <b:Last>Kipruto</b:Last>
            <b:First>Hillary</b:First>
          </b:Person>
          <b:Person>
            <b:Last>Adegboyega</b:Last>
            <b:First>Ayotunde</b:First>
          </b:Person>
          <b:Person>
            <b:Last>Muneene</b:Last>
            <b:First>Derrick</b:First>
          </b:Person>
          <b:Person>
            <b:Last>Say</b:Last>
            <b:First>Lale</b:First>
          </b:Person>
          <b:Person>
            <b:Last>Mehl</b:Last>
            <b:First>Garrett</b:First>
          </b:Person>
        </b:NameList>
      </b:Author>
    </b:Author>
    <b:JournalName>Global Health: Science and Practice</b:JournalName>
    <b:Pages>e2100320</b:Pages>
    <b:URL>http://www.ghspjournal.org/content/10/1/e2100320.abstract</b:URL>
    <b:DOI>10.9745/GHSP-D-21-00320</b:DOI>
    <b:RefOrder>25</b:RefOrder>
  </b:Source>
  <b:Source>
    <b:Tag>Wor24</b:Tag>
    <b:SourceType>InternetSite</b:SourceType>
    <b:Guid>{B56CFBD5-C833-4C7B-9132-A92AF4CB361C}</b:Guid>
    <b:Title>UHC compendium: repository of interventions for universal health coverage</b:Title>
    <b:ProductionCompany>World Health Organization</b:ProductionCompany>
    <b:Year>2024</b:Year>
    <b:Author>
      <b:Author>
        <b:Corporate>World Health Organization</b:Corporate>
      </b:Author>
    </b:Author>
    <b:URL>https://www.who.int/universal-health-coverage/compendium/interventions-by-programme-area</b:URL>
    <b:RefOrder>26</b:RefOrder>
  </b:Source>
  <b:Source>
    <b:Tag>Wor191</b:Tag>
    <b:SourceType>Book</b:SourceType>
    <b:Guid>{58496E72-6196-44D8-BDC9-2FAF1B09DD9B}</b:Guid>
    <b:Title>WHO guideline: recommendations on digital interventions for health system strengthening</b:Title>
    <b:Year>2019</b:Year>
    <b:URL>https://iris.who.int/handle/10665/311941</b:URL>
    <b:StandardNumber>ISBN:9789241550505</b:StandardNumber>
    <b:Author>
      <b:Author>
        <b:Corporate>World Health Organization</b:Corporate>
      </b:Author>
    </b:Author>
    <b:City>Geneva</b:City>
    <b:Publisher>World Health Organization</b:Publisher>
    <b:Pages>xxii, 124 p.</b:Pages>
    <b:RefOrder>27</b:RefOrder>
  </b:Source>
  <b:Source>
    <b:Tag>Meh21</b:Tag>
    <b:SourceType>JournalArticle</b:SourceType>
    <b:Guid>{B9AB1C45-EB5B-425D-BEC3-9D950F7C679D}</b:Guid>
    <b:Title>WHO SMART guidelines: optimising country-level use of guideline recommendations in the digital age</b:Title>
    <b:Year>2021</b:Year>
    <b:Month>02</b:Month>
    <b:Day>17</b:Day>
    <b:StandardNumber>2589-7500</b:StandardNumber>
    <b:City>Geneva</b:City>
    <b:Publisher>World Health Organization</b:Publisher>
    <b:Volume>3</b:Volume>
    <b:Issue>4</b:Issue>
    <b:Author>
      <b:Author>
        <b:NameList>
          <b:Person>
            <b:Last>Mehl</b:Last>
            <b:First>Garrett</b:First>
          </b:Person>
          <b:Person>
            <b:Last>Tunçalp</b:Last>
            <b:First>Özge</b:First>
          </b:Person>
          <b:Person>
            <b:Last>Ratanaprayul</b:Last>
            <b:First>Natschja</b:First>
          </b:Person>
          <b:Person>
            <b:Last>Tamrat</b:Last>
            <b:First>Tigest</b:First>
          </b:Person>
          <b:Person>
            <b:Last>Barreix</b:Last>
            <b:First>María</b:First>
          </b:Person>
          <b:Person>
            <b:Last>Lowrance</b:Last>
            <b:First>David</b:First>
          </b:Person>
          <b:Person>
            <b:Last>Bartolomeos</b:Last>
            <b:First>Kidist</b:First>
          </b:Person>
          <b:Person>
            <b:Last>Say</b:Last>
            <b:First>Lale</b:First>
          </b:Person>
          <b:Person>
            <b:Last>Kostanjsek</b:Last>
            <b:First>Nenad</b:First>
          </b:Person>
          <b:Person>
            <b:Last>Jakob</b:Last>
            <b:First>Robert</b:First>
          </b:Person>
          <b:Person>
            <b:Last>Grove</b:Last>
            <b:First>John</b:First>
          </b:Person>
          <b:Person>
            <b:Last>Mariano</b:Last>
            <b:First>Bernardo Jr</b:First>
          </b:Person>
          <b:Person>
            <b:Last>Swaminathan</b:Last>
            <b:First>Soumya</b:First>
          </b:Person>
        </b:NameList>
      </b:Author>
    </b:Author>
    <b:JournalName>Lancet Digit Health</b:JournalName>
    <b:Pages>e213-e216</b:Pages>
    <b:DOI>10.1016/s2589-7500(21)00038-8</b:DOI>
    <b:RefOrder>28</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51983ca6-de84-41fa-9a65-1d08ee1009bc">
      <UserInfo>
        <DisplayName>KIPRUTO, Hillary Kipchumba</DisplayName>
        <AccountId>28</AccountId>
        <AccountType/>
      </UserInfo>
      <UserInfo>
        <DisplayName>SEYDI, Aminata Binetou Wahebine</DisplayName>
        <AccountId>61</AccountId>
        <AccountType/>
      </UserInfo>
      <UserInfo>
        <DisplayName>TITI-OFEI, Regina</DisplayName>
        <AccountId>62</AccountId>
        <AccountType/>
      </UserInfo>
      <UserInfo>
        <DisplayName>COSMAS, Leonard</DisplayName>
        <AccountId>63</AccountId>
        <AccountType/>
      </UserInfo>
      <UserInfo>
        <DisplayName>NASH-MENDEZ, Natschja</DisplayName>
        <AccountId>7</AccountId>
        <AccountType/>
      </UserInfo>
      <UserInfo>
        <DisplayName>BARREIX ETCHEGOIMBERRY, Maria</DisplayName>
        <AccountId>13</AccountId>
        <AccountType/>
      </UserInfo>
      <UserInfo>
        <DisplayName>GAFFIELD, Mary Eluned</DisplayName>
        <AccountId>12</AccountId>
        <AccountType/>
      </UserInfo>
      <UserInfo>
        <DisplayName>DUVALL, Susan</DisplayName>
        <AccountId>31</AccountId>
        <AccountType/>
      </UserInfo>
      <UserInfo>
        <DisplayName>HASKEW, Christopher</DisplayName>
        <AccountId>36</AccountId>
        <AccountType/>
      </UserInfo>
      <UserInfo>
        <DisplayName>KALE, Dipti</DisplayName>
        <AccountId>219</AccountId>
        <AccountType/>
      </UserInfo>
      <UserInfo>
        <DisplayName>LEITNER, Carl</DisplayName>
        <AccountId>132</AccountId>
        <AccountType/>
      </UserInfo>
    </SharedWithUsers>
    <lcf76f155ced4ddcb4097134ff3c332f xmlns="73389989-ac93-4f39-a9f3-2949bbf25fcc">
      <Terms xmlns="http://schemas.microsoft.com/office/infopath/2007/PartnerControls"/>
    </lcf76f155ced4ddcb4097134ff3c332f>
    <TaxCatchAll xmlns="51983ca6-de84-41fa-9a65-1d08ee1009bc" xsi:nil="true"/>
  </documentManagement>
</p:properties>
</file>

<file path=customXml/itemProps1.xml><?xml version="1.0" encoding="utf-8"?>
<ds:datastoreItem xmlns:ds="http://schemas.openxmlformats.org/officeDocument/2006/customXml" ds:itemID="{F96618BE-63E6-4908-90AB-17FA6EBA4949}">
  <ds:schemaRefs>
    <ds:schemaRef ds:uri="http://schemas.microsoft.com/sharepoint/v3/contenttype/forms"/>
  </ds:schemaRefs>
</ds:datastoreItem>
</file>

<file path=customXml/itemProps2.xml><?xml version="1.0" encoding="utf-8"?>
<ds:datastoreItem xmlns:ds="http://schemas.openxmlformats.org/officeDocument/2006/customXml" ds:itemID="{AB42549C-3D18-4CAB-8F3C-C645858DD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89989-ac93-4f39-a9f3-2949bbf25fcc"/>
    <ds:schemaRef ds:uri="51983ca6-de84-41fa-9a65-1d08ee100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D1C91A-F8E7-4509-8813-1233AD21DD09}">
  <ds:schemaRefs>
    <ds:schemaRef ds:uri="http://schemas.openxmlformats.org/officeDocument/2006/bibliography"/>
  </ds:schemaRefs>
</ds:datastoreItem>
</file>

<file path=customXml/itemProps4.xml><?xml version="1.0" encoding="utf-8"?>
<ds:datastoreItem xmlns:ds="http://schemas.openxmlformats.org/officeDocument/2006/customXml" ds:itemID="{6F46D43C-12ED-4FB3-A704-9A0848ED1BED}">
  <ds:schemaRefs>
    <ds:schemaRef ds:uri="http://schemas.microsoft.com/office/2006/metadata/properties"/>
    <ds:schemaRef ds:uri="http://schemas.microsoft.com/office/infopath/2007/PartnerControls"/>
    <ds:schemaRef ds:uri="51983ca6-de84-41fa-9a65-1d08ee1009bc"/>
    <ds:schemaRef ds:uri="73389989-ac93-4f39-a9f3-2949bbf25fcc"/>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65</Pages>
  <Words>18440</Words>
  <Characters>106769</Characters>
  <Application>Microsoft Office Word</Application>
  <DocSecurity>0</DocSecurity>
  <Lines>1977</Lines>
  <Paragraphs>1043</Paragraphs>
  <ScaleCrop>false</ScaleCrop>
  <Company/>
  <LinksUpToDate>false</LinksUpToDate>
  <CharactersWithSpaces>124166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Tigest Tamrat</dc:creator>
  <cp:keywords/>
  <dc:description/>
  <cp:lastModifiedBy>CORMAN, Constantin</cp:lastModifiedBy>
  <cp:revision>156</cp:revision>
  <cp:lastPrinted>2021-05-11T00:18:00Z</cp:lastPrinted>
  <dcterms:created xsi:type="dcterms:W3CDTF">2024-11-20T08:03:00Z</dcterms:created>
  <dcterms:modified xsi:type="dcterms:W3CDTF">2024-11-27T10:15:00Z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0x0101008A6DDC313EDC9A43B330D8B6305883A5</vt:lpwstr>
  </property>
  <property fmtid="{D5CDD505-2E9C-101B-9397-08002B2CF9AE}" pid="3" name="MediaServiceImageTags">
    <vt:lpwstr/>
  </property>
  <property fmtid="{D5CDD505-2E9C-101B-9397-08002B2CF9AE}" pid="4" name="GrammarlyDocumentId">
    <vt:lpwstr>bdc9e8b5746a70821a499ed39690aa7faabb886562100963e3a1a99631be76e6</vt:lpwstr>
  </property>
</Properties>
</file>