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0FB4F" w14:textId="2FDA5D06" w:rsidR="000B1F9E" w:rsidRPr="00BE1B17" w:rsidRDefault="00A54AA0" w:rsidP="00BF6610">
      <w:pPr>
        <w:pStyle w:val="Title"/>
      </w:pPr>
      <w:r w:rsidRPr="00BE1B17">
        <w:t xml:space="preserve">Digital </w:t>
      </w:r>
      <w:r w:rsidR="00B32757">
        <w:t>a</w:t>
      </w:r>
      <w:r w:rsidRPr="00BE1B17">
        <w:t xml:space="preserve">daptation </w:t>
      </w:r>
      <w:r w:rsidR="00B32757">
        <w:t>k</w:t>
      </w:r>
      <w:r w:rsidRPr="00BE1B17">
        <w:t>it</w:t>
      </w:r>
      <w:r w:rsidR="00207EAA">
        <w:t xml:space="preserve"> for</w:t>
      </w:r>
      <w:r w:rsidRPr="00BE1B17">
        <w:t xml:space="preserve"> </w:t>
      </w:r>
      <w:commentRangeStart w:id="0"/>
      <w:r w:rsidR="003E7F42" w:rsidRPr="00BF6610">
        <w:rPr>
          <w:highlight w:val="yellow"/>
        </w:rPr>
        <w:t>[</w:t>
      </w:r>
      <w:r w:rsidR="006A4737">
        <w:rPr>
          <w:highlight w:val="yellow"/>
        </w:rPr>
        <w:t>h</w:t>
      </w:r>
      <w:r w:rsidR="003E7F42" w:rsidRPr="00BF6610">
        <w:rPr>
          <w:highlight w:val="yellow"/>
        </w:rPr>
        <w:t>ealth domain</w:t>
      </w:r>
      <w:r w:rsidR="008464AA">
        <w:rPr>
          <w:highlight w:val="yellow"/>
        </w:rPr>
        <w:t xml:space="preserve"> abbreviation</w:t>
      </w:r>
      <w:r w:rsidR="003E7F42" w:rsidRPr="00BF6610">
        <w:rPr>
          <w:highlight w:val="yellow"/>
        </w:rPr>
        <w:t>]</w:t>
      </w:r>
      <w:commentRangeEnd w:id="0"/>
      <w:r w:rsidR="00C55663">
        <w:rPr>
          <w:rStyle w:val="CommentReference"/>
          <w:rFonts w:ascii="Calibri" w:eastAsia="Calibri" w:hAnsi="Calibri" w:cs="Calibri"/>
          <w:b w:val="0"/>
          <w:noProof w:val="0"/>
        </w:rPr>
        <w:commentReference w:id="0"/>
      </w:r>
    </w:p>
    <w:p w14:paraId="19DC5B23" w14:textId="16F0599C" w:rsidR="002673ED" w:rsidRDefault="003D06C2" w:rsidP="003D06C2">
      <w:pPr>
        <w:pStyle w:val="Subtitle"/>
      </w:pPr>
      <w:r w:rsidRPr="000D4D46">
        <w:rPr>
          <w:noProof/>
          <w:color w:val="4472C4" w:themeColor="accent1"/>
          <w:highlight w:val="yellow"/>
        </w:rPr>
        <w:t>[Title]</w:t>
      </w:r>
    </w:p>
    <w:p w14:paraId="7F3E495F" w14:textId="77777777" w:rsidR="002673ED" w:rsidRDefault="002673ED" w:rsidP="00EE7C0A">
      <w:pPr>
        <w:spacing w:after="0"/>
      </w:pPr>
    </w:p>
    <w:p w14:paraId="58B60754" w14:textId="77777777" w:rsidR="002673ED" w:rsidRDefault="002673ED" w:rsidP="00EE7C0A">
      <w:pPr>
        <w:spacing w:after="0"/>
      </w:pPr>
    </w:p>
    <w:p w14:paraId="4D4B2BF7" w14:textId="77777777" w:rsidR="002673ED" w:rsidRDefault="002673ED" w:rsidP="00EE7C0A">
      <w:pPr>
        <w:spacing w:after="0"/>
      </w:pPr>
    </w:p>
    <w:p w14:paraId="21459782" w14:textId="77777777" w:rsidR="002673ED" w:rsidRDefault="002673ED" w:rsidP="00EE7C0A">
      <w:pPr>
        <w:spacing w:after="0"/>
      </w:pPr>
    </w:p>
    <w:p w14:paraId="567EEA65" w14:textId="77777777" w:rsidR="002673ED" w:rsidRDefault="002673ED" w:rsidP="00EE7C0A">
      <w:pPr>
        <w:spacing w:after="0"/>
      </w:pPr>
    </w:p>
    <w:p w14:paraId="474262C4" w14:textId="77777777" w:rsidR="002673ED" w:rsidRDefault="002673ED" w:rsidP="00EE7C0A">
      <w:pPr>
        <w:spacing w:after="0"/>
      </w:pPr>
    </w:p>
    <w:p w14:paraId="055AA236" w14:textId="77777777" w:rsidR="002673ED" w:rsidRDefault="002673ED" w:rsidP="00EE7C0A">
      <w:pPr>
        <w:spacing w:after="0"/>
      </w:pPr>
    </w:p>
    <w:p w14:paraId="4E58692B" w14:textId="77777777" w:rsidR="002673ED" w:rsidRDefault="002673ED" w:rsidP="00EE7C0A">
      <w:pPr>
        <w:spacing w:after="0"/>
      </w:pPr>
    </w:p>
    <w:p w14:paraId="1715C243" w14:textId="77777777" w:rsidR="002673ED" w:rsidRDefault="002673ED" w:rsidP="00EE7C0A">
      <w:pPr>
        <w:spacing w:after="0"/>
      </w:pPr>
    </w:p>
    <w:p w14:paraId="21B26A10" w14:textId="77777777" w:rsidR="002673ED" w:rsidRDefault="002673ED" w:rsidP="00EE7C0A">
      <w:pPr>
        <w:spacing w:after="0"/>
      </w:pPr>
    </w:p>
    <w:p w14:paraId="1421A204" w14:textId="77777777" w:rsidR="002673ED" w:rsidRDefault="002673ED" w:rsidP="00EE7C0A">
      <w:pPr>
        <w:spacing w:after="0"/>
      </w:pPr>
    </w:p>
    <w:p w14:paraId="637E1B2B" w14:textId="77777777" w:rsidR="002673ED" w:rsidRDefault="002673ED" w:rsidP="00EE7C0A">
      <w:pPr>
        <w:spacing w:after="0"/>
      </w:pPr>
    </w:p>
    <w:p w14:paraId="6CACB9D7" w14:textId="77777777" w:rsidR="002673ED" w:rsidRDefault="002673ED" w:rsidP="00EE7C0A">
      <w:pPr>
        <w:spacing w:after="0"/>
      </w:pPr>
    </w:p>
    <w:p w14:paraId="7C3836AF" w14:textId="77777777" w:rsidR="002673ED" w:rsidRDefault="002673ED" w:rsidP="00EE7C0A">
      <w:pPr>
        <w:spacing w:after="0"/>
      </w:pPr>
    </w:p>
    <w:p w14:paraId="5482C9D3" w14:textId="77777777" w:rsidR="002673ED" w:rsidRDefault="002673ED" w:rsidP="00EE7C0A">
      <w:pPr>
        <w:spacing w:after="0"/>
      </w:pPr>
    </w:p>
    <w:p w14:paraId="2E9E487D" w14:textId="77777777" w:rsidR="002673ED" w:rsidRDefault="002673ED" w:rsidP="00EE7C0A">
      <w:pPr>
        <w:spacing w:after="0"/>
      </w:pPr>
    </w:p>
    <w:p w14:paraId="78B9B844" w14:textId="77777777" w:rsidR="002673ED" w:rsidRDefault="002673ED" w:rsidP="00EE7C0A">
      <w:pPr>
        <w:spacing w:after="0"/>
      </w:pPr>
    </w:p>
    <w:p w14:paraId="651D9F3A" w14:textId="77777777" w:rsidR="002673ED" w:rsidRDefault="002673ED" w:rsidP="00EE7C0A">
      <w:pPr>
        <w:spacing w:after="0"/>
      </w:pPr>
    </w:p>
    <w:p w14:paraId="032CC1FF" w14:textId="77777777" w:rsidR="002673ED" w:rsidRDefault="002673ED" w:rsidP="00EE7C0A">
      <w:pPr>
        <w:spacing w:after="0"/>
      </w:pPr>
    </w:p>
    <w:p w14:paraId="6910A471" w14:textId="77777777" w:rsidR="002673ED" w:rsidRDefault="002673ED" w:rsidP="00EE7C0A">
      <w:pPr>
        <w:spacing w:after="0"/>
      </w:pPr>
    </w:p>
    <w:p w14:paraId="22EB51AE" w14:textId="77777777" w:rsidR="002673ED" w:rsidRDefault="002673ED" w:rsidP="00EE7C0A">
      <w:pPr>
        <w:spacing w:after="0"/>
      </w:pPr>
    </w:p>
    <w:p w14:paraId="1DD9A81B" w14:textId="77777777" w:rsidR="002673ED" w:rsidRDefault="002673ED" w:rsidP="00EE7C0A">
      <w:pPr>
        <w:spacing w:after="0"/>
      </w:pPr>
    </w:p>
    <w:p w14:paraId="5C62036D" w14:textId="77777777" w:rsidR="002673ED" w:rsidRDefault="002673ED" w:rsidP="00EE7C0A">
      <w:pPr>
        <w:spacing w:after="0"/>
      </w:pPr>
    </w:p>
    <w:p w14:paraId="009B4332" w14:textId="77777777" w:rsidR="002673ED" w:rsidRDefault="002673ED" w:rsidP="00EE7C0A">
      <w:pPr>
        <w:spacing w:after="0"/>
      </w:pPr>
    </w:p>
    <w:p w14:paraId="172FAD82" w14:textId="77777777" w:rsidR="002673ED" w:rsidRDefault="002673ED" w:rsidP="00EE7C0A">
      <w:pPr>
        <w:spacing w:after="0"/>
      </w:pPr>
    </w:p>
    <w:p w14:paraId="121518E7" w14:textId="42CFE51F" w:rsidR="000B1F9E" w:rsidRPr="00BE1B17" w:rsidRDefault="007C441E" w:rsidP="00EE7C0A">
      <w:pPr>
        <w:spacing w:after="0"/>
        <w:rPr>
          <w:sz w:val="20"/>
        </w:rPr>
      </w:pPr>
      <w:r w:rsidRPr="00BE1B17">
        <w:br w:type="page"/>
      </w:r>
    </w:p>
    <w:p w14:paraId="6B63E148" w14:textId="77777777" w:rsidR="000B1F9E" w:rsidRPr="00BE1B17" w:rsidRDefault="007C441E" w:rsidP="00BF6610">
      <w:pPr>
        <w:pStyle w:val="Heading1"/>
      </w:pPr>
      <w:bookmarkStart w:id="1" w:name="_Toc37323923"/>
      <w:bookmarkStart w:id="2" w:name="_Toc195006439"/>
      <w:r w:rsidRPr="00BE1B17">
        <w:lastRenderedPageBreak/>
        <w:t>Copyright</w:t>
      </w:r>
      <w:bookmarkEnd w:id="1"/>
      <w:bookmarkEnd w:id="2"/>
    </w:p>
    <w:p w14:paraId="0C06ED90" w14:textId="1D7F78B8" w:rsidR="0019076C" w:rsidRDefault="005E76CF" w:rsidP="00FB4B89">
      <w:r w:rsidRPr="005E76CF">
        <w:t>© World Health Organization 2025</w:t>
      </w:r>
    </w:p>
    <w:p w14:paraId="1D495B74" w14:textId="77777777" w:rsidR="006C530B" w:rsidRDefault="006C530B" w:rsidP="006C530B">
      <w:r>
        <w:t xml:space="preserve">Some rights reserved. </w:t>
      </w:r>
    </w:p>
    <w:p w14:paraId="5AE830FE" w14:textId="77777777" w:rsidR="00E24DC6" w:rsidRDefault="00E24DC6" w:rsidP="00E24DC6">
      <w:r>
        <w:t>This work is available under the Creative Commons Attribution 4.0 licence (</w:t>
      </w:r>
      <w:r w:rsidRPr="00DA102E">
        <w:t>CC BY 4.0</w:t>
      </w:r>
      <w:r>
        <w:t xml:space="preserve"> </w:t>
      </w:r>
      <w:hyperlink r:id="rId15" w:history="1">
        <w:r w:rsidRPr="000D1611">
          <w:rPr>
            <w:rStyle w:val="Hyperlink"/>
          </w:rPr>
          <w:t>https://creativecommons.org/licenses/by/4.0</w:t>
        </w:r>
      </w:hyperlink>
      <w:r>
        <w:t>)</w:t>
      </w:r>
    </w:p>
    <w:p w14:paraId="18AC78C3" w14:textId="77777777" w:rsidR="00E24DC6" w:rsidRDefault="00E24DC6" w:rsidP="00E24DC6">
      <w:r>
        <w:t xml:space="preserve">Under the terms of this licence, you may copy, redistribute and adapt the work, including for commercial purposes, provided the attribution notice below is included in your work. In any use of this work, there should be no suggestion that WHO endorses any specific organization, products or services. The use of the WHO logo is not permitted. </w:t>
      </w:r>
    </w:p>
    <w:p w14:paraId="2BA18750" w14:textId="77777777" w:rsidR="00E24DC6" w:rsidRPr="00561FB8" w:rsidRDefault="00E24DC6" w:rsidP="00E24DC6">
      <w:r w:rsidRPr="00561FB8">
        <w:t>Attribution notice to include in your product:</w:t>
      </w:r>
      <w:r w:rsidRPr="00561FB8">
        <w:br/>
        <w:t xml:space="preserve">This Digital Adaptation Kit (DAK) was developed based on the World Health Organization (WHO) SMART Guidelines methodology, specifically the WHO Standard Operating Procedure (SOP) for developing business requirements documentation in the format of WHO SMART guidelines digital adaptation kits (DAK), available here [URL: https://smart.who.int/ig-starter-kit/index.htm]. WHO is not responsible for the content included in this DAK. </w:t>
      </w:r>
    </w:p>
    <w:p w14:paraId="6ED0E3EC" w14:textId="77777777" w:rsidR="00E24DC6" w:rsidRPr="00E24DC6" w:rsidRDefault="00E24DC6" w:rsidP="00E24DC6">
      <w:pPr>
        <w:rPr>
          <w:b/>
          <w:bCs/>
        </w:rPr>
      </w:pPr>
      <w:r w:rsidRPr="00E24DC6">
        <w:rPr>
          <w:b/>
          <w:bCs/>
        </w:rPr>
        <w:t>Disclaimers</w:t>
      </w:r>
    </w:p>
    <w:p w14:paraId="5EC4C919" w14:textId="77777777" w:rsidR="00E24DC6" w:rsidRDefault="00E24DC6" w:rsidP="00E24DC6">
      <w:r>
        <w:t>All reasonable precautions have been taken by WHO to verify the information contained in this publication. However, the published material is being distributed without warranty of any kind, either expressed or implied. The responsibility for the interpretation and use of the material lies with the reader. In no event shall WHO be liable for damages arising from its use.</w:t>
      </w:r>
    </w:p>
    <w:p w14:paraId="7D507314" w14:textId="77777777" w:rsidR="002B15A5" w:rsidRPr="002B15A5" w:rsidRDefault="002B15A5" w:rsidP="002B15A5">
      <w:pPr>
        <w:rPr>
          <w:lang w:val="en-US"/>
        </w:rPr>
      </w:pPr>
      <w:r w:rsidRPr="002B15A5">
        <w:rPr>
          <w:lang w:val="en-US"/>
        </w:rPr>
        <w:t>The designations employed and the presentation of the material in this publication do not imply the expression of any opinion whatsoever on the part of WHO concerning the legal status of any country, territory, city or area or of its authorities, or concerning the delimitation of its frontiers or boundaries. Dotted and dashed lines on maps represent approximate border lines for which there may not yet be full agreement.</w:t>
      </w:r>
    </w:p>
    <w:p w14:paraId="7C81C87B" w14:textId="14A24048" w:rsidR="002B15A5" w:rsidRPr="002B15A5" w:rsidRDefault="002B15A5" w:rsidP="00E24DC6">
      <w:pPr>
        <w:rPr>
          <w:lang w:val="en-US"/>
        </w:rPr>
      </w:pPr>
      <w:r w:rsidRPr="002B15A5">
        <w:rPr>
          <w:lang w:val="en-US"/>
        </w:rPr>
        <w:t>The mention of specific companies or of certain manufacturers' products does not imply that they are endorsed or recommended by WHO in preference to others of a similar nature that are not mentioned. Errors and omissions excepted, the names of proprietary products are distinguished by initial capital letters.</w:t>
      </w:r>
    </w:p>
    <w:p w14:paraId="3E63A15E" w14:textId="77777777" w:rsidR="00E24DC6" w:rsidRPr="00E24DC6" w:rsidRDefault="00E24DC6" w:rsidP="00E24DC6">
      <w:r w:rsidRPr="00E24DC6">
        <w:t xml:space="preserve">Any dispute arising from or relating to this license, including its validity, interpretation, or application, shall, unless amicably settled, be subject to conciliation. In the event the dispute is not resolved by conciliation within thirty (30) days, the dispute shall be settled by arbitration. The arbitration shall be conducted in accordance with the modalities to be agreed upon by the parties or, in the absence of agreement within thirty (30) days of written communication of the intent to commence arbitration, with </w:t>
      </w:r>
      <w:r>
        <w:t xml:space="preserve">the </w:t>
      </w:r>
      <w:r w:rsidRPr="00E24DC6">
        <w:t>UNCITRAL Arbitration Rules. The parties shall accept the arbitral award as final.</w:t>
      </w:r>
    </w:p>
    <w:p w14:paraId="1C046625" w14:textId="6F1A6FAC" w:rsidR="006C530B" w:rsidRDefault="006C530B">
      <w:pPr>
        <w:spacing w:after="160" w:line="259" w:lineRule="auto"/>
        <w:rPr>
          <w:rFonts w:ascii="Aptos" w:hAnsi="Aptos"/>
        </w:rPr>
      </w:pPr>
      <w:r>
        <w:rPr>
          <w:rFonts w:ascii="Aptos" w:hAnsi="Aptos"/>
        </w:rPr>
        <w:br w:type="page"/>
      </w:r>
    </w:p>
    <w:p w14:paraId="1EA5169F" w14:textId="0C69E80B" w:rsidR="007C1EB8" w:rsidRPr="005D74DF" w:rsidRDefault="007C1EB8" w:rsidP="005D74DF"/>
    <w:bookmarkStart w:id="3" w:name="_Toc195006440" w:displacedByCustomXml="next"/>
    <w:bookmarkStart w:id="4" w:name="_Toc63344401" w:displacedByCustomXml="next"/>
    <w:bookmarkStart w:id="5" w:name="_Toc63344708" w:displacedByCustomXml="next"/>
    <w:bookmarkStart w:id="6" w:name="_Toc71291328" w:displacedByCustomXml="next"/>
    <w:sdt>
      <w:sdtPr>
        <w:rPr>
          <w:b w:val="0"/>
          <w:color w:val="auto"/>
          <w:sz w:val="22"/>
          <w:lang w:val="en-GB"/>
        </w:rPr>
        <w:id w:val="654656600"/>
        <w:docPartObj>
          <w:docPartGallery w:val="Table of Contents"/>
          <w:docPartUnique/>
        </w:docPartObj>
      </w:sdtPr>
      <w:sdtEndPr>
        <w:rPr>
          <w:noProof/>
        </w:rPr>
      </w:sdtEndPr>
      <w:sdtContent>
        <w:p w14:paraId="23359599" w14:textId="5930969C" w:rsidR="00080079" w:rsidRPr="00F404F6" w:rsidRDefault="00080079" w:rsidP="00261E8F">
          <w:pPr>
            <w:pStyle w:val="Heading1"/>
          </w:pPr>
          <w:r w:rsidRPr="00F404F6">
            <w:t>Contents</w:t>
          </w:r>
          <w:bookmarkEnd w:id="3"/>
        </w:p>
        <w:p w14:paraId="6676B2DD" w14:textId="312F708C" w:rsidR="00131327" w:rsidRDefault="00080079">
          <w:pPr>
            <w:pStyle w:val="TOC1"/>
            <w:rPr>
              <w:rFonts w:eastAsiaTheme="minorEastAsia" w:cstheme="minorBidi"/>
              <w:b w:val="0"/>
              <w:bCs w:val="0"/>
              <w:noProof/>
              <w:kern w:val="2"/>
              <w:sz w:val="24"/>
              <w:szCs w:val="24"/>
              <w:lang w:val="en-US"/>
              <w14:ligatures w14:val="standardContextual"/>
            </w:rPr>
          </w:pPr>
          <w:r>
            <w:fldChar w:fldCharType="begin"/>
          </w:r>
          <w:r>
            <w:instrText xml:space="preserve"> TOC \o "1-3" \h \z \u </w:instrText>
          </w:r>
          <w:r>
            <w:fldChar w:fldCharType="separate"/>
          </w:r>
          <w:hyperlink w:anchor="_Toc195006439" w:history="1">
            <w:r w:rsidR="00131327" w:rsidRPr="003C24F5">
              <w:rPr>
                <w:rStyle w:val="Hyperlink"/>
                <w:noProof/>
              </w:rPr>
              <w:t>Copyright</w:t>
            </w:r>
            <w:r w:rsidR="00131327">
              <w:rPr>
                <w:noProof/>
                <w:webHidden/>
              </w:rPr>
              <w:tab/>
            </w:r>
            <w:r w:rsidR="00131327">
              <w:rPr>
                <w:noProof/>
                <w:webHidden/>
              </w:rPr>
              <w:fldChar w:fldCharType="begin"/>
            </w:r>
            <w:r w:rsidR="00131327">
              <w:rPr>
                <w:noProof/>
                <w:webHidden/>
              </w:rPr>
              <w:instrText xml:space="preserve"> PAGEREF _Toc195006439 \h </w:instrText>
            </w:r>
            <w:r w:rsidR="00131327">
              <w:rPr>
                <w:noProof/>
                <w:webHidden/>
              </w:rPr>
            </w:r>
            <w:r w:rsidR="00131327">
              <w:rPr>
                <w:noProof/>
                <w:webHidden/>
              </w:rPr>
              <w:fldChar w:fldCharType="separate"/>
            </w:r>
            <w:r w:rsidR="00131327">
              <w:rPr>
                <w:noProof/>
                <w:webHidden/>
              </w:rPr>
              <w:t>ii</w:t>
            </w:r>
            <w:r w:rsidR="00131327">
              <w:rPr>
                <w:noProof/>
                <w:webHidden/>
              </w:rPr>
              <w:fldChar w:fldCharType="end"/>
            </w:r>
          </w:hyperlink>
        </w:p>
        <w:p w14:paraId="72B8C1BE" w14:textId="4F4F6CA3" w:rsidR="00131327" w:rsidRDefault="00131327">
          <w:pPr>
            <w:pStyle w:val="TOC1"/>
            <w:rPr>
              <w:rFonts w:eastAsiaTheme="minorEastAsia" w:cstheme="minorBidi"/>
              <w:b w:val="0"/>
              <w:bCs w:val="0"/>
              <w:noProof/>
              <w:kern w:val="2"/>
              <w:sz w:val="24"/>
              <w:szCs w:val="24"/>
              <w:lang w:val="en-US"/>
              <w14:ligatures w14:val="standardContextual"/>
            </w:rPr>
          </w:pPr>
          <w:hyperlink w:anchor="_Toc195006440" w:history="1">
            <w:r w:rsidRPr="003C24F5">
              <w:rPr>
                <w:rStyle w:val="Hyperlink"/>
                <w:noProof/>
              </w:rPr>
              <w:t>Contents</w:t>
            </w:r>
            <w:r>
              <w:rPr>
                <w:noProof/>
                <w:webHidden/>
              </w:rPr>
              <w:tab/>
            </w:r>
            <w:r>
              <w:rPr>
                <w:noProof/>
                <w:webHidden/>
              </w:rPr>
              <w:fldChar w:fldCharType="begin"/>
            </w:r>
            <w:r>
              <w:rPr>
                <w:noProof/>
                <w:webHidden/>
              </w:rPr>
              <w:instrText xml:space="preserve"> PAGEREF _Toc195006440 \h </w:instrText>
            </w:r>
            <w:r>
              <w:rPr>
                <w:noProof/>
                <w:webHidden/>
              </w:rPr>
            </w:r>
            <w:r>
              <w:rPr>
                <w:noProof/>
                <w:webHidden/>
              </w:rPr>
              <w:fldChar w:fldCharType="separate"/>
            </w:r>
            <w:r>
              <w:rPr>
                <w:noProof/>
                <w:webHidden/>
              </w:rPr>
              <w:t>iii</w:t>
            </w:r>
            <w:r>
              <w:rPr>
                <w:noProof/>
                <w:webHidden/>
              </w:rPr>
              <w:fldChar w:fldCharType="end"/>
            </w:r>
          </w:hyperlink>
        </w:p>
        <w:p w14:paraId="34ED80B9" w14:textId="5C257501" w:rsidR="00131327" w:rsidRDefault="00131327">
          <w:pPr>
            <w:pStyle w:val="TOC2"/>
            <w:rPr>
              <w:rFonts w:eastAsiaTheme="minorEastAsia" w:cstheme="minorBidi"/>
              <w:i w:val="0"/>
              <w:iCs w:val="0"/>
              <w:noProof/>
              <w:kern w:val="2"/>
              <w:sz w:val="24"/>
              <w:szCs w:val="24"/>
              <w:lang w:val="en-US"/>
              <w14:ligatures w14:val="standardContextual"/>
            </w:rPr>
          </w:pPr>
          <w:hyperlink w:anchor="_Toc195006441" w:history="1">
            <w:r w:rsidRPr="003C24F5">
              <w:rPr>
                <w:rStyle w:val="Hyperlink"/>
                <w:noProof/>
              </w:rPr>
              <w:t>Implementation tools</w:t>
            </w:r>
            <w:r>
              <w:rPr>
                <w:noProof/>
                <w:webHidden/>
              </w:rPr>
              <w:tab/>
            </w:r>
            <w:r>
              <w:rPr>
                <w:noProof/>
                <w:webHidden/>
              </w:rPr>
              <w:fldChar w:fldCharType="begin"/>
            </w:r>
            <w:r>
              <w:rPr>
                <w:noProof/>
                <w:webHidden/>
              </w:rPr>
              <w:instrText xml:space="preserve"> PAGEREF _Toc195006441 \h </w:instrText>
            </w:r>
            <w:r>
              <w:rPr>
                <w:noProof/>
                <w:webHidden/>
              </w:rPr>
            </w:r>
            <w:r>
              <w:rPr>
                <w:noProof/>
                <w:webHidden/>
              </w:rPr>
              <w:fldChar w:fldCharType="separate"/>
            </w:r>
            <w:r>
              <w:rPr>
                <w:noProof/>
                <w:webHidden/>
              </w:rPr>
              <w:t>v</w:t>
            </w:r>
            <w:r>
              <w:rPr>
                <w:noProof/>
                <w:webHidden/>
              </w:rPr>
              <w:fldChar w:fldCharType="end"/>
            </w:r>
          </w:hyperlink>
        </w:p>
        <w:p w14:paraId="167005DD" w14:textId="4C5EB42B" w:rsidR="00131327" w:rsidRDefault="00131327">
          <w:pPr>
            <w:pStyle w:val="TOC1"/>
            <w:rPr>
              <w:rFonts w:eastAsiaTheme="minorEastAsia" w:cstheme="minorBidi"/>
              <w:b w:val="0"/>
              <w:bCs w:val="0"/>
              <w:noProof/>
              <w:kern w:val="2"/>
              <w:sz w:val="24"/>
              <w:szCs w:val="24"/>
              <w:lang w:val="en-US"/>
              <w14:ligatures w14:val="standardContextual"/>
            </w:rPr>
          </w:pPr>
          <w:hyperlink w:anchor="_Toc195006442" w:history="1">
            <w:r w:rsidRPr="003C24F5">
              <w:rPr>
                <w:rStyle w:val="Hyperlink"/>
                <w:noProof/>
              </w:rPr>
              <w:t>Acknowledgements</w:t>
            </w:r>
            <w:r>
              <w:rPr>
                <w:noProof/>
                <w:webHidden/>
              </w:rPr>
              <w:tab/>
            </w:r>
            <w:r>
              <w:rPr>
                <w:noProof/>
                <w:webHidden/>
              </w:rPr>
              <w:fldChar w:fldCharType="begin"/>
            </w:r>
            <w:r>
              <w:rPr>
                <w:noProof/>
                <w:webHidden/>
              </w:rPr>
              <w:instrText xml:space="preserve"> PAGEREF _Toc195006442 \h </w:instrText>
            </w:r>
            <w:r>
              <w:rPr>
                <w:noProof/>
                <w:webHidden/>
              </w:rPr>
            </w:r>
            <w:r>
              <w:rPr>
                <w:noProof/>
                <w:webHidden/>
              </w:rPr>
              <w:fldChar w:fldCharType="separate"/>
            </w:r>
            <w:r>
              <w:rPr>
                <w:noProof/>
                <w:webHidden/>
              </w:rPr>
              <w:t>vii</w:t>
            </w:r>
            <w:r>
              <w:rPr>
                <w:noProof/>
                <w:webHidden/>
              </w:rPr>
              <w:fldChar w:fldCharType="end"/>
            </w:r>
          </w:hyperlink>
        </w:p>
        <w:p w14:paraId="629D9BCA" w14:textId="5FA2B0D2" w:rsidR="00131327" w:rsidRDefault="00131327">
          <w:pPr>
            <w:pStyle w:val="TOC1"/>
            <w:rPr>
              <w:rFonts w:eastAsiaTheme="minorEastAsia" w:cstheme="minorBidi"/>
              <w:b w:val="0"/>
              <w:bCs w:val="0"/>
              <w:noProof/>
              <w:kern w:val="2"/>
              <w:sz w:val="24"/>
              <w:szCs w:val="24"/>
              <w:lang w:val="en-US"/>
              <w14:ligatures w14:val="standardContextual"/>
            </w:rPr>
          </w:pPr>
          <w:hyperlink w:anchor="_Toc195006443" w:history="1">
            <w:r w:rsidRPr="003C24F5">
              <w:rPr>
                <w:rStyle w:val="Hyperlink"/>
                <w:noProof/>
              </w:rPr>
              <w:t>Abbreviations</w:t>
            </w:r>
            <w:r>
              <w:rPr>
                <w:noProof/>
                <w:webHidden/>
              </w:rPr>
              <w:tab/>
            </w:r>
            <w:r>
              <w:rPr>
                <w:noProof/>
                <w:webHidden/>
              </w:rPr>
              <w:fldChar w:fldCharType="begin"/>
            </w:r>
            <w:r>
              <w:rPr>
                <w:noProof/>
                <w:webHidden/>
              </w:rPr>
              <w:instrText xml:space="preserve"> PAGEREF _Toc195006443 \h </w:instrText>
            </w:r>
            <w:r>
              <w:rPr>
                <w:noProof/>
                <w:webHidden/>
              </w:rPr>
            </w:r>
            <w:r>
              <w:rPr>
                <w:noProof/>
                <w:webHidden/>
              </w:rPr>
              <w:fldChar w:fldCharType="separate"/>
            </w:r>
            <w:r>
              <w:rPr>
                <w:noProof/>
                <w:webHidden/>
              </w:rPr>
              <w:t>viii</w:t>
            </w:r>
            <w:r>
              <w:rPr>
                <w:noProof/>
                <w:webHidden/>
              </w:rPr>
              <w:fldChar w:fldCharType="end"/>
            </w:r>
          </w:hyperlink>
        </w:p>
        <w:p w14:paraId="536E908A" w14:textId="08150464" w:rsidR="00131327" w:rsidRDefault="00131327">
          <w:pPr>
            <w:pStyle w:val="TOC1"/>
            <w:rPr>
              <w:rFonts w:eastAsiaTheme="minorEastAsia" w:cstheme="minorBidi"/>
              <w:b w:val="0"/>
              <w:bCs w:val="0"/>
              <w:noProof/>
              <w:kern w:val="2"/>
              <w:sz w:val="24"/>
              <w:szCs w:val="24"/>
              <w:lang w:val="en-US"/>
              <w14:ligatures w14:val="standardContextual"/>
            </w:rPr>
          </w:pPr>
          <w:hyperlink w:anchor="_Toc195006444" w:history="1">
            <w:r w:rsidRPr="003C24F5">
              <w:rPr>
                <w:rStyle w:val="Hyperlink"/>
                <w:noProof/>
              </w:rPr>
              <w:t>Glossary</w:t>
            </w:r>
            <w:r>
              <w:rPr>
                <w:noProof/>
                <w:webHidden/>
              </w:rPr>
              <w:tab/>
            </w:r>
            <w:r>
              <w:rPr>
                <w:noProof/>
                <w:webHidden/>
              </w:rPr>
              <w:fldChar w:fldCharType="begin"/>
            </w:r>
            <w:r>
              <w:rPr>
                <w:noProof/>
                <w:webHidden/>
              </w:rPr>
              <w:instrText xml:space="preserve"> PAGEREF _Toc195006444 \h </w:instrText>
            </w:r>
            <w:r>
              <w:rPr>
                <w:noProof/>
                <w:webHidden/>
              </w:rPr>
            </w:r>
            <w:r>
              <w:rPr>
                <w:noProof/>
                <w:webHidden/>
              </w:rPr>
              <w:fldChar w:fldCharType="separate"/>
            </w:r>
            <w:r>
              <w:rPr>
                <w:noProof/>
                <w:webHidden/>
              </w:rPr>
              <w:t>9</w:t>
            </w:r>
            <w:r>
              <w:rPr>
                <w:noProof/>
                <w:webHidden/>
              </w:rPr>
              <w:fldChar w:fldCharType="end"/>
            </w:r>
          </w:hyperlink>
        </w:p>
        <w:p w14:paraId="53ABD726" w14:textId="39695A69" w:rsidR="00131327" w:rsidRDefault="00131327">
          <w:pPr>
            <w:pStyle w:val="TOC1"/>
            <w:rPr>
              <w:rFonts w:eastAsiaTheme="minorEastAsia" w:cstheme="minorBidi"/>
              <w:b w:val="0"/>
              <w:bCs w:val="0"/>
              <w:noProof/>
              <w:kern w:val="2"/>
              <w:sz w:val="24"/>
              <w:szCs w:val="24"/>
              <w:lang w:val="en-US"/>
              <w14:ligatures w14:val="standardContextual"/>
            </w:rPr>
          </w:pPr>
          <w:hyperlink w:anchor="_Toc195006445" w:history="1">
            <w:r w:rsidRPr="003C24F5">
              <w:rPr>
                <w:rStyle w:val="Hyperlink"/>
                <w:noProof/>
              </w:rPr>
              <w:t>Part 1. Overview of SMART guidelines digital adaptation kits</w:t>
            </w:r>
            <w:r>
              <w:rPr>
                <w:noProof/>
                <w:webHidden/>
              </w:rPr>
              <w:tab/>
            </w:r>
            <w:r>
              <w:rPr>
                <w:noProof/>
                <w:webHidden/>
              </w:rPr>
              <w:fldChar w:fldCharType="begin"/>
            </w:r>
            <w:r>
              <w:rPr>
                <w:noProof/>
                <w:webHidden/>
              </w:rPr>
              <w:instrText xml:space="preserve"> PAGEREF _Toc195006445 \h </w:instrText>
            </w:r>
            <w:r>
              <w:rPr>
                <w:noProof/>
                <w:webHidden/>
              </w:rPr>
            </w:r>
            <w:r>
              <w:rPr>
                <w:noProof/>
                <w:webHidden/>
              </w:rPr>
              <w:fldChar w:fldCharType="separate"/>
            </w:r>
            <w:r>
              <w:rPr>
                <w:noProof/>
                <w:webHidden/>
              </w:rPr>
              <w:t>11</w:t>
            </w:r>
            <w:r>
              <w:rPr>
                <w:noProof/>
                <w:webHidden/>
              </w:rPr>
              <w:fldChar w:fldCharType="end"/>
            </w:r>
          </w:hyperlink>
        </w:p>
        <w:p w14:paraId="02699E8E" w14:textId="71ADCEA9" w:rsidR="00131327" w:rsidRDefault="00131327">
          <w:pPr>
            <w:pStyle w:val="TOC2"/>
            <w:rPr>
              <w:rFonts w:eastAsiaTheme="minorEastAsia" w:cstheme="minorBidi"/>
              <w:i w:val="0"/>
              <w:iCs w:val="0"/>
              <w:noProof/>
              <w:kern w:val="2"/>
              <w:sz w:val="24"/>
              <w:szCs w:val="24"/>
              <w:lang w:val="en-US"/>
              <w14:ligatures w14:val="standardContextual"/>
            </w:rPr>
          </w:pPr>
          <w:hyperlink w:anchor="_Toc195006446" w:history="1">
            <w:r w:rsidRPr="003C24F5">
              <w:rPr>
                <w:rStyle w:val="Hyperlink"/>
                <w:noProof/>
                <w:shd w:val="clear" w:color="auto" w:fill="FFFFFF"/>
              </w:rPr>
              <w:t>Background</w:t>
            </w:r>
            <w:r>
              <w:rPr>
                <w:noProof/>
                <w:webHidden/>
              </w:rPr>
              <w:tab/>
            </w:r>
            <w:r>
              <w:rPr>
                <w:noProof/>
                <w:webHidden/>
              </w:rPr>
              <w:fldChar w:fldCharType="begin"/>
            </w:r>
            <w:r>
              <w:rPr>
                <w:noProof/>
                <w:webHidden/>
              </w:rPr>
              <w:instrText xml:space="preserve"> PAGEREF _Toc195006446 \h </w:instrText>
            </w:r>
            <w:r>
              <w:rPr>
                <w:noProof/>
                <w:webHidden/>
              </w:rPr>
            </w:r>
            <w:r>
              <w:rPr>
                <w:noProof/>
                <w:webHidden/>
              </w:rPr>
              <w:fldChar w:fldCharType="separate"/>
            </w:r>
            <w:r>
              <w:rPr>
                <w:noProof/>
                <w:webHidden/>
              </w:rPr>
              <w:t>11</w:t>
            </w:r>
            <w:r>
              <w:rPr>
                <w:noProof/>
                <w:webHidden/>
              </w:rPr>
              <w:fldChar w:fldCharType="end"/>
            </w:r>
          </w:hyperlink>
        </w:p>
        <w:p w14:paraId="28F46795" w14:textId="5D9612A2" w:rsidR="00131327" w:rsidRDefault="00131327">
          <w:pPr>
            <w:pStyle w:val="TOC2"/>
            <w:rPr>
              <w:rFonts w:eastAsiaTheme="minorEastAsia" w:cstheme="minorBidi"/>
              <w:i w:val="0"/>
              <w:iCs w:val="0"/>
              <w:noProof/>
              <w:kern w:val="2"/>
              <w:sz w:val="24"/>
              <w:szCs w:val="24"/>
              <w:lang w:val="en-US"/>
              <w14:ligatures w14:val="standardContextual"/>
            </w:rPr>
          </w:pPr>
          <w:hyperlink w:anchor="_Toc195006447" w:history="1">
            <w:r w:rsidRPr="003C24F5">
              <w:rPr>
                <w:rStyle w:val="Hyperlink"/>
                <w:noProof/>
              </w:rPr>
              <w:t>Objectives</w:t>
            </w:r>
            <w:r>
              <w:rPr>
                <w:noProof/>
                <w:webHidden/>
              </w:rPr>
              <w:tab/>
            </w:r>
            <w:r>
              <w:rPr>
                <w:noProof/>
                <w:webHidden/>
              </w:rPr>
              <w:fldChar w:fldCharType="begin"/>
            </w:r>
            <w:r>
              <w:rPr>
                <w:noProof/>
                <w:webHidden/>
              </w:rPr>
              <w:instrText xml:space="preserve"> PAGEREF _Toc195006447 \h </w:instrText>
            </w:r>
            <w:r>
              <w:rPr>
                <w:noProof/>
                <w:webHidden/>
              </w:rPr>
            </w:r>
            <w:r>
              <w:rPr>
                <w:noProof/>
                <w:webHidden/>
              </w:rPr>
              <w:fldChar w:fldCharType="separate"/>
            </w:r>
            <w:r>
              <w:rPr>
                <w:noProof/>
                <w:webHidden/>
              </w:rPr>
              <w:t>11</w:t>
            </w:r>
            <w:r>
              <w:rPr>
                <w:noProof/>
                <w:webHidden/>
              </w:rPr>
              <w:fldChar w:fldCharType="end"/>
            </w:r>
          </w:hyperlink>
        </w:p>
        <w:p w14:paraId="4336893C" w14:textId="03520002" w:rsidR="00131327" w:rsidRDefault="00131327">
          <w:pPr>
            <w:pStyle w:val="TOC2"/>
            <w:rPr>
              <w:rFonts w:eastAsiaTheme="minorEastAsia" w:cstheme="minorBidi"/>
              <w:i w:val="0"/>
              <w:iCs w:val="0"/>
              <w:noProof/>
              <w:kern w:val="2"/>
              <w:sz w:val="24"/>
              <w:szCs w:val="24"/>
              <w:lang w:val="en-US"/>
              <w14:ligatures w14:val="standardContextual"/>
            </w:rPr>
          </w:pPr>
          <w:hyperlink w:anchor="_Toc195006448" w:history="1">
            <w:r w:rsidRPr="003C24F5">
              <w:rPr>
                <w:rStyle w:val="Hyperlink"/>
                <w:noProof/>
              </w:rPr>
              <w:t>How this DAK was developed</w:t>
            </w:r>
            <w:r>
              <w:rPr>
                <w:noProof/>
                <w:webHidden/>
              </w:rPr>
              <w:tab/>
            </w:r>
            <w:r>
              <w:rPr>
                <w:noProof/>
                <w:webHidden/>
              </w:rPr>
              <w:fldChar w:fldCharType="begin"/>
            </w:r>
            <w:r>
              <w:rPr>
                <w:noProof/>
                <w:webHidden/>
              </w:rPr>
              <w:instrText xml:space="preserve"> PAGEREF _Toc195006448 \h </w:instrText>
            </w:r>
            <w:r>
              <w:rPr>
                <w:noProof/>
                <w:webHidden/>
              </w:rPr>
            </w:r>
            <w:r>
              <w:rPr>
                <w:noProof/>
                <w:webHidden/>
              </w:rPr>
              <w:fldChar w:fldCharType="separate"/>
            </w:r>
            <w:r>
              <w:rPr>
                <w:noProof/>
                <w:webHidden/>
              </w:rPr>
              <w:t>11</w:t>
            </w:r>
            <w:r>
              <w:rPr>
                <w:noProof/>
                <w:webHidden/>
              </w:rPr>
              <w:fldChar w:fldCharType="end"/>
            </w:r>
          </w:hyperlink>
        </w:p>
        <w:p w14:paraId="1E3BA5EE" w14:textId="32B5D971" w:rsidR="00131327" w:rsidRDefault="00131327">
          <w:pPr>
            <w:pStyle w:val="TOC2"/>
            <w:rPr>
              <w:rFonts w:eastAsiaTheme="minorEastAsia" w:cstheme="minorBidi"/>
              <w:i w:val="0"/>
              <w:iCs w:val="0"/>
              <w:noProof/>
              <w:kern w:val="2"/>
              <w:sz w:val="24"/>
              <w:szCs w:val="24"/>
              <w:lang w:val="en-US"/>
              <w14:ligatures w14:val="standardContextual"/>
            </w:rPr>
          </w:pPr>
          <w:hyperlink w:anchor="_Toc195006449" w:history="1">
            <w:r w:rsidRPr="003C24F5">
              <w:rPr>
                <w:rStyle w:val="Hyperlink"/>
                <w:noProof/>
              </w:rPr>
              <w:t>Assumptions</w:t>
            </w:r>
            <w:r>
              <w:rPr>
                <w:noProof/>
                <w:webHidden/>
              </w:rPr>
              <w:tab/>
            </w:r>
            <w:r>
              <w:rPr>
                <w:noProof/>
                <w:webHidden/>
              </w:rPr>
              <w:fldChar w:fldCharType="begin"/>
            </w:r>
            <w:r>
              <w:rPr>
                <w:noProof/>
                <w:webHidden/>
              </w:rPr>
              <w:instrText xml:space="preserve"> PAGEREF _Toc195006449 \h </w:instrText>
            </w:r>
            <w:r>
              <w:rPr>
                <w:noProof/>
                <w:webHidden/>
              </w:rPr>
            </w:r>
            <w:r>
              <w:rPr>
                <w:noProof/>
                <w:webHidden/>
              </w:rPr>
              <w:fldChar w:fldCharType="separate"/>
            </w:r>
            <w:r>
              <w:rPr>
                <w:noProof/>
                <w:webHidden/>
              </w:rPr>
              <w:t>11</w:t>
            </w:r>
            <w:r>
              <w:rPr>
                <w:noProof/>
                <w:webHidden/>
              </w:rPr>
              <w:fldChar w:fldCharType="end"/>
            </w:r>
          </w:hyperlink>
        </w:p>
        <w:p w14:paraId="71595AD9" w14:textId="24DF7308" w:rsidR="00131327" w:rsidRDefault="00131327">
          <w:pPr>
            <w:pStyle w:val="TOC1"/>
            <w:rPr>
              <w:rFonts w:eastAsiaTheme="minorEastAsia" w:cstheme="minorBidi"/>
              <w:b w:val="0"/>
              <w:bCs w:val="0"/>
              <w:noProof/>
              <w:kern w:val="2"/>
              <w:sz w:val="24"/>
              <w:szCs w:val="24"/>
              <w:lang w:val="en-US"/>
              <w14:ligatures w14:val="standardContextual"/>
            </w:rPr>
          </w:pPr>
          <w:hyperlink w:anchor="_Toc195006450" w:history="1">
            <w:r w:rsidRPr="003C24F5">
              <w:rPr>
                <w:rStyle w:val="Hyperlink"/>
                <w:noProof/>
              </w:rPr>
              <w:t xml:space="preserve">Part 2. Digital adaptation kit content for </w:t>
            </w:r>
            <w:r w:rsidRPr="003C24F5">
              <w:rPr>
                <w:rStyle w:val="Hyperlink"/>
                <w:noProof/>
                <w:highlight w:val="yellow"/>
              </w:rPr>
              <w:t>[insert health domain abbreviation here]</w:t>
            </w:r>
            <w:r>
              <w:rPr>
                <w:noProof/>
                <w:webHidden/>
              </w:rPr>
              <w:tab/>
            </w:r>
            <w:r>
              <w:rPr>
                <w:noProof/>
                <w:webHidden/>
              </w:rPr>
              <w:fldChar w:fldCharType="begin"/>
            </w:r>
            <w:r>
              <w:rPr>
                <w:noProof/>
                <w:webHidden/>
              </w:rPr>
              <w:instrText xml:space="preserve"> PAGEREF _Toc195006450 \h </w:instrText>
            </w:r>
            <w:r>
              <w:rPr>
                <w:noProof/>
                <w:webHidden/>
              </w:rPr>
            </w:r>
            <w:r>
              <w:rPr>
                <w:noProof/>
                <w:webHidden/>
              </w:rPr>
              <w:fldChar w:fldCharType="separate"/>
            </w:r>
            <w:r>
              <w:rPr>
                <w:noProof/>
                <w:webHidden/>
              </w:rPr>
              <w:t>11</w:t>
            </w:r>
            <w:r>
              <w:rPr>
                <w:noProof/>
                <w:webHidden/>
              </w:rPr>
              <w:fldChar w:fldCharType="end"/>
            </w:r>
          </w:hyperlink>
        </w:p>
        <w:p w14:paraId="0BFF2A4D" w14:textId="423409E2" w:rsidR="00131327" w:rsidRDefault="00131327">
          <w:pPr>
            <w:pStyle w:val="TOC2"/>
            <w:rPr>
              <w:rFonts w:eastAsiaTheme="minorEastAsia" w:cstheme="minorBidi"/>
              <w:i w:val="0"/>
              <w:iCs w:val="0"/>
              <w:noProof/>
              <w:kern w:val="2"/>
              <w:sz w:val="24"/>
              <w:szCs w:val="24"/>
              <w:lang w:val="en-US"/>
              <w14:ligatures w14:val="standardContextual"/>
            </w:rPr>
          </w:pPr>
          <w:hyperlink w:anchor="_Toc195006451" w:history="1">
            <w:r w:rsidRPr="003C24F5">
              <w:rPr>
                <w:rStyle w:val="Hyperlink"/>
                <w:noProof/>
              </w:rPr>
              <w:t>Component 1: Health interventions and recommendations</w:t>
            </w:r>
            <w:r>
              <w:rPr>
                <w:noProof/>
                <w:webHidden/>
              </w:rPr>
              <w:tab/>
            </w:r>
            <w:r>
              <w:rPr>
                <w:noProof/>
                <w:webHidden/>
              </w:rPr>
              <w:fldChar w:fldCharType="begin"/>
            </w:r>
            <w:r>
              <w:rPr>
                <w:noProof/>
                <w:webHidden/>
              </w:rPr>
              <w:instrText xml:space="preserve"> PAGEREF _Toc195006451 \h </w:instrText>
            </w:r>
            <w:r>
              <w:rPr>
                <w:noProof/>
                <w:webHidden/>
              </w:rPr>
            </w:r>
            <w:r>
              <w:rPr>
                <w:noProof/>
                <w:webHidden/>
              </w:rPr>
              <w:fldChar w:fldCharType="separate"/>
            </w:r>
            <w:r>
              <w:rPr>
                <w:noProof/>
                <w:webHidden/>
              </w:rPr>
              <w:t>11</w:t>
            </w:r>
            <w:r>
              <w:rPr>
                <w:noProof/>
                <w:webHidden/>
              </w:rPr>
              <w:fldChar w:fldCharType="end"/>
            </w:r>
          </w:hyperlink>
        </w:p>
        <w:p w14:paraId="57067C00" w14:textId="3975DB47"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52" w:history="1">
            <w:r w:rsidRPr="003C24F5">
              <w:rPr>
                <w:rStyle w:val="Hyperlink"/>
                <w:noProof/>
              </w:rPr>
              <w:t>WHO universal health coverage interventions referenced in this DAK</w:t>
            </w:r>
            <w:r>
              <w:rPr>
                <w:noProof/>
                <w:webHidden/>
              </w:rPr>
              <w:tab/>
            </w:r>
            <w:r>
              <w:rPr>
                <w:noProof/>
                <w:webHidden/>
              </w:rPr>
              <w:fldChar w:fldCharType="begin"/>
            </w:r>
            <w:r>
              <w:rPr>
                <w:noProof/>
                <w:webHidden/>
              </w:rPr>
              <w:instrText xml:space="preserve"> PAGEREF _Toc195006452 \h </w:instrText>
            </w:r>
            <w:r>
              <w:rPr>
                <w:noProof/>
                <w:webHidden/>
              </w:rPr>
            </w:r>
            <w:r>
              <w:rPr>
                <w:noProof/>
                <w:webHidden/>
              </w:rPr>
              <w:fldChar w:fldCharType="separate"/>
            </w:r>
            <w:r>
              <w:rPr>
                <w:noProof/>
                <w:webHidden/>
              </w:rPr>
              <w:t>11</w:t>
            </w:r>
            <w:r>
              <w:rPr>
                <w:noProof/>
                <w:webHidden/>
              </w:rPr>
              <w:fldChar w:fldCharType="end"/>
            </w:r>
          </w:hyperlink>
        </w:p>
        <w:p w14:paraId="2ECFF666" w14:textId="1DC56E0B"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53" w:history="1">
            <w:r w:rsidRPr="003C24F5">
              <w:rPr>
                <w:rStyle w:val="Hyperlink"/>
                <w:noProof/>
              </w:rPr>
              <w:t>Digital health interventions covered in this DAK</w:t>
            </w:r>
            <w:r>
              <w:rPr>
                <w:noProof/>
                <w:webHidden/>
              </w:rPr>
              <w:tab/>
            </w:r>
            <w:r>
              <w:rPr>
                <w:noProof/>
                <w:webHidden/>
              </w:rPr>
              <w:fldChar w:fldCharType="begin"/>
            </w:r>
            <w:r>
              <w:rPr>
                <w:noProof/>
                <w:webHidden/>
              </w:rPr>
              <w:instrText xml:space="preserve"> PAGEREF _Toc195006453 \h </w:instrText>
            </w:r>
            <w:r>
              <w:rPr>
                <w:noProof/>
                <w:webHidden/>
              </w:rPr>
            </w:r>
            <w:r>
              <w:rPr>
                <w:noProof/>
                <w:webHidden/>
              </w:rPr>
              <w:fldChar w:fldCharType="separate"/>
            </w:r>
            <w:r>
              <w:rPr>
                <w:noProof/>
                <w:webHidden/>
              </w:rPr>
              <w:t>11</w:t>
            </w:r>
            <w:r>
              <w:rPr>
                <w:noProof/>
                <w:webHidden/>
              </w:rPr>
              <w:fldChar w:fldCharType="end"/>
            </w:r>
          </w:hyperlink>
        </w:p>
        <w:p w14:paraId="7B2C7E31" w14:textId="4B071001"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54" w:history="1">
            <w:r w:rsidRPr="003C24F5">
              <w:rPr>
                <w:rStyle w:val="Hyperlink"/>
                <w:noProof/>
              </w:rPr>
              <w:t>WHO guidelines, recommendations and guidance</w:t>
            </w:r>
            <w:r>
              <w:rPr>
                <w:noProof/>
                <w:webHidden/>
              </w:rPr>
              <w:tab/>
            </w:r>
            <w:r>
              <w:rPr>
                <w:noProof/>
                <w:webHidden/>
              </w:rPr>
              <w:fldChar w:fldCharType="begin"/>
            </w:r>
            <w:r>
              <w:rPr>
                <w:noProof/>
                <w:webHidden/>
              </w:rPr>
              <w:instrText xml:space="preserve"> PAGEREF _Toc195006454 \h </w:instrText>
            </w:r>
            <w:r>
              <w:rPr>
                <w:noProof/>
                <w:webHidden/>
              </w:rPr>
            </w:r>
            <w:r>
              <w:rPr>
                <w:noProof/>
                <w:webHidden/>
              </w:rPr>
              <w:fldChar w:fldCharType="separate"/>
            </w:r>
            <w:r>
              <w:rPr>
                <w:noProof/>
                <w:webHidden/>
              </w:rPr>
              <w:t>12</w:t>
            </w:r>
            <w:r>
              <w:rPr>
                <w:noProof/>
                <w:webHidden/>
              </w:rPr>
              <w:fldChar w:fldCharType="end"/>
            </w:r>
          </w:hyperlink>
        </w:p>
        <w:p w14:paraId="74F22784" w14:textId="5102354A" w:rsidR="00131327" w:rsidRDefault="00131327">
          <w:pPr>
            <w:pStyle w:val="TOC2"/>
            <w:rPr>
              <w:rFonts w:eastAsiaTheme="minorEastAsia" w:cstheme="minorBidi"/>
              <w:i w:val="0"/>
              <w:iCs w:val="0"/>
              <w:noProof/>
              <w:kern w:val="2"/>
              <w:sz w:val="24"/>
              <w:szCs w:val="24"/>
              <w:lang w:val="en-US"/>
              <w14:ligatures w14:val="standardContextual"/>
            </w:rPr>
          </w:pPr>
          <w:hyperlink w:anchor="_Toc195006455" w:history="1">
            <w:r w:rsidRPr="003C24F5">
              <w:rPr>
                <w:rStyle w:val="Hyperlink"/>
                <w:noProof/>
              </w:rPr>
              <w:t>Component 2: Generic personas</w:t>
            </w:r>
            <w:r>
              <w:rPr>
                <w:noProof/>
                <w:webHidden/>
              </w:rPr>
              <w:tab/>
            </w:r>
            <w:r>
              <w:rPr>
                <w:noProof/>
                <w:webHidden/>
              </w:rPr>
              <w:fldChar w:fldCharType="begin"/>
            </w:r>
            <w:r>
              <w:rPr>
                <w:noProof/>
                <w:webHidden/>
              </w:rPr>
              <w:instrText xml:space="preserve"> PAGEREF _Toc195006455 \h </w:instrText>
            </w:r>
            <w:r>
              <w:rPr>
                <w:noProof/>
                <w:webHidden/>
              </w:rPr>
            </w:r>
            <w:r>
              <w:rPr>
                <w:noProof/>
                <w:webHidden/>
              </w:rPr>
              <w:fldChar w:fldCharType="separate"/>
            </w:r>
            <w:r>
              <w:rPr>
                <w:noProof/>
                <w:webHidden/>
              </w:rPr>
              <w:t>14</w:t>
            </w:r>
            <w:r>
              <w:rPr>
                <w:noProof/>
                <w:webHidden/>
              </w:rPr>
              <w:fldChar w:fldCharType="end"/>
            </w:r>
          </w:hyperlink>
        </w:p>
        <w:p w14:paraId="08E2EDC4" w14:textId="03044CC0"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56" w:history="1">
            <w:r w:rsidRPr="003C24F5">
              <w:rPr>
                <w:rStyle w:val="Hyperlink"/>
                <w:noProof/>
              </w:rPr>
              <w:t>Targeted generic personas</w:t>
            </w:r>
            <w:r>
              <w:rPr>
                <w:noProof/>
                <w:webHidden/>
              </w:rPr>
              <w:tab/>
            </w:r>
            <w:r>
              <w:rPr>
                <w:noProof/>
                <w:webHidden/>
              </w:rPr>
              <w:fldChar w:fldCharType="begin"/>
            </w:r>
            <w:r>
              <w:rPr>
                <w:noProof/>
                <w:webHidden/>
              </w:rPr>
              <w:instrText xml:space="preserve"> PAGEREF _Toc195006456 \h </w:instrText>
            </w:r>
            <w:r>
              <w:rPr>
                <w:noProof/>
                <w:webHidden/>
              </w:rPr>
            </w:r>
            <w:r>
              <w:rPr>
                <w:noProof/>
                <w:webHidden/>
              </w:rPr>
              <w:fldChar w:fldCharType="separate"/>
            </w:r>
            <w:r>
              <w:rPr>
                <w:noProof/>
                <w:webHidden/>
              </w:rPr>
              <w:t>14</w:t>
            </w:r>
            <w:r>
              <w:rPr>
                <w:noProof/>
                <w:webHidden/>
              </w:rPr>
              <w:fldChar w:fldCharType="end"/>
            </w:r>
          </w:hyperlink>
        </w:p>
        <w:p w14:paraId="04C82098" w14:textId="5E9B367F"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57" w:history="1">
            <w:r w:rsidRPr="003C24F5">
              <w:rPr>
                <w:rStyle w:val="Hyperlink"/>
                <w:noProof/>
              </w:rPr>
              <w:t>Related personas</w:t>
            </w:r>
            <w:r>
              <w:rPr>
                <w:noProof/>
                <w:webHidden/>
              </w:rPr>
              <w:tab/>
            </w:r>
            <w:r>
              <w:rPr>
                <w:noProof/>
                <w:webHidden/>
              </w:rPr>
              <w:fldChar w:fldCharType="begin"/>
            </w:r>
            <w:r>
              <w:rPr>
                <w:noProof/>
                <w:webHidden/>
              </w:rPr>
              <w:instrText xml:space="preserve"> PAGEREF _Toc195006457 \h </w:instrText>
            </w:r>
            <w:r>
              <w:rPr>
                <w:noProof/>
                <w:webHidden/>
              </w:rPr>
            </w:r>
            <w:r>
              <w:rPr>
                <w:noProof/>
                <w:webHidden/>
              </w:rPr>
              <w:fldChar w:fldCharType="separate"/>
            </w:r>
            <w:r>
              <w:rPr>
                <w:noProof/>
                <w:webHidden/>
              </w:rPr>
              <w:t>15</w:t>
            </w:r>
            <w:r>
              <w:rPr>
                <w:noProof/>
                <w:webHidden/>
              </w:rPr>
              <w:fldChar w:fldCharType="end"/>
            </w:r>
          </w:hyperlink>
        </w:p>
        <w:p w14:paraId="0C971707" w14:textId="246DDEC1"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58" w:history="1">
            <w:r w:rsidRPr="003C24F5">
              <w:rPr>
                <w:rStyle w:val="Hyperlink"/>
                <w:noProof/>
                <w:highlight w:val="yellow"/>
              </w:rPr>
              <w:t>Additional considerations for contextualizing personas</w:t>
            </w:r>
            <w:r>
              <w:rPr>
                <w:noProof/>
                <w:webHidden/>
              </w:rPr>
              <w:tab/>
            </w:r>
            <w:r>
              <w:rPr>
                <w:noProof/>
                <w:webHidden/>
              </w:rPr>
              <w:fldChar w:fldCharType="begin"/>
            </w:r>
            <w:r>
              <w:rPr>
                <w:noProof/>
                <w:webHidden/>
              </w:rPr>
              <w:instrText xml:space="preserve"> PAGEREF _Toc195006458 \h </w:instrText>
            </w:r>
            <w:r>
              <w:rPr>
                <w:noProof/>
                <w:webHidden/>
              </w:rPr>
            </w:r>
            <w:r>
              <w:rPr>
                <w:noProof/>
                <w:webHidden/>
              </w:rPr>
              <w:fldChar w:fldCharType="separate"/>
            </w:r>
            <w:r>
              <w:rPr>
                <w:noProof/>
                <w:webHidden/>
              </w:rPr>
              <w:t>16</w:t>
            </w:r>
            <w:r>
              <w:rPr>
                <w:noProof/>
                <w:webHidden/>
              </w:rPr>
              <w:fldChar w:fldCharType="end"/>
            </w:r>
          </w:hyperlink>
        </w:p>
        <w:p w14:paraId="1B5B16AD" w14:textId="703C5548" w:rsidR="00131327" w:rsidRDefault="00131327">
          <w:pPr>
            <w:pStyle w:val="TOC2"/>
            <w:rPr>
              <w:rFonts w:eastAsiaTheme="minorEastAsia" w:cstheme="minorBidi"/>
              <w:i w:val="0"/>
              <w:iCs w:val="0"/>
              <w:noProof/>
              <w:kern w:val="2"/>
              <w:sz w:val="24"/>
              <w:szCs w:val="24"/>
              <w:lang w:val="en-US"/>
              <w14:ligatures w14:val="standardContextual"/>
            </w:rPr>
          </w:pPr>
          <w:hyperlink w:anchor="_Toc195006459" w:history="1">
            <w:r w:rsidRPr="003C24F5">
              <w:rPr>
                <w:rStyle w:val="Hyperlink"/>
                <w:noProof/>
              </w:rPr>
              <w:t>Component 3: User scenarios</w:t>
            </w:r>
            <w:r>
              <w:rPr>
                <w:noProof/>
                <w:webHidden/>
              </w:rPr>
              <w:tab/>
            </w:r>
            <w:r>
              <w:rPr>
                <w:noProof/>
                <w:webHidden/>
              </w:rPr>
              <w:fldChar w:fldCharType="begin"/>
            </w:r>
            <w:r>
              <w:rPr>
                <w:noProof/>
                <w:webHidden/>
              </w:rPr>
              <w:instrText xml:space="preserve"> PAGEREF _Toc195006459 \h </w:instrText>
            </w:r>
            <w:r>
              <w:rPr>
                <w:noProof/>
                <w:webHidden/>
              </w:rPr>
            </w:r>
            <w:r>
              <w:rPr>
                <w:noProof/>
                <w:webHidden/>
              </w:rPr>
              <w:fldChar w:fldCharType="separate"/>
            </w:r>
            <w:r>
              <w:rPr>
                <w:noProof/>
                <w:webHidden/>
              </w:rPr>
              <w:t>17</w:t>
            </w:r>
            <w:r>
              <w:rPr>
                <w:noProof/>
                <w:webHidden/>
              </w:rPr>
              <w:fldChar w:fldCharType="end"/>
            </w:r>
          </w:hyperlink>
        </w:p>
        <w:p w14:paraId="1081A7FE" w14:textId="02990070"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60" w:history="1">
            <w:r w:rsidRPr="003C24F5">
              <w:rPr>
                <w:rStyle w:val="Hyperlink"/>
                <w:noProof/>
              </w:rPr>
              <w:t>How to interpret user scenarios</w:t>
            </w:r>
            <w:r>
              <w:rPr>
                <w:noProof/>
                <w:webHidden/>
              </w:rPr>
              <w:tab/>
            </w:r>
            <w:r>
              <w:rPr>
                <w:noProof/>
                <w:webHidden/>
              </w:rPr>
              <w:fldChar w:fldCharType="begin"/>
            </w:r>
            <w:r>
              <w:rPr>
                <w:noProof/>
                <w:webHidden/>
              </w:rPr>
              <w:instrText xml:space="preserve"> PAGEREF _Toc195006460 \h </w:instrText>
            </w:r>
            <w:r>
              <w:rPr>
                <w:noProof/>
                <w:webHidden/>
              </w:rPr>
            </w:r>
            <w:r>
              <w:rPr>
                <w:noProof/>
                <w:webHidden/>
              </w:rPr>
              <w:fldChar w:fldCharType="separate"/>
            </w:r>
            <w:r>
              <w:rPr>
                <w:noProof/>
                <w:webHidden/>
              </w:rPr>
              <w:t>17</w:t>
            </w:r>
            <w:r>
              <w:rPr>
                <w:noProof/>
                <w:webHidden/>
              </w:rPr>
              <w:fldChar w:fldCharType="end"/>
            </w:r>
          </w:hyperlink>
        </w:p>
        <w:p w14:paraId="59167724" w14:textId="3B94277C"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61" w:history="1">
            <w:r w:rsidRPr="003C24F5">
              <w:rPr>
                <w:rStyle w:val="Hyperlink"/>
                <w:noProof/>
              </w:rPr>
              <w:t xml:space="preserve">User scenario for </w:t>
            </w:r>
            <w:r w:rsidRPr="003C24F5">
              <w:rPr>
                <w:rStyle w:val="Hyperlink"/>
                <w:noProof/>
                <w:highlight w:val="yellow"/>
              </w:rPr>
              <w:t>[a routine vaccination clinic]</w:t>
            </w:r>
            <w:r>
              <w:rPr>
                <w:noProof/>
                <w:webHidden/>
              </w:rPr>
              <w:tab/>
            </w:r>
            <w:r>
              <w:rPr>
                <w:noProof/>
                <w:webHidden/>
              </w:rPr>
              <w:fldChar w:fldCharType="begin"/>
            </w:r>
            <w:r>
              <w:rPr>
                <w:noProof/>
                <w:webHidden/>
              </w:rPr>
              <w:instrText xml:space="preserve"> PAGEREF _Toc195006461 \h </w:instrText>
            </w:r>
            <w:r>
              <w:rPr>
                <w:noProof/>
                <w:webHidden/>
              </w:rPr>
            </w:r>
            <w:r>
              <w:rPr>
                <w:noProof/>
                <w:webHidden/>
              </w:rPr>
              <w:fldChar w:fldCharType="separate"/>
            </w:r>
            <w:r>
              <w:rPr>
                <w:noProof/>
                <w:webHidden/>
              </w:rPr>
              <w:t>18</w:t>
            </w:r>
            <w:r>
              <w:rPr>
                <w:noProof/>
                <w:webHidden/>
              </w:rPr>
              <w:fldChar w:fldCharType="end"/>
            </w:r>
          </w:hyperlink>
        </w:p>
        <w:p w14:paraId="4DE57EF0" w14:textId="1C631C69"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62" w:history="1">
            <w:r w:rsidRPr="003C24F5">
              <w:rPr>
                <w:rStyle w:val="Hyperlink"/>
                <w:noProof/>
              </w:rPr>
              <w:t xml:space="preserve">User scenario for </w:t>
            </w:r>
            <w:r w:rsidRPr="003C24F5">
              <w:rPr>
                <w:rStyle w:val="Hyperlink"/>
                <w:noProof/>
                <w:highlight w:val="yellow"/>
              </w:rPr>
              <w:t>[defaulter tracing]</w:t>
            </w:r>
            <w:r>
              <w:rPr>
                <w:noProof/>
                <w:webHidden/>
              </w:rPr>
              <w:tab/>
            </w:r>
            <w:r>
              <w:rPr>
                <w:noProof/>
                <w:webHidden/>
              </w:rPr>
              <w:fldChar w:fldCharType="begin"/>
            </w:r>
            <w:r>
              <w:rPr>
                <w:noProof/>
                <w:webHidden/>
              </w:rPr>
              <w:instrText xml:space="preserve"> PAGEREF _Toc195006462 \h </w:instrText>
            </w:r>
            <w:r>
              <w:rPr>
                <w:noProof/>
                <w:webHidden/>
              </w:rPr>
            </w:r>
            <w:r>
              <w:rPr>
                <w:noProof/>
                <w:webHidden/>
              </w:rPr>
              <w:fldChar w:fldCharType="separate"/>
            </w:r>
            <w:r>
              <w:rPr>
                <w:noProof/>
                <w:webHidden/>
              </w:rPr>
              <w:t>19</w:t>
            </w:r>
            <w:r>
              <w:rPr>
                <w:noProof/>
                <w:webHidden/>
              </w:rPr>
              <w:fldChar w:fldCharType="end"/>
            </w:r>
          </w:hyperlink>
        </w:p>
        <w:p w14:paraId="78439560" w14:textId="3948153B" w:rsidR="00131327" w:rsidRDefault="00131327">
          <w:pPr>
            <w:pStyle w:val="TOC2"/>
            <w:rPr>
              <w:rFonts w:eastAsiaTheme="minorEastAsia" w:cstheme="minorBidi"/>
              <w:i w:val="0"/>
              <w:iCs w:val="0"/>
              <w:noProof/>
              <w:kern w:val="2"/>
              <w:sz w:val="24"/>
              <w:szCs w:val="24"/>
              <w:lang w:val="en-US"/>
              <w14:ligatures w14:val="standardContextual"/>
            </w:rPr>
          </w:pPr>
          <w:hyperlink w:anchor="_Toc195006463" w:history="1">
            <w:r w:rsidRPr="003C24F5">
              <w:rPr>
                <w:rStyle w:val="Hyperlink"/>
                <w:noProof/>
              </w:rPr>
              <w:t>Component 4: Generic business processes and workflows</w:t>
            </w:r>
            <w:r>
              <w:rPr>
                <w:noProof/>
                <w:webHidden/>
              </w:rPr>
              <w:tab/>
            </w:r>
            <w:r>
              <w:rPr>
                <w:noProof/>
                <w:webHidden/>
              </w:rPr>
              <w:fldChar w:fldCharType="begin"/>
            </w:r>
            <w:r>
              <w:rPr>
                <w:noProof/>
                <w:webHidden/>
              </w:rPr>
              <w:instrText xml:space="preserve"> PAGEREF _Toc195006463 \h </w:instrText>
            </w:r>
            <w:r>
              <w:rPr>
                <w:noProof/>
                <w:webHidden/>
              </w:rPr>
            </w:r>
            <w:r>
              <w:rPr>
                <w:noProof/>
                <w:webHidden/>
              </w:rPr>
              <w:fldChar w:fldCharType="separate"/>
            </w:r>
            <w:r>
              <w:rPr>
                <w:noProof/>
                <w:webHidden/>
              </w:rPr>
              <w:t>20</w:t>
            </w:r>
            <w:r>
              <w:rPr>
                <w:noProof/>
                <w:webHidden/>
              </w:rPr>
              <w:fldChar w:fldCharType="end"/>
            </w:r>
          </w:hyperlink>
        </w:p>
        <w:p w14:paraId="53C67C0F" w14:textId="0688825F"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64" w:history="1">
            <w:r w:rsidRPr="003C24F5">
              <w:rPr>
                <w:rStyle w:val="Hyperlink"/>
                <w:noProof/>
              </w:rPr>
              <w:t>Overview of key processes</w:t>
            </w:r>
            <w:r>
              <w:rPr>
                <w:noProof/>
                <w:webHidden/>
              </w:rPr>
              <w:tab/>
            </w:r>
            <w:r>
              <w:rPr>
                <w:noProof/>
                <w:webHidden/>
              </w:rPr>
              <w:fldChar w:fldCharType="begin"/>
            </w:r>
            <w:r>
              <w:rPr>
                <w:noProof/>
                <w:webHidden/>
              </w:rPr>
              <w:instrText xml:space="preserve"> PAGEREF _Toc195006464 \h </w:instrText>
            </w:r>
            <w:r>
              <w:rPr>
                <w:noProof/>
                <w:webHidden/>
              </w:rPr>
            </w:r>
            <w:r>
              <w:rPr>
                <w:noProof/>
                <w:webHidden/>
              </w:rPr>
              <w:fldChar w:fldCharType="separate"/>
            </w:r>
            <w:r>
              <w:rPr>
                <w:noProof/>
                <w:webHidden/>
              </w:rPr>
              <w:t>23</w:t>
            </w:r>
            <w:r>
              <w:rPr>
                <w:noProof/>
                <w:webHidden/>
              </w:rPr>
              <w:fldChar w:fldCharType="end"/>
            </w:r>
          </w:hyperlink>
        </w:p>
        <w:p w14:paraId="009232C8" w14:textId="58479921"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65" w:history="1">
            <w:r w:rsidRPr="003C24F5">
              <w:rPr>
                <w:rStyle w:val="Hyperlink"/>
                <w:noProof/>
              </w:rPr>
              <w:t>Workflows</w:t>
            </w:r>
            <w:r>
              <w:rPr>
                <w:noProof/>
                <w:webHidden/>
              </w:rPr>
              <w:tab/>
            </w:r>
            <w:r>
              <w:rPr>
                <w:noProof/>
                <w:webHidden/>
              </w:rPr>
              <w:fldChar w:fldCharType="begin"/>
            </w:r>
            <w:r>
              <w:rPr>
                <w:noProof/>
                <w:webHidden/>
              </w:rPr>
              <w:instrText xml:space="preserve"> PAGEREF _Toc195006465 \h </w:instrText>
            </w:r>
            <w:r>
              <w:rPr>
                <w:noProof/>
                <w:webHidden/>
              </w:rPr>
            </w:r>
            <w:r>
              <w:rPr>
                <w:noProof/>
                <w:webHidden/>
              </w:rPr>
              <w:fldChar w:fldCharType="separate"/>
            </w:r>
            <w:r>
              <w:rPr>
                <w:noProof/>
                <w:webHidden/>
              </w:rPr>
              <w:t>27</w:t>
            </w:r>
            <w:r>
              <w:rPr>
                <w:noProof/>
                <w:webHidden/>
              </w:rPr>
              <w:fldChar w:fldCharType="end"/>
            </w:r>
          </w:hyperlink>
        </w:p>
        <w:p w14:paraId="03B2C248" w14:textId="0D677458"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66" w:history="1">
            <w:r w:rsidRPr="003C24F5">
              <w:rPr>
                <w:rStyle w:val="Hyperlink"/>
                <w:noProof/>
                <w:highlight w:val="yellow"/>
              </w:rPr>
              <w:t>[Additional considerations for adapting workflows</w:t>
            </w:r>
            <w:r>
              <w:rPr>
                <w:noProof/>
                <w:webHidden/>
              </w:rPr>
              <w:tab/>
            </w:r>
            <w:r>
              <w:rPr>
                <w:noProof/>
                <w:webHidden/>
              </w:rPr>
              <w:fldChar w:fldCharType="begin"/>
            </w:r>
            <w:r>
              <w:rPr>
                <w:noProof/>
                <w:webHidden/>
              </w:rPr>
              <w:instrText xml:space="preserve"> PAGEREF _Toc195006466 \h </w:instrText>
            </w:r>
            <w:r>
              <w:rPr>
                <w:noProof/>
                <w:webHidden/>
              </w:rPr>
            </w:r>
            <w:r>
              <w:rPr>
                <w:noProof/>
                <w:webHidden/>
              </w:rPr>
              <w:fldChar w:fldCharType="separate"/>
            </w:r>
            <w:r>
              <w:rPr>
                <w:noProof/>
                <w:webHidden/>
              </w:rPr>
              <w:t>36</w:t>
            </w:r>
            <w:r>
              <w:rPr>
                <w:noProof/>
                <w:webHidden/>
              </w:rPr>
              <w:fldChar w:fldCharType="end"/>
            </w:r>
          </w:hyperlink>
        </w:p>
        <w:p w14:paraId="7BD3EA4B" w14:textId="1305553A" w:rsidR="00131327" w:rsidRDefault="00131327">
          <w:pPr>
            <w:pStyle w:val="TOC2"/>
            <w:rPr>
              <w:rFonts w:eastAsiaTheme="minorEastAsia" w:cstheme="minorBidi"/>
              <w:i w:val="0"/>
              <w:iCs w:val="0"/>
              <w:noProof/>
              <w:kern w:val="2"/>
              <w:sz w:val="24"/>
              <w:szCs w:val="24"/>
              <w:lang w:val="en-US"/>
              <w14:ligatures w14:val="standardContextual"/>
            </w:rPr>
          </w:pPr>
          <w:hyperlink w:anchor="_Toc195006467" w:history="1">
            <w:r w:rsidRPr="003C24F5">
              <w:rPr>
                <w:rStyle w:val="Hyperlink"/>
                <w:noProof/>
              </w:rPr>
              <w:t>Component 5: Core data elements</w:t>
            </w:r>
            <w:r>
              <w:rPr>
                <w:noProof/>
                <w:webHidden/>
              </w:rPr>
              <w:tab/>
            </w:r>
            <w:r>
              <w:rPr>
                <w:noProof/>
                <w:webHidden/>
              </w:rPr>
              <w:fldChar w:fldCharType="begin"/>
            </w:r>
            <w:r>
              <w:rPr>
                <w:noProof/>
                <w:webHidden/>
              </w:rPr>
              <w:instrText xml:space="preserve"> PAGEREF _Toc195006467 \h </w:instrText>
            </w:r>
            <w:r>
              <w:rPr>
                <w:noProof/>
                <w:webHidden/>
              </w:rPr>
            </w:r>
            <w:r>
              <w:rPr>
                <w:noProof/>
                <w:webHidden/>
              </w:rPr>
              <w:fldChar w:fldCharType="separate"/>
            </w:r>
            <w:r>
              <w:rPr>
                <w:noProof/>
                <w:webHidden/>
              </w:rPr>
              <w:t>37</w:t>
            </w:r>
            <w:r>
              <w:rPr>
                <w:noProof/>
                <w:webHidden/>
              </w:rPr>
              <w:fldChar w:fldCharType="end"/>
            </w:r>
          </w:hyperlink>
        </w:p>
        <w:p w14:paraId="0BD0360B" w14:textId="2E3E0BF7"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68" w:history="1">
            <w:r w:rsidRPr="003C24F5">
              <w:rPr>
                <w:rStyle w:val="Hyperlink"/>
                <w:noProof/>
              </w:rPr>
              <w:t>Simplified list of core data elements</w:t>
            </w:r>
            <w:r>
              <w:rPr>
                <w:noProof/>
                <w:webHidden/>
              </w:rPr>
              <w:tab/>
            </w:r>
            <w:r>
              <w:rPr>
                <w:noProof/>
                <w:webHidden/>
              </w:rPr>
              <w:fldChar w:fldCharType="begin"/>
            </w:r>
            <w:r>
              <w:rPr>
                <w:noProof/>
                <w:webHidden/>
              </w:rPr>
              <w:instrText xml:space="preserve"> PAGEREF _Toc195006468 \h </w:instrText>
            </w:r>
            <w:r>
              <w:rPr>
                <w:noProof/>
                <w:webHidden/>
              </w:rPr>
            </w:r>
            <w:r>
              <w:rPr>
                <w:noProof/>
                <w:webHidden/>
              </w:rPr>
              <w:fldChar w:fldCharType="separate"/>
            </w:r>
            <w:r>
              <w:rPr>
                <w:noProof/>
                <w:webHidden/>
              </w:rPr>
              <w:t>37</w:t>
            </w:r>
            <w:r>
              <w:rPr>
                <w:noProof/>
                <w:webHidden/>
              </w:rPr>
              <w:fldChar w:fldCharType="end"/>
            </w:r>
          </w:hyperlink>
        </w:p>
        <w:p w14:paraId="4DB602B6" w14:textId="1597D951"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69" w:history="1">
            <w:r w:rsidRPr="003C24F5">
              <w:rPr>
                <w:rStyle w:val="Hyperlink"/>
                <w:noProof/>
              </w:rPr>
              <w:t>List of calculated data elements</w:t>
            </w:r>
            <w:r>
              <w:rPr>
                <w:noProof/>
                <w:webHidden/>
              </w:rPr>
              <w:tab/>
            </w:r>
            <w:r>
              <w:rPr>
                <w:noProof/>
                <w:webHidden/>
              </w:rPr>
              <w:fldChar w:fldCharType="begin"/>
            </w:r>
            <w:r>
              <w:rPr>
                <w:noProof/>
                <w:webHidden/>
              </w:rPr>
              <w:instrText xml:space="preserve"> PAGEREF _Toc195006469 \h </w:instrText>
            </w:r>
            <w:r>
              <w:rPr>
                <w:noProof/>
                <w:webHidden/>
              </w:rPr>
            </w:r>
            <w:r>
              <w:rPr>
                <w:noProof/>
                <w:webHidden/>
              </w:rPr>
              <w:fldChar w:fldCharType="separate"/>
            </w:r>
            <w:r>
              <w:rPr>
                <w:noProof/>
                <w:webHidden/>
              </w:rPr>
              <w:t>41</w:t>
            </w:r>
            <w:r>
              <w:rPr>
                <w:noProof/>
                <w:webHidden/>
              </w:rPr>
              <w:fldChar w:fldCharType="end"/>
            </w:r>
          </w:hyperlink>
        </w:p>
        <w:p w14:paraId="5A92DB3B" w14:textId="6D542658"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70" w:history="1">
            <w:r w:rsidRPr="003C24F5">
              <w:rPr>
                <w:rStyle w:val="Hyperlink"/>
                <w:noProof/>
                <w:highlight w:val="yellow"/>
              </w:rPr>
              <w:t>[Additional considerations for adapting the data dictionary</w:t>
            </w:r>
            <w:r>
              <w:rPr>
                <w:noProof/>
                <w:webHidden/>
              </w:rPr>
              <w:tab/>
            </w:r>
            <w:r>
              <w:rPr>
                <w:noProof/>
                <w:webHidden/>
              </w:rPr>
              <w:fldChar w:fldCharType="begin"/>
            </w:r>
            <w:r>
              <w:rPr>
                <w:noProof/>
                <w:webHidden/>
              </w:rPr>
              <w:instrText xml:space="preserve"> PAGEREF _Toc195006470 \h </w:instrText>
            </w:r>
            <w:r>
              <w:rPr>
                <w:noProof/>
                <w:webHidden/>
              </w:rPr>
            </w:r>
            <w:r>
              <w:rPr>
                <w:noProof/>
                <w:webHidden/>
              </w:rPr>
              <w:fldChar w:fldCharType="separate"/>
            </w:r>
            <w:r>
              <w:rPr>
                <w:noProof/>
                <w:webHidden/>
              </w:rPr>
              <w:t>41</w:t>
            </w:r>
            <w:r>
              <w:rPr>
                <w:noProof/>
                <w:webHidden/>
              </w:rPr>
              <w:fldChar w:fldCharType="end"/>
            </w:r>
          </w:hyperlink>
        </w:p>
        <w:p w14:paraId="4EF13B7A" w14:textId="3110CA06" w:rsidR="00131327" w:rsidRDefault="00131327">
          <w:pPr>
            <w:pStyle w:val="TOC2"/>
            <w:rPr>
              <w:rFonts w:eastAsiaTheme="minorEastAsia" w:cstheme="minorBidi"/>
              <w:i w:val="0"/>
              <w:iCs w:val="0"/>
              <w:noProof/>
              <w:kern w:val="2"/>
              <w:sz w:val="24"/>
              <w:szCs w:val="24"/>
              <w:lang w:val="en-US"/>
              <w14:ligatures w14:val="standardContextual"/>
            </w:rPr>
          </w:pPr>
          <w:hyperlink w:anchor="_Toc195006471" w:history="1">
            <w:r w:rsidRPr="003C24F5">
              <w:rPr>
                <w:rStyle w:val="Hyperlink"/>
                <w:noProof/>
              </w:rPr>
              <w:t>Component 6: Decision-support logic</w:t>
            </w:r>
            <w:r>
              <w:rPr>
                <w:noProof/>
                <w:webHidden/>
              </w:rPr>
              <w:tab/>
            </w:r>
            <w:r>
              <w:rPr>
                <w:noProof/>
                <w:webHidden/>
              </w:rPr>
              <w:fldChar w:fldCharType="begin"/>
            </w:r>
            <w:r>
              <w:rPr>
                <w:noProof/>
                <w:webHidden/>
              </w:rPr>
              <w:instrText xml:space="preserve"> PAGEREF _Toc195006471 \h </w:instrText>
            </w:r>
            <w:r>
              <w:rPr>
                <w:noProof/>
                <w:webHidden/>
              </w:rPr>
            </w:r>
            <w:r>
              <w:rPr>
                <w:noProof/>
                <w:webHidden/>
              </w:rPr>
              <w:fldChar w:fldCharType="separate"/>
            </w:r>
            <w:r>
              <w:rPr>
                <w:noProof/>
                <w:webHidden/>
              </w:rPr>
              <w:t>43</w:t>
            </w:r>
            <w:r>
              <w:rPr>
                <w:noProof/>
                <w:webHidden/>
              </w:rPr>
              <w:fldChar w:fldCharType="end"/>
            </w:r>
          </w:hyperlink>
        </w:p>
        <w:p w14:paraId="17839762" w14:textId="3C028B15"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72" w:history="1">
            <w:r w:rsidRPr="003C24F5">
              <w:rPr>
                <w:rStyle w:val="Hyperlink"/>
                <w:noProof/>
              </w:rPr>
              <w:t>Decision-support logic overview</w:t>
            </w:r>
            <w:r>
              <w:rPr>
                <w:noProof/>
                <w:webHidden/>
              </w:rPr>
              <w:tab/>
            </w:r>
            <w:r>
              <w:rPr>
                <w:noProof/>
                <w:webHidden/>
              </w:rPr>
              <w:fldChar w:fldCharType="begin"/>
            </w:r>
            <w:r>
              <w:rPr>
                <w:noProof/>
                <w:webHidden/>
              </w:rPr>
              <w:instrText xml:space="preserve"> PAGEREF _Toc195006472 \h </w:instrText>
            </w:r>
            <w:r>
              <w:rPr>
                <w:noProof/>
                <w:webHidden/>
              </w:rPr>
            </w:r>
            <w:r>
              <w:rPr>
                <w:noProof/>
                <w:webHidden/>
              </w:rPr>
              <w:fldChar w:fldCharType="separate"/>
            </w:r>
            <w:r>
              <w:rPr>
                <w:noProof/>
                <w:webHidden/>
              </w:rPr>
              <w:t>43</w:t>
            </w:r>
            <w:r>
              <w:rPr>
                <w:noProof/>
                <w:webHidden/>
              </w:rPr>
              <w:fldChar w:fldCharType="end"/>
            </w:r>
          </w:hyperlink>
        </w:p>
        <w:p w14:paraId="2E5338D5" w14:textId="2F484871"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73" w:history="1">
            <w:r w:rsidRPr="003C24F5">
              <w:rPr>
                <w:rStyle w:val="Hyperlink"/>
                <w:noProof/>
              </w:rPr>
              <w:t>Decision-support tables</w:t>
            </w:r>
            <w:r>
              <w:rPr>
                <w:noProof/>
                <w:webHidden/>
              </w:rPr>
              <w:tab/>
            </w:r>
            <w:r>
              <w:rPr>
                <w:noProof/>
                <w:webHidden/>
              </w:rPr>
              <w:fldChar w:fldCharType="begin"/>
            </w:r>
            <w:r>
              <w:rPr>
                <w:noProof/>
                <w:webHidden/>
              </w:rPr>
              <w:instrText xml:space="preserve"> PAGEREF _Toc195006473 \h </w:instrText>
            </w:r>
            <w:r>
              <w:rPr>
                <w:noProof/>
                <w:webHidden/>
              </w:rPr>
            </w:r>
            <w:r>
              <w:rPr>
                <w:noProof/>
                <w:webHidden/>
              </w:rPr>
              <w:fldChar w:fldCharType="separate"/>
            </w:r>
            <w:r>
              <w:rPr>
                <w:noProof/>
                <w:webHidden/>
              </w:rPr>
              <w:t>43</w:t>
            </w:r>
            <w:r>
              <w:rPr>
                <w:noProof/>
                <w:webHidden/>
              </w:rPr>
              <w:fldChar w:fldCharType="end"/>
            </w:r>
          </w:hyperlink>
        </w:p>
        <w:p w14:paraId="49B81FFD" w14:textId="28B173A3"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74" w:history="1">
            <w:r w:rsidRPr="003C24F5">
              <w:rPr>
                <w:rStyle w:val="Hyperlink"/>
                <w:noProof/>
                <w:highlight w:val="yellow"/>
              </w:rPr>
              <w:t>Decision trees</w:t>
            </w:r>
            <w:r w:rsidRPr="003C24F5">
              <w:rPr>
                <w:rStyle w:val="Hyperlink"/>
                <w:noProof/>
              </w:rPr>
              <w:t xml:space="preserve"> </w:t>
            </w:r>
            <w:r w:rsidRPr="003C24F5">
              <w:rPr>
                <w:rStyle w:val="Hyperlink"/>
                <w:noProof/>
                <w:highlight w:val="yellow"/>
              </w:rPr>
              <w:t>(OPTIONAL section)</w:t>
            </w:r>
            <w:r>
              <w:rPr>
                <w:noProof/>
                <w:webHidden/>
              </w:rPr>
              <w:tab/>
            </w:r>
            <w:r>
              <w:rPr>
                <w:noProof/>
                <w:webHidden/>
              </w:rPr>
              <w:fldChar w:fldCharType="begin"/>
            </w:r>
            <w:r>
              <w:rPr>
                <w:noProof/>
                <w:webHidden/>
              </w:rPr>
              <w:instrText xml:space="preserve"> PAGEREF _Toc195006474 \h </w:instrText>
            </w:r>
            <w:r>
              <w:rPr>
                <w:noProof/>
                <w:webHidden/>
              </w:rPr>
            </w:r>
            <w:r>
              <w:rPr>
                <w:noProof/>
                <w:webHidden/>
              </w:rPr>
              <w:fldChar w:fldCharType="separate"/>
            </w:r>
            <w:r>
              <w:rPr>
                <w:noProof/>
                <w:webHidden/>
              </w:rPr>
              <w:t>47</w:t>
            </w:r>
            <w:r>
              <w:rPr>
                <w:noProof/>
                <w:webHidden/>
              </w:rPr>
              <w:fldChar w:fldCharType="end"/>
            </w:r>
          </w:hyperlink>
        </w:p>
        <w:p w14:paraId="37B01A3B" w14:textId="0BE8C1FE" w:rsidR="00131327" w:rsidRDefault="00131327">
          <w:pPr>
            <w:pStyle w:val="TOC2"/>
            <w:rPr>
              <w:rFonts w:eastAsiaTheme="minorEastAsia" w:cstheme="minorBidi"/>
              <w:i w:val="0"/>
              <w:iCs w:val="0"/>
              <w:noProof/>
              <w:kern w:val="2"/>
              <w:sz w:val="24"/>
              <w:szCs w:val="24"/>
              <w:lang w:val="en-US"/>
              <w14:ligatures w14:val="standardContextual"/>
            </w:rPr>
          </w:pPr>
          <w:hyperlink w:anchor="_Toc195006475" w:history="1">
            <w:r w:rsidRPr="003C24F5">
              <w:rPr>
                <w:rStyle w:val="Hyperlink"/>
                <w:noProof/>
              </w:rPr>
              <w:t>Component 7: Scheduling logic</w:t>
            </w:r>
            <w:r>
              <w:rPr>
                <w:noProof/>
                <w:webHidden/>
              </w:rPr>
              <w:tab/>
            </w:r>
            <w:r>
              <w:rPr>
                <w:noProof/>
                <w:webHidden/>
              </w:rPr>
              <w:fldChar w:fldCharType="begin"/>
            </w:r>
            <w:r>
              <w:rPr>
                <w:noProof/>
                <w:webHidden/>
              </w:rPr>
              <w:instrText xml:space="preserve"> PAGEREF _Toc195006475 \h </w:instrText>
            </w:r>
            <w:r>
              <w:rPr>
                <w:noProof/>
                <w:webHidden/>
              </w:rPr>
            </w:r>
            <w:r>
              <w:rPr>
                <w:noProof/>
                <w:webHidden/>
              </w:rPr>
              <w:fldChar w:fldCharType="separate"/>
            </w:r>
            <w:r>
              <w:rPr>
                <w:noProof/>
                <w:webHidden/>
              </w:rPr>
              <w:t>49</w:t>
            </w:r>
            <w:r>
              <w:rPr>
                <w:noProof/>
                <w:webHidden/>
              </w:rPr>
              <w:fldChar w:fldCharType="end"/>
            </w:r>
          </w:hyperlink>
        </w:p>
        <w:p w14:paraId="79EB23CB" w14:textId="47F69D48"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76" w:history="1">
            <w:r w:rsidRPr="003C24F5">
              <w:rPr>
                <w:rStyle w:val="Hyperlink"/>
                <w:noProof/>
              </w:rPr>
              <w:t>Scheduling logic overview</w:t>
            </w:r>
            <w:r>
              <w:rPr>
                <w:noProof/>
                <w:webHidden/>
              </w:rPr>
              <w:tab/>
            </w:r>
            <w:r>
              <w:rPr>
                <w:noProof/>
                <w:webHidden/>
              </w:rPr>
              <w:fldChar w:fldCharType="begin"/>
            </w:r>
            <w:r>
              <w:rPr>
                <w:noProof/>
                <w:webHidden/>
              </w:rPr>
              <w:instrText xml:space="preserve"> PAGEREF _Toc195006476 \h </w:instrText>
            </w:r>
            <w:r>
              <w:rPr>
                <w:noProof/>
                <w:webHidden/>
              </w:rPr>
            </w:r>
            <w:r>
              <w:rPr>
                <w:noProof/>
                <w:webHidden/>
              </w:rPr>
              <w:fldChar w:fldCharType="separate"/>
            </w:r>
            <w:r>
              <w:rPr>
                <w:noProof/>
                <w:webHidden/>
              </w:rPr>
              <w:t>49</w:t>
            </w:r>
            <w:r>
              <w:rPr>
                <w:noProof/>
                <w:webHidden/>
              </w:rPr>
              <w:fldChar w:fldCharType="end"/>
            </w:r>
          </w:hyperlink>
        </w:p>
        <w:p w14:paraId="4CC92532" w14:textId="753576C0"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77" w:history="1">
            <w:r w:rsidRPr="003C24F5">
              <w:rPr>
                <w:rStyle w:val="Hyperlink"/>
                <w:noProof/>
              </w:rPr>
              <w:t>Scheduling logic</w:t>
            </w:r>
            <w:r>
              <w:rPr>
                <w:noProof/>
                <w:webHidden/>
              </w:rPr>
              <w:tab/>
            </w:r>
            <w:r>
              <w:rPr>
                <w:noProof/>
                <w:webHidden/>
              </w:rPr>
              <w:fldChar w:fldCharType="begin"/>
            </w:r>
            <w:r>
              <w:rPr>
                <w:noProof/>
                <w:webHidden/>
              </w:rPr>
              <w:instrText xml:space="preserve"> PAGEREF _Toc195006477 \h </w:instrText>
            </w:r>
            <w:r>
              <w:rPr>
                <w:noProof/>
                <w:webHidden/>
              </w:rPr>
            </w:r>
            <w:r>
              <w:rPr>
                <w:noProof/>
                <w:webHidden/>
              </w:rPr>
              <w:fldChar w:fldCharType="separate"/>
            </w:r>
            <w:r>
              <w:rPr>
                <w:noProof/>
                <w:webHidden/>
              </w:rPr>
              <w:t>49</w:t>
            </w:r>
            <w:r>
              <w:rPr>
                <w:noProof/>
                <w:webHidden/>
              </w:rPr>
              <w:fldChar w:fldCharType="end"/>
            </w:r>
          </w:hyperlink>
        </w:p>
        <w:p w14:paraId="5BA4D225" w14:textId="0928DBA3" w:rsidR="00131327" w:rsidRDefault="00131327">
          <w:pPr>
            <w:pStyle w:val="TOC2"/>
            <w:rPr>
              <w:rFonts w:eastAsiaTheme="minorEastAsia" w:cstheme="minorBidi"/>
              <w:i w:val="0"/>
              <w:iCs w:val="0"/>
              <w:noProof/>
              <w:kern w:val="2"/>
              <w:sz w:val="24"/>
              <w:szCs w:val="24"/>
              <w:lang w:val="en-US"/>
              <w14:ligatures w14:val="standardContextual"/>
            </w:rPr>
          </w:pPr>
          <w:hyperlink w:anchor="_Toc195006478" w:history="1">
            <w:r w:rsidRPr="003C24F5">
              <w:rPr>
                <w:rStyle w:val="Hyperlink"/>
                <w:noProof/>
              </w:rPr>
              <w:t>Component 8: Indicators and performance metrics</w:t>
            </w:r>
            <w:r>
              <w:rPr>
                <w:noProof/>
                <w:webHidden/>
              </w:rPr>
              <w:tab/>
            </w:r>
            <w:r>
              <w:rPr>
                <w:noProof/>
                <w:webHidden/>
              </w:rPr>
              <w:fldChar w:fldCharType="begin"/>
            </w:r>
            <w:r>
              <w:rPr>
                <w:noProof/>
                <w:webHidden/>
              </w:rPr>
              <w:instrText xml:space="preserve"> PAGEREF _Toc195006478 \h </w:instrText>
            </w:r>
            <w:r>
              <w:rPr>
                <w:noProof/>
                <w:webHidden/>
              </w:rPr>
            </w:r>
            <w:r>
              <w:rPr>
                <w:noProof/>
                <w:webHidden/>
              </w:rPr>
              <w:fldChar w:fldCharType="separate"/>
            </w:r>
            <w:r>
              <w:rPr>
                <w:noProof/>
                <w:webHidden/>
              </w:rPr>
              <w:t>52</w:t>
            </w:r>
            <w:r>
              <w:rPr>
                <w:noProof/>
                <w:webHidden/>
              </w:rPr>
              <w:fldChar w:fldCharType="end"/>
            </w:r>
          </w:hyperlink>
        </w:p>
        <w:p w14:paraId="5D1EAD42" w14:textId="689CE85F" w:rsidR="00131327" w:rsidRDefault="00131327">
          <w:pPr>
            <w:pStyle w:val="TOC2"/>
            <w:rPr>
              <w:rFonts w:eastAsiaTheme="minorEastAsia" w:cstheme="minorBidi"/>
              <w:i w:val="0"/>
              <w:iCs w:val="0"/>
              <w:noProof/>
              <w:kern w:val="2"/>
              <w:sz w:val="24"/>
              <w:szCs w:val="24"/>
              <w:lang w:val="en-US"/>
              <w14:ligatures w14:val="standardContextual"/>
            </w:rPr>
          </w:pPr>
          <w:hyperlink w:anchor="_Toc195006479" w:history="1">
            <w:r w:rsidRPr="003C24F5">
              <w:rPr>
                <w:rStyle w:val="Hyperlink"/>
                <w:noProof/>
              </w:rPr>
              <w:t>Component 9: High-level functional and non-functional requirements</w:t>
            </w:r>
            <w:r>
              <w:rPr>
                <w:noProof/>
                <w:webHidden/>
              </w:rPr>
              <w:tab/>
            </w:r>
            <w:r>
              <w:rPr>
                <w:noProof/>
                <w:webHidden/>
              </w:rPr>
              <w:fldChar w:fldCharType="begin"/>
            </w:r>
            <w:r>
              <w:rPr>
                <w:noProof/>
                <w:webHidden/>
              </w:rPr>
              <w:instrText xml:space="preserve"> PAGEREF _Toc195006479 \h </w:instrText>
            </w:r>
            <w:r>
              <w:rPr>
                <w:noProof/>
                <w:webHidden/>
              </w:rPr>
            </w:r>
            <w:r>
              <w:rPr>
                <w:noProof/>
                <w:webHidden/>
              </w:rPr>
              <w:fldChar w:fldCharType="separate"/>
            </w:r>
            <w:r>
              <w:rPr>
                <w:noProof/>
                <w:webHidden/>
              </w:rPr>
              <w:t>55</w:t>
            </w:r>
            <w:r>
              <w:rPr>
                <w:noProof/>
                <w:webHidden/>
              </w:rPr>
              <w:fldChar w:fldCharType="end"/>
            </w:r>
          </w:hyperlink>
        </w:p>
        <w:p w14:paraId="7CE99251" w14:textId="3AD0352B"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80" w:history="1">
            <w:r w:rsidRPr="003C24F5">
              <w:rPr>
                <w:rStyle w:val="Hyperlink"/>
                <w:noProof/>
              </w:rPr>
              <w:t>Functional requirements</w:t>
            </w:r>
            <w:r>
              <w:rPr>
                <w:noProof/>
                <w:webHidden/>
              </w:rPr>
              <w:tab/>
            </w:r>
            <w:r>
              <w:rPr>
                <w:noProof/>
                <w:webHidden/>
              </w:rPr>
              <w:fldChar w:fldCharType="begin"/>
            </w:r>
            <w:r>
              <w:rPr>
                <w:noProof/>
                <w:webHidden/>
              </w:rPr>
              <w:instrText xml:space="preserve"> PAGEREF _Toc195006480 \h </w:instrText>
            </w:r>
            <w:r>
              <w:rPr>
                <w:noProof/>
                <w:webHidden/>
              </w:rPr>
            </w:r>
            <w:r>
              <w:rPr>
                <w:noProof/>
                <w:webHidden/>
              </w:rPr>
              <w:fldChar w:fldCharType="separate"/>
            </w:r>
            <w:r>
              <w:rPr>
                <w:noProof/>
                <w:webHidden/>
              </w:rPr>
              <w:t>56</w:t>
            </w:r>
            <w:r>
              <w:rPr>
                <w:noProof/>
                <w:webHidden/>
              </w:rPr>
              <w:fldChar w:fldCharType="end"/>
            </w:r>
          </w:hyperlink>
        </w:p>
        <w:p w14:paraId="279F295C" w14:textId="182F9683" w:rsidR="00131327" w:rsidRDefault="00131327">
          <w:pPr>
            <w:pStyle w:val="TOC3"/>
            <w:tabs>
              <w:tab w:val="right" w:leader="dot" w:pos="15388"/>
            </w:tabs>
            <w:rPr>
              <w:rFonts w:eastAsiaTheme="minorEastAsia" w:cstheme="minorBidi"/>
              <w:noProof/>
              <w:kern w:val="2"/>
              <w:sz w:val="24"/>
              <w:szCs w:val="24"/>
              <w:lang w:val="en-US"/>
              <w14:ligatures w14:val="standardContextual"/>
            </w:rPr>
          </w:pPr>
          <w:hyperlink w:anchor="_Toc195006481" w:history="1">
            <w:r w:rsidRPr="003C24F5">
              <w:rPr>
                <w:rStyle w:val="Hyperlink"/>
                <w:noProof/>
              </w:rPr>
              <w:t>Non-functional requirements</w:t>
            </w:r>
            <w:r>
              <w:rPr>
                <w:noProof/>
                <w:webHidden/>
              </w:rPr>
              <w:tab/>
            </w:r>
            <w:r>
              <w:rPr>
                <w:noProof/>
                <w:webHidden/>
              </w:rPr>
              <w:fldChar w:fldCharType="begin"/>
            </w:r>
            <w:r>
              <w:rPr>
                <w:noProof/>
                <w:webHidden/>
              </w:rPr>
              <w:instrText xml:space="preserve"> PAGEREF _Toc195006481 \h </w:instrText>
            </w:r>
            <w:r>
              <w:rPr>
                <w:noProof/>
                <w:webHidden/>
              </w:rPr>
            </w:r>
            <w:r>
              <w:rPr>
                <w:noProof/>
                <w:webHidden/>
              </w:rPr>
              <w:fldChar w:fldCharType="separate"/>
            </w:r>
            <w:r>
              <w:rPr>
                <w:noProof/>
                <w:webHidden/>
              </w:rPr>
              <w:t>58</w:t>
            </w:r>
            <w:r>
              <w:rPr>
                <w:noProof/>
                <w:webHidden/>
              </w:rPr>
              <w:fldChar w:fldCharType="end"/>
            </w:r>
          </w:hyperlink>
        </w:p>
        <w:p w14:paraId="200272AF" w14:textId="4C690443" w:rsidR="00131327" w:rsidRDefault="00131327">
          <w:pPr>
            <w:pStyle w:val="TOC1"/>
            <w:rPr>
              <w:rFonts w:eastAsiaTheme="minorEastAsia" w:cstheme="minorBidi"/>
              <w:b w:val="0"/>
              <w:bCs w:val="0"/>
              <w:noProof/>
              <w:kern w:val="2"/>
              <w:sz w:val="24"/>
              <w:szCs w:val="24"/>
              <w:lang w:val="en-US"/>
              <w14:ligatures w14:val="standardContextual"/>
            </w:rPr>
          </w:pPr>
          <w:hyperlink w:anchor="_Toc195006482" w:history="1">
            <w:r w:rsidRPr="003C24F5">
              <w:rPr>
                <w:rStyle w:val="Hyperlink"/>
                <w:iCs/>
                <w:noProof/>
              </w:rPr>
              <w:t>Annexes</w:t>
            </w:r>
            <w:r>
              <w:rPr>
                <w:noProof/>
                <w:webHidden/>
              </w:rPr>
              <w:tab/>
            </w:r>
            <w:r>
              <w:rPr>
                <w:noProof/>
                <w:webHidden/>
              </w:rPr>
              <w:fldChar w:fldCharType="begin"/>
            </w:r>
            <w:r>
              <w:rPr>
                <w:noProof/>
                <w:webHidden/>
              </w:rPr>
              <w:instrText xml:space="preserve"> PAGEREF _Toc195006482 \h </w:instrText>
            </w:r>
            <w:r>
              <w:rPr>
                <w:noProof/>
                <w:webHidden/>
              </w:rPr>
            </w:r>
            <w:r>
              <w:rPr>
                <w:noProof/>
                <w:webHidden/>
              </w:rPr>
              <w:fldChar w:fldCharType="separate"/>
            </w:r>
            <w:r>
              <w:rPr>
                <w:noProof/>
                <w:webHidden/>
              </w:rPr>
              <w:t>61</w:t>
            </w:r>
            <w:r>
              <w:rPr>
                <w:noProof/>
                <w:webHidden/>
              </w:rPr>
              <w:fldChar w:fldCharType="end"/>
            </w:r>
          </w:hyperlink>
        </w:p>
        <w:p w14:paraId="18F66943" w14:textId="302DBB9C" w:rsidR="00131327" w:rsidRDefault="00131327">
          <w:pPr>
            <w:pStyle w:val="TOC2"/>
            <w:rPr>
              <w:rFonts w:eastAsiaTheme="minorEastAsia" w:cstheme="minorBidi"/>
              <w:i w:val="0"/>
              <w:iCs w:val="0"/>
              <w:noProof/>
              <w:kern w:val="2"/>
              <w:sz w:val="24"/>
              <w:szCs w:val="24"/>
              <w:lang w:val="en-US"/>
              <w14:ligatures w14:val="standardContextual"/>
            </w:rPr>
          </w:pPr>
          <w:hyperlink w:anchor="_Toc195006483" w:history="1">
            <w:r w:rsidRPr="003C24F5">
              <w:rPr>
                <w:rStyle w:val="Hyperlink"/>
                <w:noProof/>
                <w:highlight w:val="yellow"/>
              </w:rPr>
              <w:t>Annex 1. Examples of detailed personas</w:t>
            </w:r>
            <w:r>
              <w:rPr>
                <w:noProof/>
                <w:webHidden/>
              </w:rPr>
              <w:tab/>
            </w:r>
            <w:r>
              <w:rPr>
                <w:noProof/>
                <w:webHidden/>
              </w:rPr>
              <w:fldChar w:fldCharType="begin"/>
            </w:r>
            <w:r>
              <w:rPr>
                <w:noProof/>
                <w:webHidden/>
              </w:rPr>
              <w:instrText xml:space="preserve"> PAGEREF _Toc195006483 \h </w:instrText>
            </w:r>
            <w:r>
              <w:rPr>
                <w:noProof/>
                <w:webHidden/>
              </w:rPr>
            </w:r>
            <w:r>
              <w:rPr>
                <w:noProof/>
                <w:webHidden/>
              </w:rPr>
              <w:fldChar w:fldCharType="separate"/>
            </w:r>
            <w:r>
              <w:rPr>
                <w:noProof/>
                <w:webHidden/>
              </w:rPr>
              <w:t>62</w:t>
            </w:r>
            <w:r>
              <w:rPr>
                <w:noProof/>
                <w:webHidden/>
              </w:rPr>
              <w:fldChar w:fldCharType="end"/>
            </w:r>
          </w:hyperlink>
        </w:p>
        <w:p w14:paraId="4030DFF8" w14:textId="4A0FED3D" w:rsidR="00131327" w:rsidRDefault="00131327">
          <w:pPr>
            <w:pStyle w:val="TOC2"/>
            <w:rPr>
              <w:rFonts w:eastAsiaTheme="minorEastAsia" w:cstheme="minorBidi"/>
              <w:i w:val="0"/>
              <w:iCs w:val="0"/>
              <w:noProof/>
              <w:kern w:val="2"/>
              <w:sz w:val="24"/>
              <w:szCs w:val="24"/>
              <w:lang w:val="en-US"/>
              <w14:ligatures w14:val="standardContextual"/>
            </w:rPr>
          </w:pPr>
          <w:hyperlink w:anchor="_Toc195006484" w:history="1">
            <w:r w:rsidRPr="003C24F5">
              <w:rPr>
                <w:rStyle w:val="Hyperlink"/>
                <w:noProof/>
                <w:highlight w:val="yellow"/>
              </w:rPr>
              <w:t>Annex 2. Additional User Scenarios</w:t>
            </w:r>
            <w:r>
              <w:rPr>
                <w:noProof/>
                <w:webHidden/>
              </w:rPr>
              <w:tab/>
            </w:r>
            <w:r>
              <w:rPr>
                <w:noProof/>
                <w:webHidden/>
              </w:rPr>
              <w:fldChar w:fldCharType="begin"/>
            </w:r>
            <w:r>
              <w:rPr>
                <w:noProof/>
                <w:webHidden/>
              </w:rPr>
              <w:instrText xml:space="preserve"> PAGEREF _Toc195006484 \h </w:instrText>
            </w:r>
            <w:r>
              <w:rPr>
                <w:noProof/>
                <w:webHidden/>
              </w:rPr>
            </w:r>
            <w:r>
              <w:rPr>
                <w:noProof/>
                <w:webHidden/>
              </w:rPr>
              <w:fldChar w:fldCharType="separate"/>
            </w:r>
            <w:r>
              <w:rPr>
                <w:noProof/>
                <w:webHidden/>
              </w:rPr>
              <w:t>63</w:t>
            </w:r>
            <w:r>
              <w:rPr>
                <w:noProof/>
                <w:webHidden/>
              </w:rPr>
              <w:fldChar w:fldCharType="end"/>
            </w:r>
          </w:hyperlink>
        </w:p>
        <w:p w14:paraId="59B8DF21" w14:textId="5C01019C" w:rsidR="00080079" w:rsidRDefault="00080079">
          <w:r>
            <w:rPr>
              <w:b/>
              <w:bCs/>
              <w:noProof/>
            </w:rPr>
            <w:fldChar w:fldCharType="end"/>
          </w:r>
        </w:p>
      </w:sdtContent>
    </w:sdt>
    <w:p w14:paraId="491B37BB" w14:textId="77777777" w:rsidR="00DC1595" w:rsidRDefault="00DC1595">
      <w:pPr>
        <w:spacing w:after="160" w:line="259" w:lineRule="auto"/>
        <w:rPr>
          <w:b/>
          <w:color w:val="000000" w:themeColor="text1"/>
          <w:sz w:val="40"/>
        </w:rPr>
      </w:pPr>
      <w:r>
        <w:br w:type="page"/>
      </w:r>
    </w:p>
    <w:p w14:paraId="1E188267" w14:textId="54480AAF" w:rsidR="007C1EB8" w:rsidRPr="00E96515" w:rsidRDefault="00C36063" w:rsidP="008B3430">
      <w:pPr>
        <w:pStyle w:val="Heading2"/>
      </w:pPr>
      <w:bookmarkStart w:id="7" w:name="_ejarq2e2yl9l" w:colFirst="0" w:colLast="0"/>
      <w:bookmarkStart w:id="8" w:name="Implementation_tools_links"/>
      <w:bookmarkStart w:id="9" w:name="_Toc63344709"/>
      <w:bookmarkStart w:id="10" w:name="_Toc71291329"/>
      <w:bookmarkStart w:id="11" w:name="_Toc195006441"/>
      <w:bookmarkEnd w:id="7"/>
      <w:bookmarkEnd w:id="8"/>
      <w:bookmarkEnd w:id="6"/>
      <w:bookmarkEnd w:id="5"/>
      <w:bookmarkEnd w:id="4"/>
      <w:r>
        <w:lastRenderedPageBreak/>
        <w:t>Implementation tools</w:t>
      </w:r>
      <w:bookmarkEnd w:id="9"/>
      <w:bookmarkEnd w:id="10"/>
      <w:bookmarkEnd w:id="11"/>
    </w:p>
    <w:p w14:paraId="48D6CD0F" w14:textId="4F27D60E" w:rsidR="00CC6DBA" w:rsidRPr="001319E2" w:rsidRDefault="00CC6DBA" w:rsidP="00C36063">
      <w:pPr>
        <w:pStyle w:val="TOC1"/>
      </w:pPr>
      <w:r w:rsidRPr="001319E2">
        <w:t xml:space="preserve">Core data </w:t>
      </w:r>
      <w:r w:rsidR="0053215F" w:rsidRPr="001319E2">
        <w:t>dictionary</w:t>
      </w:r>
      <w:r w:rsidRPr="001319E2">
        <w:t xml:space="preserve"> </w:t>
      </w:r>
      <w:r w:rsidR="00FD2C8D" w:rsidRPr="001319E2">
        <w:tab/>
      </w:r>
      <w:hyperlink r:id="rId16" w:history="1">
        <w:r w:rsidR="00C230C6" w:rsidRPr="00B328A3">
          <w:rPr>
            <w:rStyle w:val="Hyperlink"/>
            <w:rFonts w:ascii="Calibri" w:hAnsi="Calibri" w:cs="Calibri"/>
            <w:b w:val="0"/>
            <w:bCs w:val="0"/>
            <w:sz w:val="22"/>
            <w:szCs w:val="22"/>
            <w:highlight w:val="yellow"/>
          </w:rPr>
          <w:t>www.linkgoeshere.com</w:t>
        </w:r>
      </w:hyperlink>
    </w:p>
    <w:p w14:paraId="73858DCA" w14:textId="61F75872" w:rsidR="00CC6DBA" w:rsidRDefault="00CC6DBA" w:rsidP="00C36063">
      <w:pPr>
        <w:pStyle w:val="TOC1"/>
        <w:rPr>
          <w:rStyle w:val="Hyperlink"/>
          <w:rFonts w:ascii="Calibri" w:hAnsi="Calibri" w:cs="Calibri"/>
          <w:b w:val="0"/>
          <w:bCs w:val="0"/>
          <w:sz w:val="22"/>
          <w:szCs w:val="22"/>
        </w:rPr>
      </w:pPr>
      <w:r w:rsidRPr="001319E2">
        <w:t xml:space="preserve">Decision-support logic </w:t>
      </w:r>
      <w:r w:rsidR="00FD2C8D" w:rsidRPr="001319E2">
        <w:tab/>
      </w:r>
      <w:r w:rsidRPr="001319E2">
        <w:t xml:space="preserve"> </w:t>
      </w:r>
      <w:hyperlink r:id="rId17" w:history="1">
        <w:r w:rsidR="00C230C6" w:rsidRPr="00B328A3">
          <w:rPr>
            <w:rStyle w:val="Hyperlink"/>
            <w:rFonts w:ascii="Calibri" w:hAnsi="Calibri" w:cs="Calibri"/>
            <w:b w:val="0"/>
            <w:bCs w:val="0"/>
            <w:sz w:val="22"/>
            <w:szCs w:val="22"/>
            <w:highlight w:val="yellow"/>
          </w:rPr>
          <w:t>www.linkgoeshere.com</w:t>
        </w:r>
      </w:hyperlink>
    </w:p>
    <w:p w14:paraId="1598F738" w14:textId="1AEC1D1E" w:rsidR="00A414C4" w:rsidRPr="00A414C4" w:rsidRDefault="00A414C4" w:rsidP="00C36063">
      <w:pPr>
        <w:pStyle w:val="TOC1"/>
        <w:rPr>
          <w:rFonts w:ascii="Calibri" w:hAnsi="Calibri" w:cs="Calibri"/>
          <w:color w:val="0563C1" w:themeColor="hyperlink"/>
          <w:sz w:val="22"/>
          <w:szCs w:val="22"/>
          <w:highlight w:val="yellow"/>
          <w:u w:val="single"/>
        </w:rPr>
      </w:pPr>
      <w:r>
        <w:t>Scheduling logic</w:t>
      </w:r>
      <w:r w:rsidRPr="00BE1B17">
        <w:tab/>
        <w:t xml:space="preserve"> </w:t>
      </w:r>
      <w:hyperlink r:id="rId18" w:history="1">
        <w:r w:rsidR="007F0E9D" w:rsidRPr="00B328A3">
          <w:rPr>
            <w:rStyle w:val="Hyperlink"/>
            <w:rFonts w:ascii="Calibri" w:hAnsi="Calibri" w:cs="Calibri"/>
            <w:b w:val="0"/>
            <w:bCs w:val="0"/>
            <w:sz w:val="22"/>
            <w:szCs w:val="22"/>
            <w:highlight w:val="yellow"/>
          </w:rPr>
          <w:t>www.linkgoeshere.com</w:t>
        </w:r>
      </w:hyperlink>
      <w:r>
        <w:t xml:space="preserve"> </w:t>
      </w:r>
      <w:r w:rsidRPr="00026A87">
        <w:t xml:space="preserve">  </w:t>
      </w:r>
    </w:p>
    <w:p w14:paraId="659D7A50" w14:textId="16FC4968" w:rsidR="00CC6DBA" w:rsidRPr="001319E2" w:rsidRDefault="00CC6DBA" w:rsidP="00C36063">
      <w:pPr>
        <w:pStyle w:val="TOC1"/>
      </w:pPr>
      <w:r w:rsidRPr="001319E2">
        <w:t xml:space="preserve">Indicators and performance metrics </w:t>
      </w:r>
      <w:r w:rsidR="00FD2C8D" w:rsidRPr="001319E2">
        <w:tab/>
      </w:r>
      <w:r w:rsidRPr="001319E2">
        <w:t xml:space="preserve"> </w:t>
      </w:r>
      <w:r w:rsidRPr="001319E2">
        <w:rPr>
          <w:rStyle w:val="Hyperlink"/>
          <w:rFonts w:ascii="Calibri" w:hAnsi="Calibri" w:cs="Calibri"/>
          <w:b w:val="0"/>
          <w:bCs w:val="0"/>
          <w:sz w:val="22"/>
          <w:szCs w:val="22"/>
          <w:highlight w:val="yellow"/>
        </w:rPr>
        <w:t>www.linkgoeshere.com</w:t>
      </w:r>
    </w:p>
    <w:p w14:paraId="6927DD79" w14:textId="1697B7C8" w:rsidR="000B1F9E" w:rsidRDefault="00FF1139" w:rsidP="00C36063">
      <w:pPr>
        <w:pStyle w:val="TOC1"/>
      </w:pPr>
      <w:r>
        <w:t>High-level f</w:t>
      </w:r>
      <w:r w:rsidR="00CC6DBA" w:rsidRPr="001319E2">
        <w:t>unctional and non-functional requirements</w:t>
      </w:r>
      <w:r w:rsidR="00CC6DBA" w:rsidRPr="00C62A09">
        <w:t xml:space="preserve"> </w:t>
      </w:r>
      <w:r w:rsidR="00FD2C8D" w:rsidRPr="001319E2">
        <w:tab/>
      </w:r>
      <w:r w:rsidR="00CC6DBA" w:rsidRPr="00C62A09">
        <w:t xml:space="preserve"> </w:t>
      </w:r>
      <w:hyperlink r:id="rId19" w:history="1">
        <w:r w:rsidR="007F0E9D" w:rsidRPr="00B328A3">
          <w:rPr>
            <w:rStyle w:val="Hyperlink"/>
            <w:rFonts w:ascii="Calibri" w:hAnsi="Calibri" w:cs="Calibri"/>
            <w:b w:val="0"/>
            <w:bCs w:val="0"/>
            <w:sz w:val="22"/>
            <w:szCs w:val="22"/>
            <w:highlight w:val="yellow"/>
          </w:rPr>
          <w:t>www.linkgoeshere.com</w:t>
        </w:r>
      </w:hyperlink>
    </w:p>
    <w:p w14:paraId="1FEAA8AA" w14:textId="189046CD" w:rsidR="00527F1B" w:rsidRDefault="00CB5BE3" w:rsidP="00C36063">
      <w:pPr>
        <w:pStyle w:val="TOC1"/>
        <w:rPr>
          <w:rStyle w:val="Hyperlink"/>
          <w:rFonts w:ascii="Calibri" w:hAnsi="Calibri" w:cs="Calibri"/>
          <w:b w:val="0"/>
          <w:bCs w:val="0"/>
          <w:sz w:val="22"/>
          <w:szCs w:val="22"/>
          <w:highlight w:val="yellow"/>
        </w:rPr>
      </w:pPr>
      <w:r>
        <w:t>Business process</w:t>
      </w:r>
      <w:r w:rsidR="007E68A8">
        <w:t xml:space="preserve"> and workflow</w:t>
      </w:r>
      <w:r w:rsidR="00D65C1A">
        <w:t xml:space="preserve"> diagrams</w:t>
      </w:r>
      <w:r w:rsidRPr="001319E2">
        <w:tab/>
      </w:r>
      <w:r w:rsidRPr="00C62A09">
        <w:t xml:space="preserve"> </w:t>
      </w:r>
      <w:hyperlink r:id="rId20" w:history="1">
        <w:r w:rsidRPr="00B328A3">
          <w:rPr>
            <w:rStyle w:val="Hyperlink"/>
            <w:rFonts w:ascii="Calibri" w:hAnsi="Calibri" w:cs="Calibri"/>
            <w:b w:val="0"/>
            <w:bCs w:val="0"/>
            <w:sz w:val="22"/>
            <w:szCs w:val="22"/>
            <w:highlight w:val="yellow"/>
          </w:rPr>
          <w:t>www.linkgoeshere.com</w:t>
        </w:r>
      </w:hyperlink>
    </w:p>
    <w:p w14:paraId="646EFCDC" w14:textId="74AEE98D" w:rsidR="008E52EB" w:rsidRDefault="008E52EB" w:rsidP="008E52EB">
      <w:pPr>
        <w:pStyle w:val="TableofFigures"/>
        <w:tabs>
          <w:tab w:val="right" w:leader="dot" w:pos="15388"/>
        </w:tabs>
        <w:rPr>
          <w:b/>
          <w:sz w:val="28"/>
          <w:szCs w:val="28"/>
        </w:rPr>
      </w:pPr>
      <w:bookmarkStart w:id="12" w:name="_Toc59086391"/>
      <w:r>
        <w:br w:type="page"/>
      </w:r>
      <w:r>
        <w:rPr>
          <w:b/>
          <w:sz w:val="28"/>
          <w:szCs w:val="28"/>
        </w:rPr>
        <w:lastRenderedPageBreak/>
        <w:t>List of figures</w:t>
      </w:r>
    </w:p>
    <w:p w14:paraId="734C2261" w14:textId="71FFE6A9" w:rsidR="00131327" w:rsidRDefault="008E52EB">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r>
        <w:rPr>
          <w:b/>
          <w:sz w:val="28"/>
          <w:szCs w:val="28"/>
        </w:rPr>
        <w:fldChar w:fldCharType="begin"/>
      </w:r>
      <w:r>
        <w:rPr>
          <w:b/>
          <w:sz w:val="28"/>
          <w:szCs w:val="28"/>
        </w:rPr>
        <w:instrText xml:space="preserve"> TOC \h \z \c "Figure" </w:instrText>
      </w:r>
      <w:r>
        <w:rPr>
          <w:b/>
          <w:sz w:val="28"/>
          <w:szCs w:val="28"/>
        </w:rPr>
        <w:fldChar w:fldCharType="separate"/>
      </w:r>
      <w:hyperlink w:anchor="_Toc195006485" w:history="1">
        <w:r w:rsidR="00131327" w:rsidRPr="001B4526">
          <w:rPr>
            <w:rStyle w:val="Hyperlink"/>
            <w:noProof/>
          </w:rPr>
          <w:t xml:space="preserve">Fig. 1. Overview of key </w:t>
        </w:r>
        <w:r w:rsidR="00131327" w:rsidRPr="001B4526">
          <w:rPr>
            <w:rStyle w:val="Hyperlink"/>
            <w:noProof/>
            <w:highlight w:val="yellow"/>
          </w:rPr>
          <w:t>[insert health domain]</w:t>
        </w:r>
        <w:r w:rsidR="00131327" w:rsidRPr="001B4526">
          <w:rPr>
            <w:rStyle w:val="Hyperlink"/>
            <w:noProof/>
          </w:rPr>
          <w:t xml:space="preserve"> processes</w:t>
        </w:r>
        <w:r w:rsidR="00131327" w:rsidRPr="001B4526">
          <w:rPr>
            <w:rStyle w:val="Hyperlink"/>
            <w:noProof/>
            <w:vertAlign w:val="superscript"/>
          </w:rPr>
          <w:t>a</w:t>
        </w:r>
        <w:r w:rsidR="00131327">
          <w:rPr>
            <w:noProof/>
            <w:webHidden/>
          </w:rPr>
          <w:tab/>
        </w:r>
        <w:r w:rsidR="00131327">
          <w:rPr>
            <w:noProof/>
            <w:webHidden/>
          </w:rPr>
          <w:fldChar w:fldCharType="begin"/>
        </w:r>
        <w:r w:rsidR="00131327">
          <w:rPr>
            <w:noProof/>
            <w:webHidden/>
          </w:rPr>
          <w:instrText xml:space="preserve"> PAGEREF _Toc195006485 \h </w:instrText>
        </w:r>
        <w:r w:rsidR="00131327">
          <w:rPr>
            <w:noProof/>
            <w:webHidden/>
          </w:rPr>
        </w:r>
        <w:r w:rsidR="00131327">
          <w:rPr>
            <w:noProof/>
            <w:webHidden/>
          </w:rPr>
          <w:fldChar w:fldCharType="separate"/>
        </w:r>
        <w:r w:rsidR="00131327">
          <w:rPr>
            <w:noProof/>
            <w:webHidden/>
          </w:rPr>
          <w:t>26</w:t>
        </w:r>
        <w:r w:rsidR="00131327">
          <w:rPr>
            <w:noProof/>
            <w:webHidden/>
          </w:rPr>
          <w:fldChar w:fldCharType="end"/>
        </w:r>
      </w:hyperlink>
    </w:p>
    <w:p w14:paraId="4ACFC8B1" w14:textId="3B8B2819"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86" w:history="1">
        <w:r w:rsidRPr="001B4526">
          <w:rPr>
            <w:rStyle w:val="Hyperlink"/>
            <w:noProof/>
            <w:highlight w:val="yellow"/>
          </w:rPr>
          <w:t>Fig. 2</w:t>
        </w:r>
        <w:r w:rsidRPr="001B4526">
          <w:rPr>
            <w:rStyle w:val="Hyperlink"/>
            <w:noProof/>
          </w:rPr>
          <w:t xml:space="preserve">. Workflow </w:t>
        </w:r>
        <w:r w:rsidRPr="001B4526">
          <w:rPr>
            <w:rStyle w:val="Hyperlink"/>
            <w:noProof/>
            <w:highlight w:val="yellow"/>
          </w:rPr>
          <w:t>[include corresponding letter of the process (i.e. A)]</w:t>
        </w:r>
        <w:r w:rsidRPr="001B4526">
          <w:rPr>
            <w:rStyle w:val="Hyperlink"/>
            <w:noProof/>
          </w:rPr>
          <w:t xml:space="preserve">: </w:t>
        </w:r>
        <w:r w:rsidRPr="001B4526">
          <w:rPr>
            <w:rStyle w:val="Hyperlink"/>
            <w:noProof/>
            <w:highlight w:val="yellow"/>
          </w:rPr>
          <w:t>registration business process</w:t>
        </w:r>
        <w:r>
          <w:rPr>
            <w:noProof/>
            <w:webHidden/>
          </w:rPr>
          <w:tab/>
        </w:r>
        <w:r>
          <w:rPr>
            <w:noProof/>
            <w:webHidden/>
          </w:rPr>
          <w:fldChar w:fldCharType="begin"/>
        </w:r>
        <w:r>
          <w:rPr>
            <w:noProof/>
            <w:webHidden/>
          </w:rPr>
          <w:instrText xml:space="preserve"> PAGEREF _Toc195006486 \h </w:instrText>
        </w:r>
        <w:r>
          <w:rPr>
            <w:noProof/>
            <w:webHidden/>
          </w:rPr>
        </w:r>
        <w:r>
          <w:rPr>
            <w:noProof/>
            <w:webHidden/>
          </w:rPr>
          <w:fldChar w:fldCharType="separate"/>
        </w:r>
        <w:r>
          <w:rPr>
            <w:noProof/>
            <w:webHidden/>
          </w:rPr>
          <w:t>27</w:t>
        </w:r>
        <w:r>
          <w:rPr>
            <w:noProof/>
            <w:webHidden/>
          </w:rPr>
          <w:fldChar w:fldCharType="end"/>
        </w:r>
      </w:hyperlink>
    </w:p>
    <w:p w14:paraId="2053060B" w14:textId="09B62560"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87" w:history="1">
        <w:r w:rsidRPr="001B4526">
          <w:rPr>
            <w:rStyle w:val="Hyperlink"/>
            <w:noProof/>
            <w:highlight w:val="yellow"/>
          </w:rPr>
          <w:t>Fig. 3</w:t>
        </w:r>
        <w:r w:rsidRPr="001B4526">
          <w:rPr>
            <w:rStyle w:val="Hyperlink"/>
            <w:noProof/>
          </w:rPr>
          <w:t xml:space="preserve">. Workflow </w:t>
        </w:r>
        <w:r w:rsidRPr="001B4526">
          <w:rPr>
            <w:rStyle w:val="Hyperlink"/>
            <w:noProof/>
            <w:highlight w:val="yellow"/>
          </w:rPr>
          <w:t>[X]</w:t>
        </w:r>
        <w:r w:rsidRPr="001B4526">
          <w:rPr>
            <w:rStyle w:val="Hyperlink"/>
            <w:noProof/>
          </w:rPr>
          <w:t xml:space="preserve">: </w:t>
        </w:r>
        <w:r w:rsidRPr="001B4526">
          <w:rPr>
            <w:rStyle w:val="Hyperlink"/>
            <w:noProof/>
            <w:highlight w:val="yellow"/>
          </w:rPr>
          <w:t>referral</w:t>
        </w:r>
        <w:r>
          <w:rPr>
            <w:noProof/>
            <w:webHidden/>
          </w:rPr>
          <w:tab/>
        </w:r>
        <w:r>
          <w:rPr>
            <w:noProof/>
            <w:webHidden/>
          </w:rPr>
          <w:fldChar w:fldCharType="begin"/>
        </w:r>
        <w:r>
          <w:rPr>
            <w:noProof/>
            <w:webHidden/>
          </w:rPr>
          <w:instrText xml:space="preserve"> PAGEREF _Toc195006487 \h </w:instrText>
        </w:r>
        <w:r>
          <w:rPr>
            <w:noProof/>
            <w:webHidden/>
          </w:rPr>
        </w:r>
        <w:r>
          <w:rPr>
            <w:noProof/>
            <w:webHidden/>
          </w:rPr>
          <w:fldChar w:fldCharType="separate"/>
        </w:r>
        <w:r>
          <w:rPr>
            <w:noProof/>
            <w:webHidden/>
          </w:rPr>
          <w:t>30</w:t>
        </w:r>
        <w:r>
          <w:rPr>
            <w:noProof/>
            <w:webHidden/>
          </w:rPr>
          <w:fldChar w:fldCharType="end"/>
        </w:r>
      </w:hyperlink>
    </w:p>
    <w:p w14:paraId="2C1BA25F" w14:textId="09939BDD"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88" w:history="1">
        <w:r w:rsidRPr="001B4526">
          <w:rPr>
            <w:rStyle w:val="Hyperlink"/>
            <w:noProof/>
            <w:highlight w:val="yellow"/>
          </w:rPr>
          <w:t>Fig. 4</w:t>
        </w:r>
        <w:r w:rsidRPr="001B4526">
          <w:rPr>
            <w:rStyle w:val="Hyperlink"/>
            <w:noProof/>
          </w:rPr>
          <w:t xml:space="preserve">. Workflow </w:t>
        </w:r>
        <w:r w:rsidRPr="001B4526">
          <w:rPr>
            <w:rStyle w:val="Hyperlink"/>
            <w:noProof/>
            <w:highlight w:val="yellow"/>
          </w:rPr>
          <w:t>[Y]</w:t>
        </w:r>
        <w:r w:rsidRPr="001B4526">
          <w:rPr>
            <w:rStyle w:val="Hyperlink"/>
            <w:noProof/>
          </w:rPr>
          <w:t xml:space="preserve">: </w:t>
        </w:r>
        <w:r w:rsidRPr="001B4526">
          <w:rPr>
            <w:rStyle w:val="Hyperlink"/>
            <w:noProof/>
            <w:highlight w:val="yellow"/>
          </w:rPr>
          <w:t>aggregate reporting business process</w:t>
        </w:r>
        <w:r>
          <w:rPr>
            <w:noProof/>
            <w:webHidden/>
          </w:rPr>
          <w:tab/>
        </w:r>
        <w:r>
          <w:rPr>
            <w:noProof/>
            <w:webHidden/>
          </w:rPr>
          <w:fldChar w:fldCharType="begin"/>
        </w:r>
        <w:r>
          <w:rPr>
            <w:noProof/>
            <w:webHidden/>
          </w:rPr>
          <w:instrText xml:space="preserve"> PAGEREF _Toc195006488 \h </w:instrText>
        </w:r>
        <w:r>
          <w:rPr>
            <w:noProof/>
            <w:webHidden/>
          </w:rPr>
        </w:r>
        <w:r>
          <w:rPr>
            <w:noProof/>
            <w:webHidden/>
          </w:rPr>
          <w:fldChar w:fldCharType="separate"/>
        </w:r>
        <w:r>
          <w:rPr>
            <w:noProof/>
            <w:webHidden/>
          </w:rPr>
          <w:t>33</w:t>
        </w:r>
        <w:r>
          <w:rPr>
            <w:noProof/>
            <w:webHidden/>
          </w:rPr>
          <w:fldChar w:fldCharType="end"/>
        </w:r>
      </w:hyperlink>
    </w:p>
    <w:p w14:paraId="3B30F034" w14:textId="68FA6491"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89" w:history="1">
        <w:r w:rsidRPr="001B4526">
          <w:rPr>
            <w:rStyle w:val="Hyperlink"/>
            <w:noProof/>
            <w:highlight w:val="yellow"/>
          </w:rPr>
          <w:t>Fig. 5</w:t>
        </w:r>
        <w:r w:rsidRPr="001B4526">
          <w:rPr>
            <w:rStyle w:val="Hyperlink"/>
            <w:noProof/>
          </w:rPr>
          <w:t xml:space="preserve">. </w:t>
        </w:r>
        <w:r w:rsidRPr="001B4526">
          <w:rPr>
            <w:rStyle w:val="Hyperlink"/>
            <w:noProof/>
            <w:highlight w:val="yellow"/>
          </w:rPr>
          <w:t>[name of the decision tree]</w:t>
        </w:r>
        <w:r>
          <w:rPr>
            <w:noProof/>
            <w:webHidden/>
          </w:rPr>
          <w:tab/>
        </w:r>
        <w:r>
          <w:rPr>
            <w:noProof/>
            <w:webHidden/>
          </w:rPr>
          <w:fldChar w:fldCharType="begin"/>
        </w:r>
        <w:r>
          <w:rPr>
            <w:noProof/>
            <w:webHidden/>
          </w:rPr>
          <w:instrText xml:space="preserve"> PAGEREF _Toc195006489 \h </w:instrText>
        </w:r>
        <w:r>
          <w:rPr>
            <w:noProof/>
            <w:webHidden/>
          </w:rPr>
        </w:r>
        <w:r>
          <w:rPr>
            <w:noProof/>
            <w:webHidden/>
          </w:rPr>
          <w:fldChar w:fldCharType="separate"/>
        </w:r>
        <w:r>
          <w:rPr>
            <w:noProof/>
            <w:webHidden/>
          </w:rPr>
          <w:t>48</w:t>
        </w:r>
        <w:r>
          <w:rPr>
            <w:noProof/>
            <w:webHidden/>
          </w:rPr>
          <w:fldChar w:fldCharType="end"/>
        </w:r>
      </w:hyperlink>
    </w:p>
    <w:p w14:paraId="0174E8D2" w14:textId="25645B30" w:rsidR="008E52EB" w:rsidRDefault="008E52EB" w:rsidP="008E52EB">
      <w:pPr>
        <w:spacing w:after="160" w:line="259" w:lineRule="auto"/>
        <w:rPr>
          <w:b/>
          <w:sz w:val="28"/>
          <w:szCs w:val="28"/>
        </w:rPr>
      </w:pPr>
      <w:r>
        <w:rPr>
          <w:b/>
          <w:sz w:val="28"/>
          <w:szCs w:val="28"/>
        </w:rPr>
        <w:fldChar w:fldCharType="end"/>
      </w:r>
    </w:p>
    <w:p w14:paraId="7D1464A0" w14:textId="77777777" w:rsidR="008E52EB" w:rsidRDefault="008E52EB" w:rsidP="008E52EB">
      <w:pPr>
        <w:spacing w:after="160" w:line="259" w:lineRule="auto"/>
        <w:rPr>
          <w:b/>
          <w:sz w:val="28"/>
          <w:szCs w:val="28"/>
        </w:rPr>
      </w:pPr>
      <w:r>
        <w:rPr>
          <w:b/>
          <w:sz w:val="28"/>
          <w:szCs w:val="28"/>
        </w:rPr>
        <w:t>List of tables</w:t>
      </w:r>
    </w:p>
    <w:p w14:paraId="366CCFA5" w14:textId="037A21E0" w:rsidR="00131327" w:rsidRDefault="008E52EB">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\z \c "Table" </w:instrText>
      </w:r>
      <w:r>
        <w:fldChar w:fldCharType="separate"/>
      </w:r>
      <w:hyperlink w:anchor="_Toc195006490" w:history="1">
        <w:r w:rsidR="00131327" w:rsidRPr="000C5DFF">
          <w:rPr>
            <w:rStyle w:val="Hyperlink"/>
            <w:noProof/>
            <w:highlight w:val="yellow"/>
          </w:rPr>
          <w:t xml:space="preserve">Table </w:t>
        </w:r>
        <w:r w:rsidR="00131327" w:rsidRPr="000C5DFF">
          <w:rPr>
            <w:rStyle w:val="Hyperlink"/>
            <w:noProof/>
          </w:rPr>
          <w:t xml:space="preserve">1. Digital health interventions incorporated into the DAK for </w:t>
        </w:r>
        <w:r w:rsidR="00131327" w:rsidRPr="000C5DFF">
          <w:rPr>
            <w:rStyle w:val="Hyperlink"/>
            <w:noProof/>
            <w:highlight w:val="yellow"/>
          </w:rPr>
          <w:t>[insert health domain here]</w:t>
        </w:r>
        <w:r w:rsidR="00131327">
          <w:rPr>
            <w:noProof/>
            <w:webHidden/>
          </w:rPr>
          <w:tab/>
        </w:r>
        <w:r w:rsidR="00131327">
          <w:rPr>
            <w:noProof/>
            <w:webHidden/>
          </w:rPr>
          <w:fldChar w:fldCharType="begin"/>
        </w:r>
        <w:r w:rsidR="00131327">
          <w:rPr>
            <w:noProof/>
            <w:webHidden/>
          </w:rPr>
          <w:instrText xml:space="preserve"> PAGEREF _Toc195006490 \h </w:instrText>
        </w:r>
        <w:r w:rsidR="00131327">
          <w:rPr>
            <w:noProof/>
            <w:webHidden/>
          </w:rPr>
        </w:r>
        <w:r w:rsidR="00131327">
          <w:rPr>
            <w:noProof/>
            <w:webHidden/>
          </w:rPr>
          <w:fldChar w:fldCharType="separate"/>
        </w:r>
        <w:r w:rsidR="00131327">
          <w:rPr>
            <w:noProof/>
            <w:webHidden/>
          </w:rPr>
          <w:t>11</w:t>
        </w:r>
        <w:r w:rsidR="00131327">
          <w:rPr>
            <w:noProof/>
            <w:webHidden/>
          </w:rPr>
          <w:fldChar w:fldCharType="end"/>
        </w:r>
      </w:hyperlink>
    </w:p>
    <w:p w14:paraId="0766C4D6" w14:textId="30B40000"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91" w:history="1">
        <w:r w:rsidRPr="000C5DFF">
          <w:rPr>
            <w:rStyle w:val="Hyperlink"/>
            <w:noProof/>
            <w:highlight w:val="yellow"/>
          </w:rPr>
          <w:t>Table 2</w:t>
        </w:r>
        <w:r w:rsidRPr="000C5DFF">
          <w:rPr>
            <w:rStyle w:val="Hyperlink"/>
            <w:noProof/>
          </w:rPr>
          <w:t>. Descriptions of key generic personas</w:t>
        </w:r>
        <w:r>
          <w:rPr>
            <w:noProof/>
            <w:webHidden/>
          </w:rPr>
          <w:tab/>
        </w:r>
        <w:r>
          <w:rPr>
            <w:noProof/>
            <w:webHidden/>
          </w:rPr>
          <w:fldChar w:fldCharType="begin"/>
        </w:r>
        <w:r>
          <w:rPr>
            <w:noProof/>
            <w:webHidden/>
          </w:rPr>
          <w:instrText xml:space="preserve"> PAGEREF _Toc195006491 \h </w:instrText>
        </w:r>
        <w:r>
          <w:rPr>
            <w:noProof/>
            <w:webHidden/>
          </w:rPr>
        </w:r>
        <w:r>
          <w:rPr>
            <w:noProof/>
            <w:webHidden/>
          </w:rPr>
          <w:fldChar w:fldCharType="separate"/>
        </w:r>
        <w:r>
          <w:rPr>
            <w:noProof/>
            <w:webHidden/>
          </w:rPr>
          <w:t>14</w:t>
        </w:r>
        <w:r>
          <w:rPr>
            <w:noProof/>
            <w:webHidden/>
          </w:rPr>
          <w:fldChar w:fldCharType="end"/>
        </w:r>
      </w:hyperlink>
    </w:p>
    <w:p w14:paraId="0C99FBB2" w14:textId="73B02458"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92" w:history="1">
        <w:r w:rsidRPr="000C5DFF">
          <w:rPr>
            <w:rStyle w:val="Hyperlink"/>
            <w:noProof/>
          </w:rPr>
          <w:t>Table 3. Descriptions of related personas</w:t>
        </w:r>
        <w:r>
          <w:rPr>
            <w:noProof/>
            <w:webHidden/>
          </w:rPr>
          <w:tab/>
        </w:r>
        <w:r>
          <w:rPr>
            <w:noProof/>
            <w:webHidden/>
          </w:rPr>
          <w:fldChar w:fldCharType="begin"/>
        </w:r>
        <w:r>
          <w:rPr>
            <w:noProof/>
            <w:webHidden/>
          </w:rPr>
          <w:instrText xml:space="preserve"> PAGEREF _Toc195006492 \h </w:instrText>
        </w:r>
        <w:r>
          <w:rPr>
            <w:noProof/>
            <w:webHidden/>
          </w:rPr>
        </w:r>
        <w:r>
          <w:rPr>
            <w:noProof/>
            <w:webHidden/>
          </w:rPr>
          <w:fldChar w:fldCharType="separate"/>
        </w:r>
        <w:r>
          <w:rPr>
            <w:noProof/>
            <w:webHidden/>
          </w:rPr>
          <w:t>16</w:t>
        </w:r>
        <w:r>
          <w:rPr>
            <w:noProof/>
            <w:webHidden/>
          </w:rPr>
          <w:fldChar w:fldCharType="end"/>
        </w:r>
      </w:hyperlink>
    </w:p>
    <w:p w14:paraId="0A5986C0" w14:textId="0D74FF9B"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93" w:history="1">
        <w:r w:rsidRPr="000C5DFF">
          <w:rPr>
            <w:rStyle w:val="Hyperlink"/>
            <w:noProof/>
          </w:rPr>
          <w:t xml:space="preserve">Table 4. Interpretation of the user scenario </w:t>
        </w:r>
        <w:r w:rsidRPr="000C5DFF">
          <w:rPr>
            <w:rStyle w:val="Hyperlink"/>
            <w:noProof/>
            <w:highlight w:val="yellow"/>
          </w:rPr>
          <w:t>[</w:t>
        </w:r>
        <w:r w:rsidRPr="000C5DFF">
          <w:rPr>
            <w:rStyle w:val="Hyperlink"/>
            <w:rFonts w:hint="eastAsia"/>
            <w:noProof/>
            <w:highlight w:val="yellow"/>
          </w:rPr>
          <w:t>“</w:t>
        </w:r>
        <w:r w:rsidRPr="000C5DFF">
          <w:rPr>
            <w:rStyle w:val="Hyperlink"/>
            <w:noProof/>
            <w:highlight w:val="yellow"/>
          </w:rPr>
          <w:t>a routine vaccination clinic</w:t>
        </w:r>
        <w:r w:rsidRPr="000C5DFF">
          <w:rPr>
            <w:rStyle w:val="Hyperlink"/>
            <w:rFonts w:hint="eastAsia"/>
            <w:noProof/>
            <w:highlight w:val="yellow"/>
          </w:rPr>
          <w:t>”</w:t>
        </w:r>
        <w:r w:rsidRPr="000C5DFF">
          <w:rPr>
            <w:rStyle w:val="Hyperlink"/>
            <w:bCs/>
            <w:noProof/>
            <w:highlight w:val="yellow"/>
          </w:rPr>
          <w:t>]</w:t>
        </w:r>
        <w:r>
          <w:rPr>
            <w:noProof/>
            <w:webHidden/>
          </w:rPr>
          <w:tab/>
        </w:r>
        <w:r>
          <w:rPr>
            <w:noProof/>
            <w:webHidden/>
          </w:rPr>
          <w:fldChar w:fldCharType="begin"/>
        </w:r>
        <w:r>
          <w:rPr>
            <w:noProof/>
            <w:webHidden/>
          </w:rPr>
          <w:instrText xml:space="preserve"> PAGEREF _Toc195006493 \h </w:instrText>
        </w:r>
        <w:r>
          <w:rPr>
            <w:noProof/>
            <w:webHidden/>
          </w:rPr>
        </w:r>
        <w:r>
          <w:rPr>
            <w:noProof/>
            <w:webHidden/>
          </w:rPr>
          <w:fldChar w:fldCharType="separate"/>
        </w:r>
        <w:r>
          <w:rPr>
            <w:noProof/>
            <w:webHidden/>
          </w:rPr>
          <w:t>17</w:t>
        </w:r>
        <w:r>
          <w:rPr>
            <w:noProof/>
            <w:webHidden/>
          </w:rPr>
          <w:fldChar w:fldCharType="end"/>
        </w:r>
      </w:hyperlink>
    </w:p>
    <w:p w14:paraId="2793383C" w14:textId="3F9B5C38"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94" w:history="1">
        <w:r w:rsidRPr="000C5DFF">
          <w:rPr>
            <w:rStyle w:val="Hyperlink"/>
            <w:noProof/>
          </w:rPr>
          <w:t xml:space="preserve">Table 5. Interpretation of the scenario </w:t>
        </w:r>
        <w:r w:rsidRPr="000C5DFF">
          <w:rPr>
            <w:rStyle w:val="Hyperlink"/>
            <w:noProof/>
            <w:highlight w:val="yellow"/>
          </w:rPr>
          <w:t>[</w:t>
        </w:r>
        <w:r w:rsidRPr="000C5DFF">
          <w:rPr>
            <w:rStyle w:val="Hyperlink"/>
            <w:bCs/>
            <w:noProof/>
            <w:highlight w:val="yellow"/>
          </w:rPr>
          <w:t>defaulter tracing]</w:t>
        </w:r>
        <w:r>
          <w:rPr>
            <w:noProof/>
            <w:webHidden/>
          </w:rPr>
          <w:tab/>
        </w:r>
        <w:r>
          <w:rPr>
            <w:noProof/>
            <w:webHidden/>
          </w:rPr>
          <w:fldChar w:fldCharType="begin"/>
        </w:r>
        <w:r>
          <w:rPr>
            <w:noProof/>
            <w:webHidden/>
          </w:rPr>
          <w:instrText xml:space="preserve"> PAGEREF _Toc195006494 \h </w:instrText>
        </w:r>
        <w:r>
          <w:rPr>
            <w:noProof/>
            <w:webHidden/>
          </w:rPr>
        </w:r>
        <w:r>
          <w:rPr>
            <w:noProof/>
            <w:webHidden/>
          </w:rPr>
          <w:fldChar w:fldCharType="separate"/>
        </w:r>
        <w:r>
          <w:rPr>
            <w:noProof/>
            <w:webHidden/>
          </w:rPr>
          <w:t>17</w:t>
        </w:r>
        <w:r>
          <w:rPr>
            <w:noProof/>
            <w:webHidden/>
          </w:rPr>
          <w:fldChar w:fldCharType="end"/>
        </w:r>
      </w:hyperlink>
    </w:p>
    <w:p w14:paraId="55E13062" w14:textId="4197A246"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95" w:history="1">
        <w:r w:rsidRPr="000C5DFF">
          <w:rPr>
            <w:rStyle w:val="Hyperlink"/>
            <w:noProof/>
            <w:highlight w:val="yellow"/>
          </w:rPr>
          <w:t>Table 6</w:t>
        </w:r>
        <w:r w:rsidRPr="000C5DFF">
          <w:rPr>
            <w:rStyle w:val="Hyperlink"/>
            <w:noProof/>
          </w:rPr>
          <w:t>. Overview of key business processes</w:t>
        </w:r>
        <w:r w:rsidRPr="000C5DFF">
          <w:rPr>
            <w:rStyle w:val="Hyperlink"/>
            <w:noProof/>
            <w:vertAlign w:val="superscript"/>
          </w:rPr>
          <w:t>a</w:t>
        </w:r>
        <w:r>
          <w:rPr>
            <w:noProof/>
            <w:webHidden/>
          </w:rPr>
          <w:tab/>
        </w:r>
        <w:r>
          <w:rPr>
            <w:noProof/>
            <w:webHidden/>
          </w:rPr>
          <w:fldChar w:fldCharType="begin"/>
        </w:r>
        <w:r>
          <w:rPr>
            <w:noProof/>
            <w:webHidden/>
          </w:rPr>
          <w:instrText xml:space="preserve"> PAGEREF _Toc195006495 \h </w:instrText>
        </w:r>
        <w:r>
          <w:rPr>
            <w:noProof/>
            <w:webHidden/>
          </w:rPr>
        </w:r>
        <w:r>
          <w:rPr>
            <w:noProof/>
            <w:webHidden/>
          </w:rPr>
          <w:fldChar w:fldCharType="separate"/>
        </w:r>
        <w:r>
          <w:rPr>
            <w:noProof/>
            <w:webHidden/>
          </w:rPr>
          <w:t>20</w:t>
        </w:r>
        <w:r>
          <w:rPr>
            <w:noProof/>
            <w:webHidden/>
          </w:rPr>
          <w:fldChar w:fldCharType="end"/>
        </w:r>
      </w:hyperlink>
    </w:p>
    <w:p w14:paraId="3B0A1098" w14:textId="6CC6A995"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96" w:history="1">
        <w:r w:rsidRPr="000C5DFF">
          <w:rPr>
            <w:rStyle w:val="Hyperlink"/>
            <w:noProof/>
            <w:highlight w:val="yellow"/>
          </w:rPr>
          <w:t>Table 7</w:t>
        </w:r>
        <w:r w:rsidRPr="000C5DFF">
          <w:rPr>
            <w:rStyle w:val="Hyperlink"/>
            <w:noProof/>
          </w:rPr>
          <w:t>. Business process symbols used in workflows</w:t>
        </w:r>
        <w:r>
          <w:rPr>
            <w:noProof/>
            <w:webHidden/>
          </w:rPr>
          <w:tab/>
        </w:r>
        <w:r>
          <w:rPr>
            <w:noProof/>
            <w:webHidden/>
          </w:rPr>
          <w:fldChar w:fldCharType="begin"/>
        </w:r>
        <w:r>
          <w:rPr>
            <w:noProof/>
            <w:webHidden/>
          </w:rPr>
          <w:instrText xml:space="preserve"> PAGEREF _Toc195006496 \h </w:instrText>
        </w:r>
        <w:r>
          <w:rPr>
            <w:noProof/>
            <w:webHidden/>
          </w:rPr>
        </w:r>
        <w:r>
          <w:rPr>
            <w:noProof/>
            <w:webHidden/>
          </w:rPr>
          <w:fldChar w:fldCharType="separate"/>
        </w:r>
        <w:r>
          <w:rPr>
            <w:noProof/>
            <w:webHidden/>
          </w:rPr>
          <w:t>23</w:t>
        </w:r>
        <w:r>
          <w:rPr>
            <w:noProof/>
            <w:webHidden/>
          </w:rPr>
          <w:fldChar w:fldCharType="end"/>
        </w:r>
      </w:hyperlink>
    </w:p>
    <w:p w14:paraId="0C2B6DC4" w14:textId="6B66CA65"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97" w:history="1">
        <w:r w:rsidRPr="000C5DFF">
          <w:rPr>
            <w:rStyle w:val="Hyperlink"/>
            <w:noProof/>
            <w:highlight w:val="yellow"/>
          </w:rPr>
          <w:t>Table 8</w:t>
        </w:r>
        <w:r w:rsidRPr="000C5DFF">
          <w:rPr>
            <w:rStyle w:val="Hyperlink"/>
            <w:noProof/>
          </w:rPr>
          <w:t>. Workflow core data elements for identified business processes</w:t>
        </w:r>
        <w:r>
          <w:rPr>
            <w:noProof/>
            <w:webHidden/>
          </w:rPr>
          <w:tab/>
        </w:r>
        <w:r>
          <w:rPr>
            <w:noProof/>
            <w:webHidden/>
          </w:rPr>
          <w:fldChar w:fldCharType="begin"/>
        </w:r>
        <w:r>
          <w:rPr>
            <w:noProof/>
            <w:webHidden/>
          </w:rPr>
          <w:instrText xml:space="preserve"> PAGEREF _Toc195006497 \h </w:instrText>
        </w:r>
        <w:r>
          <w:rPr>
            <w:noProof/>
            <w:webHidden/>
          </w:rPr>
        </w:r>
        <w:r>
          <w:rPr>
            <w:noProof/>
            <w:webHidden/>
          </w:rPr>
          <w:fldChar w:fldCharType="separate"/>
        </w:r>
        <w:r>
          <w:rPr>
            <w:noProof/>
            <w:webHidden/>
          </w:rPr>
          <w:t>37</w:t>
        </w:r>
        <w:r>
          <w:rPr>
            <w:noProof/>
            <w:webHidden/>
          </w:rPr>
          <w:fldChar w:fldCharType="end"/>
        </w:r>
      </w:hyperlink>
    </w:p>
    <w:p w14:paraId="791EA3CF" w14:textId="28681DC2"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98" w:history="1">
        <w:r w:rsidRPr="000C5DFF">
          <w:rPr>
            <w:rStyle w:val="Hyperlink"/>
            <w:noProof/>
            <w:highlight w:val="yellow"/>
          </w:rPr>
          <w:t>Table 9</w:t>
        </w:r>
        <w:r w:rsidRPr="000C5DFF">
          <w:rPr>
            <w:rStyle w:val="Hyperlink"/>
            <w:noProof/>
          </w:rPr>
          <w:t>. Calculated data elements</w:t>
        </w:r>
        <w:r>
          <w:rPr>
            <w:noProof/>
            <w:webHidden/>
          </w:rPr>
          <w:tab/>
        </w:r>
        <w:r>
          <w:rPr>
            <w:noProof/>
            <w:webHidden/>
          </w:rPr>
          <w:fldChar w:fldCharType="begin"/>
        </w:r>
        <w:r>
          <w:rPr>
            <w:noProof/>
            <w:webHidden/>
          </w:rPr>
          <w:instrText xml:space="preserve"> PAGEREF _Toc195006498 \h </w:instrText>
        </w:r>
        <w:r>
          <w:rPr>
            <w:noProof/>
            <w:webHidden/>
          </w:rPr>
        </w:r>
        <w:r>
          <w:rPr>
            <w:noProof/>
            <w:webHidden/>
          </w:rPr>
          <w:fldChar w:fldCharType="separate"/>
        </w:r>
        <w:r>
          <w:rPr>
            <w:noProof/>
            <w:webHidden/>
          </w:rPr>
          <w:t>41</w:t>
        </w:r>
        <w:r>
          <w:rPr>
            <w:noProof/>
            <w:webHidden/>
          </w:rPr>
          <w:fldChar w:fldCharType="end"/>
        </w:r>
      </w:hyperlink>
    </w:p>
    <w:p w14:paraId="277F3177" w14:textId="7F699283"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499" w:history="1">
        <w:r w:rsidRPr="000C5DFF">
          <w:rPr>
            <w:rStyle w:val="Hyperlink"/>
            <w:noProof/>
            <w:highlight w:val="yellow"/>
          </w:rPr>
          <w:t>Table 10. Characteristics for local customization and configuration</w:t>
        </w:r>
        <w:r>
          <w:rPr>
            <w:noProof/>
            <w:webHidden/>
          </w:rPr>
          <w:tab/>
        </w:r>
        <w:r>
          <w:rPr>
            <w:noProof/>
            <w:webHidden/>
          </w:rPr>
          <w:fldChar w:fldCharType="begin"/>
        </w:r>
        <w:r>
          <w:rPr>
            <w:noProof/>
            <w:webHidden/>
          </w:rPr>
          <w:instrText xml:space="preserve"> PAGEREF _Toc195006499 \h </w:instrText>
        </w:r>
        <w:r>
          <w:rPr>
            <w:noProof/>
            <w:webHidden/>
          </w:rPr>
        </w:r>
        <w:r>
          <w:rPr>
            <w:noProof/>
            <w:webHidden/>
          </w:rPr>
          <w:fldChar w:fldCharType="separate"/>
        </w:r>
        <w:r>
          <w:rPr>
            <w:noProof/>
            <w:webHidden/>
          </w:rPr>
          <w:t>41</w:t>
        </w:r>
        <w:r>
          <w:rPr>
            <w:noProof/>
            <w:webHidden/>
          </w:rPr>
          <w:fldChar w:fldCharType="end"/>
        </w:r>
      </w:hyperlink>
    </w:p>
    <w:p w14:paraId="5599600C" w14:textId="795BA586"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500" w:history="1">
        <w:r w:rsidRPr="000C5DFF">
          <w:rPr>
            <w:rStyle w:val="Hyperlink"/>
            <w:noProof/>
          </w:rPr>
          <w:t xml:space="preserve">Table 11. Overview of decision-support tables for </w:t>
        </w:r>
        <w:r w:rsidRPr="000C5DFF">
          <w:rPr>
            <w:rStyle w:val="Hyperlink"/>
            <w:noProof/>
            <w:highlight w:val="yellow"/>
          </w:rPr>
          <w:t>[insert health domain abbreviation here]</w:t>
        </w:r>
        <w:r w:rsidRPr="000C5DFF">
          <w:rPr>
            <w:rStyle w:val="Hyperlink"/>
            <w:noProof/>
          </w:rPr>
          <w:t xml:space="preserve"> module</w:t>
        </w:r>
        <w:r>
          <w:rPr>
            <w:noProof/>
            <w:webHidden/>
          </w:rPr>
          <w:tab/>
        </w:r>
        <w:r>
          <w:rPr>
            <w:noProof/>
            <w:webHidden/>
          </w:rPr>
          <w:fldChar w:fldCharType="begin"/>
        </w:r>
        <w:r>
          <w:rPr>
            <w:noProof/>
            <w:webHidden/>
          </w:rPr>
          <w:instrText xml:space="preserve"> PAGEREF _Toc195006500 \h </w:instrText>
        </w:r>
        <w:r>
          <w:rPr>
            <w:noProof/>
            <w:webHidden/>
          </w:rPr>
        </w:r>
        <w:r>
          <w:rPr>
            <w:noProof/>
            <w:webHidden/>
          </w:rPr>
          <w:fldChar w:fldCharType="separate"/>
        </w:r>
        <w:r>
          <w:rPr>
            <w:noProof/>
            <w:webHidden/>
          </w:rPr>
          <w:t>43</w:t>
        </w:r>
        <w:r>
          <w:rPr>
            <w:noProof/>
            <w:webHidden/>
          </w:rPr>
          <w:fldChar w:fldCharType="end"/>
        </w:r>
      </w:hyperlink>
    </w:p>
    <w:p w14:paraId="78068093" w14:textId="184B7C79"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501" w:history="1">
        <w:r w:rsidRPr="000C5DFF">
          <w:rPr>
            <w:rStyle w:val="Hyperlink"/>
            <w:noProof/>
            <w:highlight w:val="yellow"/>
          </w:rPr>
          <w:t>Table 12</w:t>
        </w:r>
        <w:r w:rsidRPr="000C5DFF">
          <w:rPr>
            <w:rStyle w:val="Hyperlink"/>
            <w:noProof/>
          </w:rPr>
          <w:t>. Components of the decision-support tables</w:t>
        </w:r>
        <w:r>
          <w:rPr>
            <w:noProof/>
            <w:webHidden/>
          </w:rPr>
          <w:tab/>
        </w:r>
        <w:r>
          <w:rPr>
            <w:noProof/>
            <w:webHidden/>
          </w:rPr>
          <w:fldChar w:fldCharType="begin"/>
        </w:r>
        <w:r>
          <w:rPr>
            <w:noProof/>
            <w:webHidden/>
          </w:rPr>
          <w:instrText xml:space="preserve"> PAGEREF _Toc195006501 \h </w:instrText>
        </w:r>
        <w:r>
          <w:rPr>
            <w:noProof/>
            <w:webHidden/>
          </w:rPr>
        </w:r>
        <w:r>
          <w:rPr>
            <w:noProof/>
            <w:webHidden/>
          </w:rPr>
          <w:fldChar w:fldCharType="separate"/>
        </w:r>
        <w:r>
          <w:rPr>
            <w:noProof/>
            <w:webHidden/>
          </w:rPr>
          <w:t>44</w:t>
        </w:r>
        <w:r>
          <w:rPr>
            <w:noProof/>
            <w:webHidden/>
          </w:rPr>
          <w:fldChar w:fldCharType="end"/>
        </w:r>
      </w:hyperlink>
    </w:p>
    <w:p w14:paraId="2C7F8DE6" w14:textId="6D965F68"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502" w:history="1">
        <w:r w:rsidRPr="000C5DFF">
          <w:rPr>
            <w:rStyle w:val="Hyperlink"/>
            <w:noProof/>
            <w:highlight w:val="yellow"/>
          </w:rPr>
          <w:t>Table 13</w:t>
        </w:r>
        <w:r w:rsidRPr="000C5DFF">
          <w:rPr>
            <w:rStyle w:val="Hyperlink"/>
            <w:noProof/>
          </w:rPr>
          <w:t xml:space="preserve">. Example decision-support logic table for </w:t>
        </w:r>
        <w:r w:rsidRPr="000C5DFF">
          <w:rPr>
            <w:rStyle w:val="Hyperlink"/>
            <w:noProof/>
            <w:highlight w:val="yellow"/>
          </w:rPr>
          <w:t>determining whether TB infection testing is relevant</w:t>
        </w:r>
        <w:r>
          <w:rPr>
            <w:noProof/>
            <w:webHidden/>
          </w:rPr>
          <w:tab/>
        </w:r>
        <w:r>
          <w:rPr>
            <w:noProof/>
            <w:webHidden/>
          </w:rPr>
          <w:fldChar w:fldCharType="begin"/>
        </w:r>
        <w:r>
          <w:rPr>
            <w:noProof/>
            <w:webHidden/>
          </w:rPr>
          <w:instrText xml:space="preserve"> PAGEREF _Toc195006502 \h </w:instrText>
        </w:r>
        <w:r>
          <w:rPr>
            <w:noProof/>
            <w:webHidden/>
          </w:rPr>
        </w:r>
        <w:r>
          <w:rPr>
            <w:noProof/>
            <w:webHidden/>
          </w:rPr>
          <w:fldChar w:fldCharType="separate"/>
        </w:r>
        <w:r>
          <w:rPr>
            <w:noProof/>
            <w:webHidden/>
          </w:rPr>
          <w:t>46</w:t>
        </w:r>
        <w:r>
          <w:rPr>
            <w:noProof/>
            <w:webHidden/>
          </w:rPr>
          <w:fldChar w:fldCharType="end"/>
        </w:r>
      </w:hyperlink>
    </w:p>
    <w:p w14:paraId="34738C31" w14:textId="7AEDE68B"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503" w:history="1">
        <w:r w:rsidRPr="000C5DFF">
          <w:rPr>
            <w:rStyle w:val="Hyperlink"/>
            <w:noProof/>
            <w:highlight w:val="yellow"/>
          </w:rPr>
          <w:t>Table 14</w:t>
        </w:r>
        <w:r w:rsidRPr="000C5DFF">
          <w:rPr>
            <w:rStyle w:val="Hyperlink"/>
            <w:noProof/>
          </w:rPr>
          <w:t>. Overview of scheduling logic</w:t>
        </w:r>
        <w:r>
          <w:rPr>
            <w:noProof/>
            <w:webHidden/>
          </w:rPr>
          <w:tab/>
        </w:r>
        <w:r>
          <w:rPr>
            <w:noProof/>
            <w:webHidden/>
          </w:rPr>
          <w:fldChar w:fldCharType="begin"/>
        </w:r>
        <w:r>
          <w:rPr>
            <w:noProof/>
            <w:webHidden/>
          </w:rPr>
          <w:instrText xml:space="preserve"> PAGEREF _Toc195006503 \h </w:instrText>
        </w:r>
        <w:r>
          <w:rPr>
            <w:noProof/>
            <w:webHidden/>
          </w:rPr>
        </w:r>
        <w:r>
          <w:rPr>
            <w:noProof/>
            <w:webHidden/>
          </w:rPr>
          <w:fldChar w:fldCharType="separate"/>
        </w:r>
        <w:r>
          <w:rPr>
            <w:noProof/>
            <w:webHidden/>
          </w:rPr>
          <w:t>49</w:t>
        </w:r>
        <w:r>
          <w:rPr>
            <w:noProof/>
            <w:webHidden/>
          </w:rPr>
          <w:fldChar w:fldCharType="end"/>
        </w:r>
      </w:hyperlink>
    </w:p>
    <w:p w14:paraId="4FD61342" w14:textId="1EC28460"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504" w:history="1">
        <w:r w:rsidRPr="000C5DFF">
          <w:rPr>
            <w:rStyle w:val="Hyperlink"/>
            <w:noProof/>
            <w:highlight w:val="yellow"/>
          </w:rPr>
          <w:t>Table 15</w:t>
        </w:r>
        <w:r w:rsidRPr="000C5DFF">
          <w:rPr>
            <w:rStyle w:val="Hyperlink"/>
            <w:noProof/>
          </w:rPr>
          <w:t>. Components of the scheduling logic tables</w:t>
        </w:r>
        <w:r>
          <w:rPr>
            <w:noProof/>
            <w:webHidden/>
          </w:rPr>
          <w:tab/>
        </w:r>
        <w:r>
          <w:rPr>
            <w:noProof/>
            <w:webHidden/>
          </w:rPr>
          <w:fldChar w:fldCharType="begin"/>
        </w:r>
        <w:r>
          <w:rPr>
            <w:noProof/>
            <w:webHidden/>
          </w:rPr>
          <w:instrText xml:space="preserve"> PAGEREF _Toc195006504 \h </w:instrText>
        </w:r>
        <w:r>
          <w:rPr>
            <w:noProof/>
            <w:webHidden/>
          </w:rPr>
        </w:r>
        <w:r>
          <w:rPr>
            <w:noProof/>
            <w:webHidden/>
          </w:rPr>
          <w:fldChar w:fldCharType="separate"/>
        </w:r>
        <w:r>
          <w:rPr>
            <w:noProof/>
            <w:webHidden/>
          </w:rPr>
          <w:t>49</w:t>
        </w:r>
        <w:r>
          <w:rPr>
            <w:noProof/>
            <w:webHidden/>
          </w:rPr>
          <w:fldChar w:fldCharType="end"/>
        </w:r>
      </w:hyperlink>
    </w:p>
    <w:p w14:paraId="62ADB48C" w14:textId="0896D4FE"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505" w:history="1">
        <w:r w:rsidRPr="000C5DFF">
          <w:rPr>
            <w:rStyle w:val="Hyperlink"/>
            <w:noProof/>
          </w:rPr>
          <w:t xml:space="preserve">Table 16. Example scheduling logic table for </w:t>
        </w:r>
        <w:r w:rsidRPr="000C5DFF">
          <w:rPr>
            <w:rStyle w:val="Hyperlink"/>
            <w:rFonts w:hint="eastAsia"/>
            <w:noProof/>
          </w:rPr>
          <w:t>“</w:t>
        </w:r>
        <w:r w:rsidRPr="000C5DFF">
          <w:rPr>
            <w:rStyle w:val="Hyperlink"/>
            <w:noProof/>
            <w:highlight w:val="yellow"/>
          </w:rPr>
          <w:t>Measles, ongoing transmission schedule</w:t>
        </w:r>
        <w:r w:rsidRPr="000C5DFF">
          <w:rPr>
            <w:rStyle w:val="Hyperlink"/>
            <w:rFonts w:hint="eastAsia"/>
            <w:noProof/>
          </w:rPr>
          <w:t>”</w:t>
        </w:r>
        <w:r>
          <w:rPr>
            <w:noProof/>
            <w:webHidden/>
          </w:rPr>
          <w:tab/>
        </w:r>
        <w:r>
          <w:rPr>
            <w:noProof/>
            <w:webHidden/>
          </w:rPr>
          <w:fldChar w:fldCharType="begin"/>
        </w:r>
        <w:r>
          <w:rPr>
            <w:noProof/>
            <w:webHidden/>
          </w:rPr>
          <w:instrText xml:space="preserve"> PAGEREF _Toc195006505 \h </w:instrText>
        </w:r>
        <w:r>
          <w:rPr>
            <w:noProof/>
            <w:webHidden/>
          </w:rPr>
        </w:r>
        <w:r>
          <w:rPr>
            <w:noProof/>
            <w:webHidden/>
          </w:rPr>
          <w:fldChar w:fldCharType="separate"/>
        </w:r>
        <w:r>
          <w:rPr>
            <w:noProof/>
            <w:webHidden/>
          </w:rPr>
          <w:t>50</w:t>
        </w:r>
        <w:r>
          <w:rPr>
            <w:noProof/>
            <w:webHidden/>
          </w:rPr>
          <w:fldChar w:fldCharType="end"/>
        </w:r>
      </w:hyperlink>
    </w:p>
    <w:p w14:paraId="3CF45C71" w14:textId="637F38C2"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506" w:history="1">
        <w:r w:rsidRPr="000C5DFF">
          <w:rPr>
            <w:rStyle w:val="Hyperlink"/>
            <w:noProof/>
          </w:rPr>
          <w:t>Table 17. Indicators and performance metrics</w:t>
        </w:r>
        <w:r>
          <w:rPr>
            <w:noProof/>
            <w:webHidden/>
          </w:rPr>
          <w:tab/>
        </w:r>
        <w:r>
          <w:rPr>
            <w:noProof/>
            <w:webHidden/>
          </w:rPr>
          <w:fldChar w:fldCharType="begin"/>
        </w:r>
        <w:r>
          <w:rPr>
            <w:noProof/>
            <w:webHidden/>
          </w:rPr>
          <w:instrText xml:space="preserve"> PAGEREF _Toc195006506 \h </w:instrText>
        </w:r>
        <w:r>
          <w:rPr>
            <w:noProof/>
            <w:webHidden/>
          </w:rPr>
        </w:r>
        <w:r>
          <w:rPr>
            <w:noProof/>
            <w:webHidden/>
          </w:rPr>
          <w:fldChar w:fldCharType="separate"/>
        </w:r>
        <w:r>
          <w:rPr>
            <w:noProof/>
            <w:webHidden/>
          </w:rPr>
          <w:t>52</w:t>
        </w:r>
        <w:r>
          <w:rPr>
            <w:noProof/>
            <w:webHidden/>
          </w:rPr>
          <w:fldChar w:fldCharType="end"/>
        </w:r>
      </w:hyperlink>
    </w:p>
    <w:p w14:paraId="058B1F04" w14:textId="423FDF24"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507" w:history="1">
        <w:r w:rsidRPr="000C5DFF">
          <w:rPr>
            <w:rStyle w:val="Hyperlink"/>
            <w:noProof/>
            <w:highlight w:val="yellow"/>
          </w:rPr>
          <w:t>Table 18</w:t>
        </w:r>
        <w:r w:rsidRPr="000C5DFF">
          <w:rPr>
            <w:rStyle w:val="Hyperlink"/>
            <w:noProof/>
          </w:rPr>
          <w:t>. Functional requirements</w:t>
        </w:r>
        <w:r>
          <w:rPr>
            <w:noProof/>
            <w:webHidden/>
          </w:rPr>
          <w:tab/>
        </w:r>
        <w:r>
          <w:rPr>
            <w:noProof/>
            <w:webHidden/>
          </w:rPr>
          <w:fldChar w:fldCharType="begin"/>
        </w:r>
        <w:r>
          <w:rPr>
            <w:noProof/>
            <w:webHidden/>
          </w:rPr>
          <w:instrText xml:space="preserve"> PAGEREF _Toc195006507 \h </w:instrText>
        </w:r>
        <w:r>
          <w:rPr>
            <w:noProof/>
            <w:webHidden/>
          </w:rPr>
        </w:r>
        <w:r>
          <w:rPr>
            <w:noProof/>
            <w:webHidden/>
          </w:rPr>
          <w:fldChar w:fldCharType="separate"/>
        </w:r>
        <w:r>
          <w:rPr>
            <w:noProof/>
            <w:webHidden/>
          </w:rPr>
          <w:t>56</w:t>
        </w:r>
        <w:r>
          <w:rPr>
            <w:noProof/>
            <w:webHidden/>
          </w:rPr>
          <w:fldChar w:fldCharType="end"/>
        </w:r>
      </w:hyperlink>
    </w:p>
    <w:p w14:paraId="45318643" w14:textId="771FC09D" w:rsidR="00131327" w:rsidRDefault="00131327">
      <w:pPr>
        <w:pStyle w:val="TableofFigures"/>
        <w:tabs>
          <w:tab w:val="right" w:leader="dot" w:pos="15388"/>
        </w:tabs>
        <w:rPr>
          <w:rFonts w:asciiTheme="minorHAnsi" w:eastAsiaTheme="minorEastAsia" w:hAnsiTheme="minorHAnsi" w:cstheme="minorBidi"/>
          <w:noProof/>
          <w:kern w:val="2"/>
          <w:sz w:val="24"/>
          <w:szCs w:val="24"/>
          <w:lang w:val="en-US"/>
          <w14:ligatures w14:val="standardContextual"/>
        </w:rPr>
      </w:pPr>
      <w:hyperlink w:anchor="_Toc195006508" w:history="1">
        <w:r w:rsidRPr="000C5DFF">
          <w:rPr>
            <w:rStyle w:val="Hyperlink"/>
            <w:noProof/>
            <w:highlight w:val="yellow"/>
          </w:rPr>
          <w:t>Table 19</w:t>
        </w:r>
        <w:r w:rsidRPr="000C5DFF">
          <w:rPr>
            <w:rStyle w:val="Hyperlink"/>
            <w:noProof/>
          </w:rPr>
          <w:t>. Non-functional requirements</w:t>
        </w:r>
        <w:r>
          <w:rPr>
            <w:noProof/>
            <w:webHidden/>
          </w:rPr>
          <w:tab/>
        </w:r>
        <w:r>
          <w:rPr>
            <w:noProof/>
            <w:webHidden/>
          </w:rPr>
          <w:fldChar w:fldCharType="begin"/>
        </w:r>
        <w:r>
          <w:rPr>
            <w:noProof/>
            <w:webHidden/>
          </w:rPr>
          <w:instrText xml:space="preserve"> PAGEREF _Toc195006508 \h </w:instrText>
        </w:r>
        <w:r>
          <w:rPr>
            <w:noProof/>
            <w:webHidden/>
          </w:rPr>
        </w:r>
        <w:r>
          <w:rPr>
            <w:noProof/>
            <w:webHidden/>
          </w:rPr>
          <w:fldChar w:fldCharType="separate"/>
        </w:r>
        <w:r>
          <w:rPr>
            <w:noProof/>
            <w:webHidden/>
          </w:rPr>
          <w:t>58</w:t>
        </w:r>
        <w:r>
          <w:rPr>
            <w:noProof/>
            <w:webHidden/>
          </w:rPr>
          <w:fldChar w:fldCharType="end"/>
        </w:r>
      </w:hyperlink>
    </w:p>
    <w:p w14:paraId="60A85BE3" w14:textId="01AF930C" w:rsidR="00C458B2" w:rsidRPr="008E52EB" w:rsidRDefault="008E52EB" w:rsidP="008E52EB">
      <w:r>
        <w:fldChar w:fldCharType="end"/>
      </w:r>
      <w:r>
        <w:br w:type="page"/>
      </w:r>
    </w:p>
    <w:p w14:paraId="4BB12458" w14:textId="6899E158" w:rsidR="000B1F9E" w:rsidRPr="00BE1B17" w:rsidRDefault="00503AEF" w:rsidP="00503AEF">
      <w:pPr>
        <w:pStyle w:val="Heading1"/>
        <w:rPr>
          <w:lang w:val="en-GB"/>
        </w:rPr>
      </w:pPr>
      <w:bookmarkStart w:id="13" w:name="_Toc63344712"/>
      <w:bookmarkStart w:id="14" w:name="_Toc71291330"/>
      <w:bookmarkStart w:id="15" w:name="_Toc195006442"/>
      <w:r w:rsidRPr="00BE1B17">
        <w:rPr>
          <w:lang w:val="en-GB"/>
        </w:rPr>
        <w:lastRenderedPageBreak/>
        <w:t>Acknowledgements</w:t>
      </w:r>
      <w:bookmarkEnd w:id="12"/>
      <w:bookmarkEnd w:id="13"/>
      <w:bookmarkEnd w:id="14"/>
      <w:bookmarkEnd w:id="15"/>
    </w:p>
    <w:p w14:paraId="65CC1809" w14:textId="77777777" w:rsidR="000B1F9E" w:rsidRPr="00BE1B17" w:rsidRDefault="000B1F9E" w:rsidP="0020080D">
      <w:pPr>
        <w:pStyle w:val="PATHbodytext"/>
        <w:spacing w:after="0"/>
        <w:rPr>
          <w:rFonts w:ascii="Calibri" w:hAnsi="Calibri" w:cs="Calibri"/>
          <w:lang w:val="en-GB"/>
        </w:rPr>
      </w:pPr>
    </w:p>
    <w:p w14:paraId="56846871" w14:textId="312A43DD" w:rsidR="00E91B9A" w:rsidRPr="00BE1B17" w:rsidRDefault="003411F1" w:rsidP="003411F1">
      <w:pPr>
        <w:pStyle w:val="PATHbodytext"/>
        <w:rPr>
          <w:b/>
          <w:color w:val="000000" w:themeColor="text1"/>
        </w:rPr>
      </w:pPr>
      <w:r w:rsidRPr="00BF6610">
        <w:rPr>
          <w:rFonts w:ascii="Calibri" w:hAnsi="Calibri" w:cs="Calibri"/>
          <w:sz w:val="22"/>
          <w:highlight w:val="yellow"/>
          <w:lang w:val="en-GB"/>
        </w:rPr>
        <w:t>[Insert</w:t>
      </w:r>
      <w:r>
        <w:rPr>
          <w:rFonts w:ascii="Calibri" w:hAnsi="Calibri" w:cs="Calibri"/>
          <w:sz w:val="22"/>
          <w:highlight w:val="yellow"/>
          <w:lang w:val="en-GB"/>
        </w:rPr>
        <w:t xml:space="preserve"> the</w:t>
      </w:r>
      <w:r w:rsidRPr="00BF6610">
        <w:rPr>
          <w:rFonts w:ascii="Calibri" w:hAnsi="Calibri" w:cs="Calibri"/>
          <w:sz w:val="22"/>
          <w:highlight w:val="yellow"/>
          <w:lang w:val="en-GB"/>
        </w:rPr>
        <w:t xml:space="preserve"> list of </w:t>
      </w:r>
      <w:r>
        <w:rPr>
          <w:rFonts w:ascii="Calibri" w:hAnsi="Calibri" w:cs="Calibri"/>
          <w:sz w:val="22"/>
          <w:highlight w:val="yellow"/>
          <w:lang w:val="en-GB"/>
        </w:rPr>
        <w:t>contributors</w:t>
      </w:r>
      <w:r w:rsidRPr="00BF6610">
        <w:rPr>
          <w:rFonts w:ascii="Calibri" w:hAnsi="Calibri" w:cs="Calibri"/>
          <w:sz w:val="22"/>
          <w:highlight w:val="yellow"/>
          <w:lang w:val="en-GB"/>
        </w:rPr>
        <w:t xml:space="preserve"> here]</w:t>
      </w:r>
      <w:r w:rsidRPr="00BE1B17">
        <w:rPr>
          <w:rFonts w:ascii="Calibri" w:hAnsi="Calibri" w:cs="Calibri"/>
          <w:sz w:val="22"/>
          <w:lang w:val="en-GB"/>
        </w:rPr>
        <w:t>.</w:t>
      </w:r>
      <w:r w:rsidR="00E91B9A" w:rsidRPr="00BE1B17">
        <w:br w:type="page"/>
      </w:r>
    </w:p>
    <w:p w14:paraId="5B1727A5" w14:textId="62FEDF0A" w:rsidR="000B1F9E" w:rsidRPr="00BE1B17" w:rsidRDefault="0011698F" w:rsidP="0011698F">
      <w:pPr>
        <w:pStyle w:val="Heading1"/>
        <w:spacing w:before="0" w:after="0"/>
        <w:rPr>
          <w:lang w:val="en-GB"/>
        </w:rPr>
      </w:pPr>
      <w:bookmarkStart w:id="16" w:name="_Toc63344713"/>
      <w:bookmarkStart w:id="17" w:name="_Toc71291331"/>
      <w:bookmarkStart w:id="18" w:name="_Toc195006443"/>
      <w:bookmarkStart w:id="19" w:name="_Hlk62546849"/>
      <w:r w:rsidRPr="00BE1B17">
        <w:rPr>
          <w:lang w:val="en-GB"/>
        </w:rPr>
        <w:lastRenderedPageBreak/>
        <w:t>Abbreviations</w:t>
      </w:r>
      <w:bookmarkEnd w:id="16"/>
      <w:bookmarkEnd w:id="17"/>
      <w:bookmarkEnd w:id="18"/>
    </w:p>
    <w:p w14:paraId="75A9647B" w14:textId="74076769" w:rsidR="000F64BF" w:rsidRPr="00BE1B17" w:rsidRDefault="000F64BF" w:rsidP="00465EAE">
      <w:pPr>
        <w:spacing w:after="0"/>
        <w:rPr>
          <w:b/>
          <w:bCs/>
          <w:noProof/>
        </w:rPr>
        <w:sectPr w:rsidR="000F64BF" w:rsidRPr="00BE1B17" w:rsidSect="00B560EF">
          <w:headerReference w:type="even" r:id="rId21"/>
          <w:footerReference w:type="default" r:id="rId22"/>
          <w:headerReference w:type="first" r:id="rId23"/>
          <w:footerReference w:type="first" r:id="rId24"/>
          <w:endnotePr>
            <w:numFmt w:val="decimal"/>
          </w:endnotePr>
          <w:type w:val="continuous"/>
          <w:pgSz w:w="16838" w:h="11906" w:orient="landscape" w:code="9"/>
          <w:pgMar w:top="720" w:right="720" w:bottom="720" w:left="720" w:header="432" w:footer="432" w:gutter="0"/>
          <w:pgNumType w:fmt="lowerRoman" w:start="1"/>
          <w:cols w:space="720"/>
          <w:titlePg/>
          <w:docGrid w:linePitch="360"/>
        </w:sectPr>
      </w:pPr>
    </w:p>
    <w:tbl>
      <w:tblPr>
        <w:tblW w:w="0" w:type="auto"/>
        <w:tblInd w:w="80" w:type="dxa"/>
        <w:tblCellMar>
          <w:top w:w="28" w:type="dxa"/>
          <w:left w:w="28" w:type="dxa"/>
          <w:bottom w:w="28" w:type="dxa"/>
          <w:right w:w="28" w:type="dxa"/>
        </w:tblCellMar>
        <w:tblLook w:val="04A0" w:firstRow="1" w:lastRow="0" w:firstColumn="1" w:lastColumn="0" w:noHBand="0" w:noVBand="1"/>
      </w:tblPr>
      <w:tblGrid>
        <w:gridCol w:w="3690"/>
        <w:gridCol w:w="8730"/>
      </w:tblGrid>
      <w:tr w:rsidR="00FB4A45" w:rsidRPr="00BE1B17" w14:paraId="7E72F3D3" w14:textId="77777777" w:rsidTr="00FB4A45">
        <w:trPr>
          <w:trHeight w:val="225"/>
        </w:trPr>
        <w:tc>
          <w:tcPr>
            <w:tcW w:w="3690" w:type="dxa"/>
          </w:tcPr>
          <w:p w14:paraId="62C7B11B" w14:textId="0AECF797" w:rsidR="00FB4A45" w:rsidRDefault="00BF6610" w:rsidP="00D33F8B">
            <w:pPr>
              <w:spacing w:after="0"/>
              <w:rPr>
                <w:rFonts w:eastAsia="Times New Roman"/>
                <w:color w:val="000000"/>
              </w:rPr>
            </w:pPr>
            <w:bookmarkStart w:id="20" w:name="_Toc37323929"/>
            <w:r>
              <w:rPr>
                <w:rFonts w:eastAsia="Times New Roman"/>
                <w:color w:val="000000"/>
              </w:rPr>
              <w:t>Abbreviation</w:t>
            </w:r>
          </w:p>
        </w:tc>
        <w:tc>
          <w:tcPr>
            <w:tcW w:w="8730" w:type="dxa"/>
          </w:tcPr>
          <w:p w14:paraId="21E2375F" w14:textId="4374611C" w:rsidR="00FB4A45" w:rsidRDefault="00BF6610" w:rsidP="00D33F8B">
            <w:pPr>
              <w:spacing w:after="0"/>
              <w:rPr>
                <w:rFonts w:eastAsia="Times New Roman"/>
                <w:color w:val="000000"/>
              </w:rPr>
            </w:pPr>
            <w:r>
              <w:rPr>
                <w:rFonts w:eastAsia="Times New Roman"/>
                <w:color w:val="000000"/>
              </w:rPr>
              <w:t xml:space="preserve">Abbreviated term </w:t>
            </w:r>
          </w:p>
        </w:tc>
      </w:tr>
      <w:tr w:rsidR="00871BF9" w:rsidRPr="00BE1B17" w14:paraId="0935E7D4" w14:textId="77777777" w:rsidTr="00FB4A45">
        <w:trPr>
          <w:trHeight w:val="225"/>
        </w:trPr>
        <w:tc>
          <w:tcPr>
            <w:tcW w:w="3690" w:type="dxa"/>
          </w:tcPr>
          <w:p w14:paraId="2D5E46BE" w14:textId="501C411A" w:rsidR="00871BF9" w:rsidRDefault="00871BF9" w:rsidP="00D33F8B">
            <w:pPr>
              <w:spacing w:after="0"/>
              <w:rPr>
                <w:rFonts w:eastAsia="Times New Roman"/>
                <w:color w:val="000000"/>
              </w:rPr>
            </w:pPr>
            <w:r>
              <w:rPr>
                <w:rFonts w:eastAsia="Times New Roman"/>
                <w:color w:val="000000"/>
              </w:rPr>
              <w:t>BPMN</w:t>
            </w:r>
          </w:p>
        </w:tc>
        <w:tc>
          <w:tcPr>
            <w:tcW w:w="8730" w:type="dxa"/>
          </w:tcPr>
          <w:p w14:paraId="14CCA07F" w14:textId="0DD84381" w:rsidR="00871BF9" w:rsidRDefault="00A110D3" w:rsidP="00D33F8B">
            <w:pPr>
              <w:spacing w:after="0"/>
              <w:rPr>
                <w:rFonts w:eastAsia="Times New Roman"/>
                <w:color w:val="000000"/>
              </w:rPr>
            </w:pPr>
            <w:r>
              <w:rPr>
                <w:rFonts w:eastAsia="Times New Roman"/>
                <w:color w:val="000000"/>
              </w:rPr>
              <w:t>B</w:t>
            </w:r>
            <w:r w:rsidR="00871BF9">
              <w:rPr>
                <w:rFonts w:eastAsia="Times New Roman"/>
                <w:color w:val="000000"/>
              </w:rPr>
              <w:t xml:space="preserve">usiness </w:t>
            </w:r>
            <w:r>
              <w:rPr>
                <w:rFonts w:eastAsia="Times New Roman"/>
                <w:color w:val="000000"/>
              </w:rPr>
              <w:t>P</w:t>
            </w:r>
            <w:r w:rsidR="00871BF9">
              <w:rPr>
                <w:rFonts w:eastAsia="Times New Roman"/>
                <w:color w:val="000000"/>
              </w:rPr>
              <w:t xml:space="preserve">rocess </w:t>
            </w:r>
            <w:r>
              <w:rPr>
                <w:rFonts w:eastAsia="Times New Roman"/>
                <w:color w:val="000000"/>
              </w:rPr>
              <w:t>M</w:t>
            </w:r>
            <w:r w:rsidR="00871BF9">
              <w:rPr>
                <w:rFonts w:eastAsia="Times New Roman"/>
                <w:color w:val="000000"/>
              </w:rPr>
              <w:t xml:space="preserve">odel and </w:t>
            </w:r>
            <w:r>
              <w:rPr>
                <w:rFonts w:eastAsia="Times New Roman"/>
                <w:color w:val="000000"/>
              </w:rPr>
              <w:t>N</w:t>
            </w:r>
            <w:r w:rsidR="00871BF9">
              <w:rPr>
                <w:rFonts w:eastAsia="Times New Roman"/>
                <w:color w:val="000000"/>
              </w:rPr>
              <w:t>otation</w:t>
            </w:r>
          </w:p>
        </w:tc>
      </w:tr>
      <w:tr w:rsidR="00402DE5" w:rsidRPr="00BE1B17" w14:paraId="14B8C89E" w14:textId="77777777" w:rsidTr="00FB4A45">
        <w:tc>
          <w:tcPr>
            <w:tcW w:w="3690" w:type="dxa"/>
          </w:tcPr>
          <w:p w14:paraId="7B4F5CFD" w14:textId="77777777" w:rsidR="00402DE5" w:rsidRPr="00BE1B17" w:rsidRDefault="00402DE5" w:rsidP="00402DE5">
            <w:pPr>
              <w:spacing w:after="0"/>
              <w:rPr>
                <w:rFonts w:eastAsia="Times New Roman"/>
                <w:color w:val="000000"/>
              </w:rPr>
            </w:pPr>
            <w:r w:rsidRPr="00BE1B17">
              <w:rPr>
                <w:rFonts w:eastAsia="Times New Roman"/>
                <w:color w:val="000000"/>
              </w:rPr>
              <w:t>DAK</w:t>
            </w:r>
          </w:p>
        </w:tc>
        <w:tc>
          <w:tcPr>
            <w:tcW w:w="8730" w:type="dxa"/>
          </w:tcPr>
          <w:p w14:paraId="2EAF4362" w14:textId="77777777" w:rsidR="00402DE5" w:rsidRPr="00BE1B17" w:rsidRDefault="00402DE5" w:rsidP="00402DE5">
            <w:pPr>
              <w:spacing w:after="0"/>
              <w:rPr>
                <w:rFonts w:eastAsia="Times New Roman"/>
                <w:color w:val="000000"/>
              </w:rPr>
            </w:pPr>
            <w:r w:rsidRPr="00BE1B17">
              <w:rPr>
                <w:rFonts w:eastAsia="Times New Roman"/>
                <w:color w:val="000000"/>
              </w:rPr>
              <w:t>digital adaptation kit</w:t>
            </w:r>
          </w:p>
        </w:tc>
      </w:tr>
      <w:tr w:rsidR="006E50B7" w:rsidRPr="00BE1B17" w14:paraId="1B9334F2" w14:textId="77777777" w:rsidTr="00FB4A45">
        <w:tc>
          <w:tcPr>
            <w:tcW w:w="3690" w:type="dxa"/>
          </w:tcPr>
          <w:p w14:paraId="4F9B0FCD" w14:textId="610FDAF3" w:rsidR="006E50B7" w:rsidRPr="00BE1B17" w:rsidRDefault="006E50B7" w:rsidP="006E50B7">
            <w:pPr>
              <w:spacing w:after="0"/>
              <w:rPr>
                <w:rFonts w:eastAsia="Times New Roman"/>
                <w:color w:val="000000"/>
              </w:rPr>
            </w:pPr>
            <w:r>
              <w:rPr>
                <w:rFonts w:eastAsia="Times New Roman"/>
                <w:color w:val="000000"/>
              </w:rPr>
              <w:t>DT</w:t>
            </w:r>
          </w:p>
        </w:tc>
        <w:tc>
          <w:tcPr>
            <w:tcW w:w="8730" w:type="dxa"/>
          </w:tcPr>
          <w:p w14:paraId="0AB9F907" w14:textId="26397326" w:rsidR="006E50B7" w:rsidRPr="00BE1B17" w:rsidRDefault="0024516E" w:rsidP="006E50B7">
            <w:pPr>
              <w:spacing w:after="0"/>
              <w:rPr>
                <w:rFonts w:eastAsia="Times New Roman"/>
                <w:color w:val="000000"/>
              </w:rPr>
            </w:pPr>
            <w:r>
              <w:rPr>
                <w:rFonts w:eastAsia="Times New Roman"/>
                <w:color w:val="000000"/>
              </w:rPr>
              <w:t>d</w:t>
            </w:r>
            <w:r w:rsidR="006E50B7">
              <w:rPr>
                <w:rFonts w:eastAsia="Times New Roman"/>
                <w:color w:val="000000"/>
              </w:rPr>
              <w:t>ecision support table</w:t>
            </w:r>
          </w:p>
        </w:tc>
      </w:tr>
      <w:tr w:rsidR="006E50B7" w:rsidRPr="00BE1B17" w14:paraId="60DD2DBC" w14:textId="77777777" w:rsidTr="00FB4A45">
        <w:tc>
          <w:tcPr>
            <w:tcW w:w="3690" w:type="dxa"/>
          </w:tcPr>
          <w:p w14:paraId="56C462C0" w14:textId="77777777" w:rsidR="006E50B7" w:rsidRPr="00BE1B17" w:rsidRDefault="006E50B7" w:rsidP="006E50B7">
            <w:pPr>
              <w:spacing w:after="0"/>
              <w:rPr>
                <w:rFonts w:eastAsia="Times New Roman"/>
                <w:color w:val="000000"/>
              </w:rPr>
            </w:pPr>
            <w:r w:rsidRPr="00BE1B17">
              <w:rPr>
                <w:rFonts w:eastAsia="Times New Roman"/>
                <w:color w:val="000000"/>
              </w:rPr>
              <w:t>EMR</w:t>
            </w:r>
          </w:p>
        </w:tc>
        <w:tc>
          <w:tcPr>
            <w:tcW w:w="8730" w:type="dxa"/>
          </w:tcPr>
          <w:p w14:paraId="470D35FE" w14:textId="77777777" w:rsidR="006E50B7" w:rsidRPr="00BE1B17" w:rsidRDefault="006E50B7" w:rsidP="006E50B7">
            <w:pPr>
              <w:spacing w:after="0"/>
              <w:rPr>
                <w:rFonts w:eastAsia="Times New Roman"/>
                <w:color w:val="000000"/>
              </w:rPr>
            </w:pPr>
            <w:r w:rsidRPr="00BE1B17">
              <w:rPr>
                <w:rFonts w:eastAsia="Times New Roman"/>
                <w:color w:val="000000"/>
              </w:rPr>
              <w:t>electronic medical record</w:t>
            </w:r>
          </w:p>
        </w:tc>
      </w:tr>
      <w:tr w:rsidR="00023843" w:rsidRPr="00BE1B17" w14:paraId="35D223A9" w14:textId="77777777" w:rsidTr="00FB4A45">
        <w:tc>
          <w:tcPr>
            <w:tcW w:w="3690" w:type="dxa"/>
          </w:tcPr>
          <w:p w14:paraId="5B71A2D6" w14:textId="4F7CA464" w:rsidR="00023843" w:rsidRPr="00BE1B17" w:rsidRDefault="00023843" w:rsidP="00023843">
            <w:pPr>
              <w:spacing w:after="0"/>
              <w:rPr>
                <w:rFonts w:eastAsia="Times New Roman"/>
                <w:color w:val="000000"/>
              </w:rPr>
            </w:pPr>
            <w:r>
              <w:rPr>
                <w:rFonts w:eastAsia="Times New Roman"/>
                <w:color w:val="000000"/>
              </w:rPr>
              <w:t>FHIR</w:t>
            </w:r>
          </w:p>
        </w:tc>
        <w:tc>
          <w:tcPr>
            <w:tcW w:w="8730" w:type="dxa"/>
          </w:tcPr>
          <w:p w14:paraId="3180D0AC" w14:textId="7BBB65BE" w:rsidR="00023843" w:rsidRPr="00BE1B17" w:rsidRDefault="00023843" w:rsidP="00023843">
            <w:pPr>
              <w:spacing w:after="0"/>
              <w:rPr>
                <w:rFonts w:eastAsia="Times New Roman"/>
                <w:color w:val="000000"/>
              </w:rPr>
            </w:pPr>
            <w:r>
              <w:rPr>
                <w:rFonts w:eastAsia="Times New Roman"/>
                <w:color w:val="000000"/>
              </w:rPr>
              <w:t>Fast Healthcare Interoperability Resources</w:t>
            </w:r>
          </w:p>
        </w:tc>
      </w:tr>
      <w:tr w:rsidR="00074E20" w:rsidRPr="00BE1B17" w14:paraId="7E726B02" w14:textId="77777777" w:rsidTr="00FB4A45">
        <w:tc>
          <w:tcPr>
            <w:tcW w:w="3690" w:type="dxa"/>
          </w:tcPr>
          <w:p w14:paraId="26F359E0" w14:textId="0F42B1AA" w:rsidR="00074E20" w:rsidRDefault="00074E20" w:rsidP="00074E20">
            <w:pPr>
              <w:spacing w:after="0"/>
              <w:rPr>
                <w:rFonts w:eastAsia="Times New Roman"/>
                <w:color w:val="000000"/>
              </w:rPr>
            </w:pPr>
            <w:r>
              <w:rPr>
                <w:rFonts w:eastAsia="Times New Roman"/>
                <w:color w:val="000000"/>
              </w:rPr>
              <w:t>HL7</w:t>
            </w:r>
          </w:p>
        </w:tc>
        <w:tc>
          <w:tcPr>
            <w:tcW w:w="8730" w:type="dxa"/>
          </w:tcPr>
          <w:p w14:paraId="60CB9DD2" w14:textId="0CA67059" w:rsidR="00074E20" w:rsidRDefault="00074E20" w:rsidP="00074E20">
            <w:pPr>
              <w:spacing w:after="0"/>
              <w:rPr>
                <w:rFonts w:eastAsia="Times New Roman"/>
                <w:color w:val="000000"/>
              </w:rPr>
            </w:pPr>
            <w:r>
              <w:rPr>
                <w:rFonts w:eastAsia="Times New Roman"/>
                <w:color w:val="000000"/>
              </w:rPr>
              <w:t>Health Level Seven International</w:t>
            </w:r>
          </w:p>
        </w:tc>
      </w:tr>
      <w:tr w:rsidR="00074E20" w:rsidRPr="00BE1B17" w14:paraId="40D27A3E" w14:textId="77777777" w:rsidTr="00FB4A45">
        <w:tc>
          <w:tcPr>
            <w:tcW w:w="3690" w:type="dxa"/>
            <w:hideMark/>
          </w:tcPr>
          <w:p w14:paraId="2746C97F" w14:textId="77777777" w:rsidR="00074E20" w:rsidRPr="00BE1B17" w:rsidRDefault="00074E20" w:rsidP="00074E20">
            <w:pPr>
              <w:spacing w:after="0"/>
              <w:rPr>
                <w:rFonts w:eastAsia="Times New Roman"/>
                <w:color w:val="000000"/>
              </w:rPr>
            </w:pPr>
            <w:r w:rsidRPr="00BE1B17">
              <w:rPr>
                <w:rFonts w:eastAsia="Times New Roman"/>
                <w:color w:val="000000"/>
              </w:rPr>
              <w:t>ICD</w:t>
            </w:r>
          </w:p>
        </w:tc>
        <w:tc>
          <w:tcPr>
            <w:tcW w:w="8730" w:type="dxa"/>
            <w:hideMark/>
          </w:tcPr>
          <w:p w14:paraId="61ACE4CD" w14:textId="77777777" w:rsidR="00074E20" w:rsidRPr="00BE1B17" w:rsidRDefault="00074E20" w:rsidP="00074E20">
            <w:pPr>
              <w:spacing w:after="0"/>
              <w:rPr>
                <w:rFonts w:eastAsia="Times New Roman"/>
                <w:color w:val="000000"/>
              </w:rPr>
            </w:pPr>
            <w:r w:rsidRPr="00BE1B17">
              <w:rPr>
                <w:rFonts w:eastAsia="Times New Roman"/>
                <w:color w:val="000000"/>
              </w:rPr>
              <w:t>International Classification of Diseases</w:t>
            </w:r>
          </w:p>
        </w:tc>
      </w:tr>
      <w:tr w:rsidR="00CB4607" w:rsidRPr="00BE1B17" w14:paraId="4592A57A" w14:textId="77777777" w:rsidTr="00FB4A45">
        <w:tc>
          <w:tcPr>
            <w:tcW w:w="3690" w:type="dxa"/>
          </w:tcPr>
          <w:p w14:paraId="66C6DE39" w14:textId="452BA570" w:rsidR="00CB4607" w:rsidRDefault="00CB4607" w:rsidP="00CB4607">
            <w:pPr>
              <w:spacing w:after="0"/>
              <w:rPr>
                <w:rFonts w:eastAsia="Times New Roman"/>
                <w:color w:val="000000"/>
              </w:rPr>
            </w:pPr>
            <w:r>
              <w:rPr>
                <w:rFonts w:eastAsia="Times New Roman"/>
                <w:color w:val="000000"/>
              </w:rPr>
              <w:t>ICF</w:t>
            </w:r>
          </w:p>
        </w:tc>
        <w:tc>
          <w:tcPr>
            <w:tcW w:w="8730" w:type="dxa"/>
          </w:tcPr>
          <w:p w14:paraId="76480FCA" w14:textId="367695A0" w:rsidR="00CB4607" w:rsidRDefault="00CB4607" w:rsidP="00CB4607">
            <w:pPr>
              <w:spacing w:after="0"/>
              <w:rPr>
                <w:rFonts w:eastAsia="Times New Roman"/>
                <w:color w:val="000000"/>
              </w:rPr>
            </w:pPr>
            <w:r w:rsidRPr="00523F24">
              <w:rPr>
                <w:rFonts w:eastAsia="Times New Roman"/>
                <w:color w:val="000000"/>
              </w:rPr>
              <w:t>International Classification of Functioning, Disability and Health</w:t>
            </w:r>
          </w:p>
        </w:tc>
      </w:tr>
      <w:tr w:rsidR="00CB4607" w:rsidRPr="00BE1B17" w14:paraId="129DFC39" w14:textId="77777777" w:rsidTr="00FB4A45">
        <w:tc>
          <w:tcPr>
            <w:tcW w:w="3690" w:type="dxa"/>
          </w:tcPr>
          <w:p w14:paraId="535784E7" w14:textId="7E56F017" w:rsidR="00CB4607" w:rsidRDefault="00CB4607" w:rsidP="00CB4607">
            <w:pPr>
              <w:spacing w:after="0"/>
              <w:rPr>
                <w:rFonts w:eastAsia="Times New Roman"/>
                <w:color w:val="000000"/>
              </w:rPr>
            </w:pPr>
            <w:r>
              <w:rPr>
                <w:rFonts w:eastAsia="Times New Roman"/>
                <w:color w:val="000000"/>
              </w:rPr>
              <w:t>ICHI</w:t>
            </w:r>
          </w:p>
        </w:tc>
        <w:tc>
          <w:tcPr>
            <w:tcW w:w="8730" w:type="dxa"/>
          </w:tcPr>
          <w:p w14:paraId="5F92824F" w14:textId="6845A1CE" w:rsidR="00CB4607" w:rsidRDefault="00CB4607" w:rsidP="00CB4607">
            <w:pPr>
              <w:spacing w:after="0"/>
              <w:rPr>
                <w:rFonts w:eastAsia="Times New Roman"/>
                <w:color w:val="000000"/>
              </w:rPr>
            </w:pPr>
            <w:r w:rsidRPr="00930E9A">
              <w:rPr>
                <w:rFonts w:eastAsia="Times New Roman"/>
                <w:color w:val="000000"/>
              </w:rPr>
              <w:t>International Classification of Health Interventions</w:t>
            </w:r>
          </w:p>
        </w:tc>
      </w:tr>
      <w:tr w:rsidR="00CB4607" w:rsidRPr="00BE1B17" w14:paraId="106E28AE" w14:textId="77777777" w:rsidTr="00FB4A45">
        <w:trPr>
          <w:trHeight w:val="338"/>
        </w:trPr>
        <w:tc>
          <w:tcPr>
            <w:tcW w:w="3690" w:type="dxa"/>
          </w:tcPr>
          <w:p w14:paraId="1D53AFEF" w14:textId="77777777" w:rsidR="00CB4607" w:rsidRPr="00BE1B17" w:rsidRDefault="00CB4607" w:rsidP="00CB4607">
            <w:pPr>
              <w:spacing w:after="0"/>
              <w:rPr>
                <w:rFonts w:eastAsia="Times New Roman"/>
                <w:color w:val="000000"/>
              </w:rPr>
            </w:pPr>
            <w:r w:rsidRPr="00BE1B17">
              <w:rPr>
                <w:rFonts w:eastAsia="Times New Roman"/>
                <w:color w:val="000000"/>
              </w:rPr>
              <w:t>ID</w:t>
            </w:r>
          </w:p>
        </w:tc>
        <w:tc>
          <w:tcPr>
            <w:tcW w:w="8730" w:type="dxa"/>
          </w:tcPr>
          <w:p w14:paraId="2E911F65" w14:textId="77777777" w:rsidR="00CB4607" w:rsidRPr="00BE1B17" w:rsidRDefault="00CB4607" w:rsidP="00CB4607">
            <w:pPr>
              <w:spacing w:after="0"/>
              <w:rPr>
                <w:rFonts w:eastAsia="MS Gothic"/>
                <w:color w:val="000000"/>
              </w:rPr>
            </w:pPr>
            <w:r w:rsidRPr="00BE1B17">
              <w:rPr>
                <w:rFonts w:eastAsia="Times New Roman"/>
                <w:color w:val="000000"/>
              </w:rPr>
              <w:t>identification</w:t>
            </w:r>
          </w:p>
        </w:tc>
      </w:tr>
      <w:tr w:rsidR="00CB4607" w:rsidRPr="00BE1B17" w14:paraId="7EFA7CC0" w14:textId="77777777" w:rsidTr="00FB4A45">
        <w:tc>
          <w:tcPr>
            <w:tcW w:w="3690" w:type="dxa"/>
          </w:tcPr>
          <w:p w14:paraId="11A49DE6" w14:textId="77777777" w:rsidR="00CB4607" w:rsidRPr="00BE1B17" w:rsidRDefault="00CB4607" w:rsidP="00CB4607">
            <w:pPr>
              <w:spacing w:after="0"/>
              <w:rPr>
                <w:rFonts w:eastAsia="Times New Roman"/>
                <w:color w:val="000000"/>
              </w:rPr>
            </w:pPr>
            <w:r w:rsidRPr="00BE1B17">
              <w:rPr>
                <w:rFonts w:eastAsia="Times New Roman"/>
                <w:color w:val="000000"/>
              </w:rPr>
              <w:t>LOINC</w:t>
            </w:r>
          </w:p>
        </w:tc>
        <w:tc>
          <w:tcPr>
            <w:tcW w:w="8730" w:type="dxa"/>
          </w:tcPr>
          <w:p w14:paraId="734A2857" w14:textId="77777777" w:rsidR="00CB4607" w:rsidRPr="00BE1B17" w:rsidRDefault="00CB4607" w:rsidP="00CB4607">
            <w:pPr>
              <w:spacing w:after="0"/>
              <w:rPr>
                <w:rFonts w:eastAsia="Times New Roman"/>
                <w:color w:val="000000"/>
              </w:rPr>
            </w:pPr>
            <w:r w:rsidRPr="00BE1B17">
              <w:rPr>
                <w:rFonts w:eastAsia="Times New Roman"/>
                <w:color w:val="000000"/>
              </w:rPr>
              <w:t>Logical Observation Identifiers Names and Codes</w:t>
            </w:r>
          </w:p>
        </w:tc>
      </w:tr>
      <w:tr w:rsidR="00C81879" w:rsidRPr="00BE1B17" w14:paraId="4D897326" w14:textId="77777777" w:rsidTr="00FB4A45">
        <w:tc>
          <w:tcPr>
            <w:tcW w:w="3690" w:type="dxa"/>
          </w:tcPr>
          <w:p w14:paraId="417267D4" w14:textId="6D348C02" w:rsidR="00C81879" w:rsidRDefault="00C81879" w:rsidP="00C81879">
            <w:pPr>
              <w:spacing w:after="0"/>
              <w:rPr>
                <w:rFonts w:eastAsia="Times New Roman"/>
                <w:color w:val="000000"/>
              </w:rPr>
            </w:pPr>
            <w:r>
              <w:rPr>
                <w:rFonts w:eastAsia="Times New Roman"/>
                <w:color w:val="000000"/>
              </w:rPr>
              <w:t>PCPOSS</w:t>
            </w:r>
          </w:p>
        </w:tc>
        <w:tc>
          <w:tcPr>
            <w:tcW w:w="8730" w:type="dxa"/>
          </w:tcPr>
          <w:p w14:paraId="5D061611" w14:textId="35450583" w:rsidR="00C81879" w:rsidRPr="00616A6D" w:rsidRDefault="00C81879" w:rsidP="00C81879">
            <w:pPr>
              <w:spacing w:after="0"/>
              <w:rPr>
                <w:rFonts w:eastAsia="Times New Roman"/>
                <w:color w:val="000000"/>
              </w:rPr>
            </w:pPr>
            <w:r w:rsidRPr="000D1E16">
              <w:rPr>
                <w:rFonts w:eastAsia="Times New Roman"/>
                <w:color w:val="000000"/>
              </w:rPr>
              <w:t>person-centred point of service system</w:t>
            </w:r>
          </w:p>
        </w:tc>
      </w:tr>
      <w:tr w:rsidR="008D10F3" w:rsidRPr="00BE1B17" w14:paraId="5D167D16" w14:textId="77777777" w:rsidTr="00FB4A45">
        <w:tc>
          <w:tcPr>
            <w:tcW w:w="3690" w:type="dxa"/>
          </w:tcPr>
          <w:p w14:paraId="77C386FB" w14:textId="2CF1CF0B" w:rsidR="008D10F3" w:rsidRDefault="008D10F3" w:rsidP="008D10F3">
            <w:pPr>
              <w:spacing w:after="0"/>
              <w:rPr>
                <w:rFonts w:eastAsia="Times New Roman"/>
                <w:color w:val="000000"/>
              </w:rPr>
            </w:pPr>
            <w:r>
              <w:rPr>
                <w:rFonts w:eastAsia="Calibri"/>
                <w:color w:val="000000"/>
              </w:rPr>
              <w:t>SMART</w:t>
            </w:r>
          </w:p>
        </w:tc>
        <w:tc>
          <w:tcPr>
            <w:tcW w:w="8730" w:type="dxa"/>
          </w:tcPr>
          <w:p w14:paraId="231E5102" w14:textId="296FB7BA" w:rsidR="008D10F3" w:rsidRPr="000D1E16" w:rsidRDefault="0024516E" w:rsidP="008D10F3">
            <w:pPr>
              <w:spacing w:after="0"/>
              <w:rPr>
                <w:rFonts w:eastAsia="Times New Roman"/>
                <w:color w:val="000000"/>
              </w:rPr>
            </w:pPr>
            <w:r>
              <w:rPr>
                <w:rFonts w:eastAsia="Calibri"/>
                <w:color w:val="000000"/>
              </w:rPr>
              <w:t>s</w:t>
            </w:r>
            <w:r w:rsidR="008D10F3" w:rsidRPr="00B12F85">
              <w:rPr>
                <w:rFonts w:eastAsia="Calibri"/>
                <w:color w:val="000000"/>
              </w:rPr>
              <w:t xml:space="preserve">tandards-based, </w:t>
            </w:r>
            <w:r>
              <w:rPr>
                <w:rFonts w:eastAsia="Calibri"/>
                <w:color w:val="000000"/>
              </w:rPr>
              <w:t>m</w:t>
            </w:r>
            <w:r w:rsidR="008D10F3" w:rsidRPr="00B12F85">
              <w:rPr>
                <w:rFonts w:eastAsia="Calibri"/>
                <w:color w:val="000000"/>
              </w:rPr>
              <w:t xml:space="preserve">achine-readable, </w:t>
            </w:r>
            <w:r>
              <w:rPr>
                <w:rFonts w:eastAsia="Calibri"/>
                <w:color w:val="000000"/>
              </w:rPr>
              <w:t>a</w:t>
            </w:r>
            <w:r w:rsidR="008D10F3" w:rsidRPr="00B12F85">
              <w:rPr>
                <w:rFonts w:eastAsia="Calibri"/>
                <w:color w:val="000000"/>
              </w:rPr>
              <w:t xml:space="preserve">daptive, </w:t>
            </w:r>
            <w:r>
              <w:rPr>
                <w:rFonts w:eastAsia="Calibri"/>
                <w:color w:val="000000"/>
              </w:rPr>
              <w:t>r</w:t>
            </w:r>
            <w:r w:rsidR="008D10F3" w:rsidRPr="00B12F85">
              <w:rPr>
                <w:rFonts w:eastAsia="Calibri"/>
                <w:color w:val="000000"/>
              </w:rPr>
              <w:t xml:space="preserve">equirements-based and </w:t>
            </w:r>
            <w:r>
              <w:rPr>
                <w:rFonts w:eastAsia="Calibri"/>
                <w:color w:val="000000"/>
              </w:rPr>
              <w:t>t</w:t>
            </w:r>
            <w:r w:rsidR="008D10F3" w:rsidRPr="00B12F85">
              <w:rPr>
                <w:rFonts w:eastAsia="Calibri"/>
                <w:color w:val="000000"/>
              </w:rPr>
              <w:t>estable</w:t>
            </w:r>
          </w:p>
        </w:tc>
      </w:tr>
      <w:tr w:rsidR="008D10F3" w:rsidRPr="00BE1B17" w14:paraId="3F149142" w14:textId="77777777" w:rsidTr="00FB4A45">
        <w:tc>
          <w:tcPr>
            <w:tcW w:w="3690" w:type="dxa"/>
          </w:tcPr>
          <w:p w14:paraId="715C2416" w14:textId="5F091EAD" w:rsidR="008D10F3" w:rsidRPr="00BE1B17" w:rsidRDefault="008D10F3" w:rsidP="008D10F3">
            <w:pPr>
              <w:spacing w:after="0"/>
              <w:rPr>
                <w:rFonts w:eastAsia="Calibri"/>
                <w:color w:val="000000"/>
              </w:rPr>
            </w:pPr>
            <w:r w:rsidRPr="00BE1B17">
              <w:rPr>
                <w:rFonts w:eastAsia="Calibri"/>
                <w:color w:val="000000"/>
              </w:rPr>
              <w:t>SNOMED</w:t>
            </w:r>
          </w:p>
        </w:tc>
        <w:tc>
          <w:tcPr>
            <w:tcW w:w="8730" w:type="dxa"/>
          </w:tcPr>
          <w:p w14:paraId="76E15F5E" w14:textId="7BEACE67" w:rsidR="008D10F3" w:rsidRPr="00BE1B17" w:rsidRDefault="008D10F3" w:rsidP="008D10F3">
            <w:pPr>
              <w:spacing w:after="0"/>
              <w:rPr>
                <w:rFonts w:eastAsia="Calibri"/>
                <w:color w:val="000000"/>
              </w:rPr>
            </w:pPr>
            <w:r w:rsidRPr="00BE1B17">
              <w:rPr>
                <w:rFonts w:eastAsia="Calibri"/>
                <w:color w:val="000000"/>
              </w:rPr>
              <w:t>Systematized Nomenclature of Medicine</w:t>
            </w:r>
            <w:r w:rsidRPr="00BE1B17">
              <w:rPr>
                <w:rFonts w:eastAsia="Calibri"/>
                <w:color w:val="000000"/>
                <w:highlight w:val="green"/>
              </w:rPr>
              <w:t xml:space="preserve"> </w:t>
            </w:r>
          </w:p>
        </w:tc>
      </w:tr>
      <w:tr w:rsidR="008D10F3" w:rsidRPr="00BE1B17" w14:paraId="545520A0" w14:textId="77777777" w:rsidTr="00FB4A45">
        <w:tc>
          <w:tcPr>
            <w:tcW w:w="3690" w:type="dxa"/>
            <w:hideMark/>
          </w:tcPr>
          <w:p w14:paraId="6C6CE304" w14:textId="77777777" w:rsidR="008D10F3" w:rsidRPr="00BE1B17" w:rsidRDefault="008D10F3" w:rsidP="008D10F3">
            <w:pPr>
              <w:spacing w:after="0"/>
              <w:rPr>
                <w:rFonts w:eastAsia="Calibri"/>
                <w:color w:val="000000"/>
              </w:rPr>
            </w:pPr>
            <w:r w:rsidRPr="00BE1B17">
              <w:rPr>
                <w:rFonts w:eastAsia="Calibri"/>
                <w:color w:val="000000"/>
              </w:rPr>
              <w:t>WHO</w:t>
            </w:r>
          </w:p>
        </w:tc>
        <w:tc>
          <w:tcPr>
            <w:tcW w:w="8730" w:type="dxa"/>
            <w:hideMark/>
          </w:tcPr>
          <w:p w14:paraId="284E0651" w14:textId="77777777" w:rsidR="008D10F3" w:rsidRPr="00BE1B17" w:rsidRDefault="008D10F3" w:rsidP="008D10F3">
            <w:pPr>
              <w:spacing w:after="0"/>
              <w:rPr>
                <w:rFonts w:eastAsia="Calibri"/>
                <w:color w:val="000000"/>
              </w:rPr>
            </w:pPr>
            <w:r w:rsidRPr="00BE1B17">
              <w:rPr>
                <w:rFonts w:eastAsia="Calibri"/>
                <w:color w:val="000000"/>
              </w:rPr>
              <w:t>World Health Organization</w:t>
            </w:r>
          </w:p>
        </w:tc>
      </w:tr>
    </w:tbl>
    <w:p w14:paraId="4A31330A" w14:textId="1AED65DB" w:rsidR="008D10F3" w:rsidRDefault="008D10F3" w:rsidP="005B0AD6"/>
    <w:p w14:paraId="20695309" w14:textId="77777777" w:rsidR="008D10F3" w:rsidRDefault="008D10F3">
      <w:pPr>
        <w:spacing w:after="160" w:line="259" w:lineRule="auto"/>
      </w:pPr>
      <w:r>
        <w:br w:type="page"/>
      </w:r>
    </w:p>
    <w:p w14:paraId="69916185" w14:textId="77777777" w:rsidR="008D10F3" w:rsidRPr="00BE1B17" w:rsidRDefault="008D10F3" w:rsidP="008D10F3">
      <w:pPr>
        <w:pStyle w:val="Heading1"/>
        <w:spacing w:before="0" w:after="0"/>
        <w:rPr>
          <w:lang w:val="en-GB"/>
        </w:rPr>
      </w:pPr>
      <w:bookmarkStart w:id="21" w:name="_Toc195006444"/>
      <w:commentRangeStart w:id="22"/>
      <w:r w:rsidRPr="00BE1B17">
        <w:rPr>
          <w:lang w:val="en-GB"/>
        </w:rPr>
        <w:lastRenderedPageBreak/>
        <w:t>Glossary</w:t>
      </w:r>
      <w:commentRangeEnd w:id="22"/>
      <w:r>
        <w:rPr>
          <w:rStyle w:val="CommentReference"/>
          <w:rFonts w:eastAsia="Calibri"/>
          <w:b w:val="0"/>
          <w:color w:val="auto"/>
          <w:lang w:val="en-GB"/>
        </w:rPr>
        <w:commentReference w:id="22"/>
      </w:r>
      <w:bookmarkEnd w:id="21"/>
    </w:p>
    <w:p w14:paraId="095725AE" w14:textId="5E4CFF55" w:rsidR="008D10F3" w:rsidRPr="00BE1B17" w:rsidRDefault="008D10F3" w:rsidP="008D10F3">
      <w:pPr>
        <w:spacing w:after="0"/>
        <w:rPr>
          <w:rFonts w:eastAsia="Calibri"/>
          <w:color w:val="000000"/>
        </w:rPr>
      </w:pPr>
    </w:p>
    <w:tbl>
      <w:tblPr>
        <w:tblW w:w="15398" w:type="dxa"/>
        <w:tblLayout w:type="fixed"/>
        <w:tblCellMar>
          <w:top w:w="28" w:type="dxa"/>
          <w:bottom w:w="28" w:type="dxa"/>
        </w:tblCellMar>
        <w:tblLook w:val="06A0" w:firstRow="1" w:lastRow="0" w:firstColumn="1" w:lastColumn="0" w:noHBand="1" w:noVBand="1"/>
      </w:tblPr>
      <w:tblGrid>
        <w:gridCol w:w="3645"/>
        <w:gridCol w:w="11753"/>
      </w:tblGrid>
      <w:tr w:rsidR="008D10F3" w:rsidRPr="00BE1B17" w14:paraId="383F8D75" w14:textId="77777777">
        <w:trPr>
          <w:trHeight w:val="405"/>
        </w:trPr>
        <w:tc>
          <w:tcPr>
            <w:tcW w:w="3645" w:type="dxa"/>
          </w:tcPr>
          <w:p w14:paraId="6F4D2913" w14:textId="77777777" w:rsidR="008D10F3" w:rsidRPr="00BE1B17" w:rsidRDefault="008D10F3">
            <w:pPr>
              <w:spacing w:after="0"/>
              <w:rPr>
                <w:rFonts w:eastAsia="MS Gothic"/>
                <w:b/>
                <w:bCs/>
                <w:color w:val="000000"/>
              </w:rPr>
            </w:pPr>
            <w:r w:rsidRPr="00BE1B17">
              <w:rPr>
                <w:rFonts w:eastAsia="MS Gothic"/>
                <w:b/>
                <w:bCs/>
                <w:color w:val="000000"/>
              </w:rPr>
              <w:t>Business process</w:t>
            </w:r>
          </w:p>
        </w:tc>
        <w:tc>
          <w:tcPr>
            <w:tcW w:w="11753" w:type="dxa"/>
          </w:tcPr>
          <w:p w14:paraId="7E2DA5D3" w14:textId="74A899DB" w:rsidR="008D10F3" w:rsidRPr="00BE1B17" w:rsidRDefault="008D10F3">
            <w:pPr>
              <w:spacing w:after="0"/>
              <w:rPr>
                <w:rFonts w:eastAsia="MS Gothic"/>
                <w:color w:val="000000"/>
              </w:rPr>
            </w:pPr>
            <w:r w:rsidRPr="00BE1B17">
              <w:rPr>
                <w:rFonts w:eastAsia="MS Gothic"/>
                <w:color w:val="000000"/>
              </w:rPr>
              <w:t xml:space="preserve">A set of related activities or </w:t>
            </w:r>
            <w:r w:rsidRPr="00BE1B17">
              <w:rPr>
                <w:rFonts w:eastAsia="MS Gothic"/>
                <w:i/>
                <w:iCs/>
                <w:color w:val="000000"/>
              </w:rPr>
              <w:t>tasks</w:t>
            </w:r>
            <w:r w:rsidRPr="00BE1B17">
              <w:rPr>
                <w:rFonts w:eastAsia="MS Gothic"/>
                <w:color w:val="000000"/>
              </w:rPr>
              <w:t xml:space="preserve"> performed together to achieve the objectives of the health programme area, such as registration, counselling</w:t>
            </w:r>
            <w:r w:rsidR="00630F7F">
              <w:rPr>
                <w:rFonts w:eastAsia="MS Gothic"/>
                <w:color w:val="000000"/>
              </w:rPr>
              <w:t xml:space="preserve"> and</w:t>
            </w:r>
            <w:r w:rsidRPr="00BE1B17">
              <w:rPr>
                <w:rFonts w:eastAsia="MS Gothic"/>
                <w:color w:val="000000"/>
              </w:rPr>
              <w:t xml:space="preserve"> referrals</w:t>
            </w:r>
            <w:bookmarkStart w:id="23" w:name="_Ref158642505"/>
            <w:r w:rsidR="009428D1">
              <w:rPr>
                <w:rFonts w:eastAsia="MS Gothic"/>
                <w:color w:val="000000"/>
              </w:rPr>
              <w:t xml:space="preserve"> </w:t>
            </w:r>
            <w:bookmarkEnd w:id="23"/>
            <w:r w:rsidR="009428D1">
              <w:rPr>
                <w:rFonts w:eastAsia="MS Gothic"/>
                <w:color w:val="000000"/>
              </w:rPr>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ZXh0PjxEaXNwbGF5VGV4dD48c3R5bGUgZmFjZT0iaXRhbGljIj4oMSwgMik8L3N0eWxlPjwvRGlz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ZT48QXV0aG9yPlB1YmxpYzwvQXV0aG9yPjxZZWFyPjIwMTY8L1llYXI+PElEVGV4dD5Db2xsYWJv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</w:fldData>
              </w:fldChar>
            </w:r>
            <w:r w:rsidR="009428D1">
              <w:rPr>
                <w:rFonts w:eastAsia="MS Gothic"/>
                <w:color w:val="000000"/>
              </w:rPr>
              <w:instrText xml:space="preserve"> ADDIN EN.CITE </w:instrText>
            </w:r>
            <w:r w:rsidR="009428D1">
              <w:rPr>
                <w:rFonts w:eastAsia="MS Gothic"/>
                <w:color w:val="000000"/>
              </w:rPr>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ZXh0PjxEaXNwbGF5VGV4dD48c3R5bGUgZmFjZT0iaXRhbGljIj4oMSwgMik8L3N0eWxlPjwvRGlz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ZT48QXV0aG9yPlB1YmxpYzwvQXV0aG9yPjxZZWFyPjIwMTY8L1llYXI+PElEVGV4dD5Db2xsYWJv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</w:fldData>
              </w:fldChar>
            </w:r>
            <w:r w:rsidR="009428D1">
              <w:rPr>
                <w:rFonts w:eastAsia="MS Gothic"/>
                <w:color w:val="000000"/>
              </w:rPr>
              <w:instrText xml:space="preserve"> ADDIN EN.CITE.DATA </w:instrText>
            </w:r>
            <w:r w:rsidR="009428D1">
              <w:rPr>
                <w:rFonts w:eastAsia="MS Gothic"/>
                <w:color w:val="000000"/>
              </w:rPr>
            </w:r>
            <w:r w:rsidR="009428D1">
              <w:rPr>
                <w:rFonts w:eastAsia="MS Gothic"/>
                <w:color w:val="000000"/>
              </w:rPr>
              <w:fldChar w:fldCharType="end"/>
            </w:r>
            <w:r w:rsidR="009428D1">
              <w:rPr>
                <w:rFonts w:eastAsia="MS Gothic"/>
                <w:color w:val="000000"/>
              </w:rPr>
            </w:r>
            <w:r w:rsidR="009428D1">
              <w:rPr>
                <w:rFonts w:eastAsia="MS Gothic"/>
                <w:color w:val="000000"/>
              </w:rPr>
              <w:fldChar w:fldCharType="separate"/>
            </w:r>
            <w:r w:rsidR="009428D1" w:rsidRPr="009428D1">
              <w:rPr>
                <w:rFonts w:eastAsia="MS Gothic"/>
                <w:i/>
                <w:noProof/>
                <w:color w:val="000000"/>
              </w:rPr>
              <w:t>(1, 2)</w:t>
            </w:r>
            <w:r w:rsidR="009428D1">
              <w:rPr>
                <w:rFonts w:eastAsia="MS Gothic"/>
                <w:color w:val="000000"/>
              </w:rPr>
              <w:fldChar w:fldCharType="end"/>
            </w:r>
            <w:r w:rsidRPr="00A442C5">
              <w:rPr>
                <w:rFonts w:eastAsia="MS Gothic"/>
                <w:color w:val="000000"/>
              </w:rPr>
              <w:t>.</w:t>
            </w:r>
          </w:p>
        </w:tc>
      </w:tr>
      <w:tr w:rsidR="008D10F3" w:rsidRPr="00BE1B17" w14:paraId="720B866D" w14:textId="77777777">
        <w:tc>
          <w:tcPr>
            <w:tcW w:w="3645" w:type="dxa"/>
          </w:tcPr>
          <w:p w14:paraId="79229A71" w14:textId="77777777" w:rsidR="008D10F3" w:rsidRPr="00BE1B17" w:rsidRDefault="008D10F3">
            <w:pPr>
              <w:spacing w:after="0"/>
              <w:rPr>
                <w:rFonts w:eastAsia="MS Gothic"/>
                <w:b/>
                <w:bCs/>
                <w:color w:val="000000"/>
              </w:rPr>
            </w:pPr>
            <w:r w:rsidRPr="00BE1B17">
              <w:rPr>
                <w:rFonts w:eastAsia="MS Gothic"/>
                <w:b/>
                <w:bCs/>
                <w:color w:val="000000"/>
              </w:rPr>
              <w:t>Data dictionary</w:t>
            </w:r>
          </w:p>
        </w:tc>
        <w:tc>
          <w:tcPr>
            <w:tcW w:w="11753" w:type="dxa"/>
          </w:tcPr>
          <w:p w14:paraId="3F8BD231" w14:textId="67A2EF81" w:rsidR="008D10F3" w:rsidRPr="00BE1B17" w:rsidRDefault="008D10F3">
            <w:pPr>
              <w:spacing w:after="0"/>
              <w:rPr>
                <w:rFonts w:eastAsia="MS Gothic"/>
                <w:color w:val="000000"/>
              </w:rPr>
            </w:pPr>
            <w:r w:rsidRPr="00BE1B17">
              <w:rPr>
                <w:rFonts w:eastAsia="MS Gothic"/>
                <w:color w:val="000000"/>
              </w:rPr>
              <w:t xml:space="preserve">A centralized repository of information about the </w:t>
            </w:r>
            <w:r w:rsidRPr="00BE1B17">
              <w:rPr>
                <w:rFonts w:eastAsia="MS Gothic"/>
                <w:i/>
                <w:iCs/>
                <w:color w:val="000000"/>
              </w:rPr>
              <w:t xml:space="preserve">data elements </w:t>
            </w:r>
            <w:r w:rsidRPr="00BE1B17">
              <w:rPr>
                <w:rFonts w:eastAsia="MS Gothic"/>
                <w:color w:val="000000"/>
              </w:rPr>
              <w:t xml:space="preserve">that contains their definition, relationships, origin, </w:t>
            </w:r>
            <w:r w:rsidR="00B325CA">
              <w:rPr>
                <w:rFonts w:eastAsia="MS Gothic"/>
                <w:color w:val="000000"/>
              </w:rPr>
              <w:t>use</w:t>
            </w:r>
            <w:r w:rsidRPr="00BE1B17">
              <w:rPr>
                <w:rFonts w:eastAsia="MS Gothic"/>
                <w:color w:val="000000"/>
              </w:rPr>
              <w:t xml:space="preserve"> and type of data. For this </w:t>
            </w:r>
            <w:r w:rsidR="00257A20">
              <w:rPr>
                <w:rFonts w:eastAsia="MS Gothic"/>
                <w:color w:val="000000"/>
              </w:rPr>
              <w:t>DAK</w:t>
            </w:r>
            <w:r w:rsidRPr="00BE1B17">
              <w:rPr>
                <w:rFonts w:eastAsia="MS Gothic"/>
                <w:color w:val="000000"/>
              </w:rPr>
              <w:t>, the data dictionary is provided as a spreadsheet.</w:t>
            </w:r>
          </w:p>
        </w:tc>
      </w:tr>
      <w:tr w:rsidR="008D10F3" w:rsidRPr="00BE1B17" w14:paraId="7C1DA2BD" w14:textId="77777777">
        <w:tc>
          <w:tcPr>
            <w:tcW w:w="3645" w:type="dxa"/>
          </w:tcPr>
          <w:p w14:paraId="3F3101A1" w14:textId="77777777" w:rsidR="008D10F3" w:rsidRPr="00BE1B17" w:rsidRDefault="008D10F3">
            <w:pPr>
              <w:spacing w:after="0"/>
              <w:rPr>
                <w:rFonts w:eastAsia="MS Gothic"/>
                <w:b/>
                <w:bCs/>
                <w:color w:val="000000"/>
              </w:rPr>
            </w:pPr>
            <w:r w:rsidRPr="00BE1B17">
              <w:rPr>
                <w:rFonts w:eastAsia="MS Gothic"/>
                <w:b/>
                <w:bCs/>
                <w:color w:val="000000"/>
              </w:rPr>
              <w:t>Data element</w:t>
            </w:r>
          </w:p>
        </w:tc>
        <w:tc>
          <w:tcPr>
            <w:tcW w:w="11753" w:type="dxa"/>
          </w:tcPr>
          <w:p w14:paraId="5618450B" w14:textId="77777777" w:rsidR="008D10F3" w:rsidRPr="00BE1B17" w:rsidRDefault="008D10F3">
            <w:pPr>
              <w:spacing w:after="0"/>
              <w:rPr>
                <w:rFonts w:eastAsia="MS Gothic"/>
                <w:color w:val="000000"/>
              </w:rPr>
            </w:pPr>
            <w:r w:rsidRPr="00BE1B17">
              <w:rPr>
                <w:rFonts w:eastAsia="MS Gothic"/>
                <w:color w:val="000000"/>
              </w:rPr>
              <w:t>A unit of data that has specific and precise meaning.</w:t>
            </w:r>
          </w:p>
        </w:tc>
      </w:tr>
      <w:tr w:rsidR="008D10F3" w:rsidRPr="00BE1B17" w14:paraId="588C001C" w14:textId="77777777">
        <w:tc>
          <w:tcPr>
            <w:tcW w:w="3645" w:type="dxa"/>
          </w:tcPr>
          <w:p w14:paraId="17F93482" w14:textId="77777777" w:rsidR="008D10F3" w:rsidRPr="00BE1B17" w:rsidRDefault="008D10F3">
            <w:pPr>
              <w:spacing w:after="0"/>
              <w:rPr>
                <w:rFonts w:eastAsia="MS Gothic"/>
                <w:b/>
                <w:bCs/>
                <w:color w:val="000000"/>
              </w:rPr>
            </w:pPr>
            <w:r w:rsidRPr="00BE1B17">
              <w:rPr>
                <w:rFonts w:eastAsia="MS Gothic"/>
                <w:b/>
                <w:bCs/>
                <w:color w:val="000000"/>
              </w:rPr>
              <w:t>Decision-support logic</w:t>
            </w:r>
          </w:p>
        </w:tc>
        <w:tc>
          <w:tcPr>
            <w:tcW w:w="11753" w:type="dxa"/>
          </w:tcPr>
          <w:p w14:paraId="4E601ED7" w14:textId="374D06E6" w:rsidR="008D10F3" w:rsidRPr="00BE1B17" w:rsidRDefault="008D10F3">
            <w:pPr>
              <w:spacing w:after="0"/>
              <w:rPr>
                <w:rFonts w:eastAsia="MS Gothic"/>
                <w:color w:val="000000"/>
              </w:rPr>
            </w:pPr>
            <w:r w:rsidRPr="00BE1B17">
              <w:rPr>
                <w:rFonts w:eastAsia="MS Gothic"/>
                <w:color w:val="000000"/>
              </w:rPr>
              <w:t xml:space="preserve">A set of decision rules for standard and exceptional cases that is separate from the </w:t>
            </w:r>
            <w:r w:rsidRPr="00BE1B17">
              <w:rPr>
                <w:rFonts w:eastAsia="MS Gothic"/>
                <w:i/>
                <w:iCs/>
                <w:color w:val="000000"/>
              </w:rPr>
              <w:t>business process</w:t>
            </w:r>
            <w:r w:rsidRPr="00BE1B17">
              <w:rPr>
                <w:rFonts w:eastAsia="MS Gothic"/>
                <w:color w:val="000000"/>
              </w:rPr>
              <w:t xml:space="preserve">. This would help reduce the complexity of the </w:t>
            </w:r>
            <w:r w:rsidRPr="00BE1B17">
              <w:rPr>
                <w:rFonts w:eastAsia="MS Gothic"/>
                <w:i/>
                <w:iCs/>
                <w:color w:val="000000"/>
              </w:rPr>
              <w:t>business process</w:t>
            </w:r>
            <w:r w:rsidRPr="00BE1B17">
              <w:rPr>
                <w:rFonts w:eastAsia="MS Gothic"/>
                <w:color w:val="000000"/>
              </w:rPr>
              <w:t xml:space="preserve"> depiction without losing the detail necessary for coding the rules required for system functionality.</w:t>
            </w:r>
          </w:p>
        </w:tc>
      </w:tr>
      <w:tr w:rsidR="008D10F3" w:rsidRPr="00BE1B17" w14:paraId="0692496F" w14:textId="77777777">
        <w:trPr>
          <w:trHeight w:val="600"/>
        </w:trPr>
        <w:tc>
          <w:tcPr>
            <w:tcW w:w="3645" w:type="dxa"/>
          </w:tcPr>
          <w:p w14:paraId="0DED227E" w14:textId="1F41BED6" w:rsidR="008D10F3" w:rsidRPr="00BE1B17" w:rsidRDefault="008D10F3">
            <w:pPr>
              <w:spacing w:after="0"/>
              <w:rPr>
                <w:rFonts w:eastAsia="MS Gothic"/>
                <w:b/>
                <w:bCs/>
                <w:color w:val="000000"/>
              </w:rPr>
            </w:pPr>
            <w:r w:rsidRPr="00BE1B17">
              <w:rPr>
                <w:rFonts w:eastAsia="MS Gothic"/>
                <w:b/>
                <w:bCs/>
                <w:color w:val="000000"/>
              </w:rPr>
              <w:t>Decision</w:t>
            </w:r>
            <w:r w:rsidR="00660CAE">
              <w:rPr>
                <w:rFonts w:eastAsia="MS Gothic"/>
                <w:b/>
                <w:bCs/>
                <w:color w:val="000000"/>
              </w:rPr>
              <w:t>-</w:t>
            </w:r>
            <w:r w:rsidRPr="00BE1B17">
              <w:rPr>
                <w:rFonts w:eastAsia="MS Gothic"/>
                <w:b/>
                <w:bCs/>
                <w:color w:val="000000"/>
              </w:rPr>
              <w:t>support (for health workers)</w:t>
            </w:r>
          </w:p>
        </w:tc>
        <w:tc>
          <w:tcPr>
            <w:tcW w:w="11753" w:type="dxa"/>
          </w:tcPr>
          <w:p w14:paraId="5D50F9F6" w14:textId="321F2338" w:rsidR="008D10F3" w:rsidRPr="00BE1B17" w:rsidRDefault="008D10F3">
            <w:pPr>
              <w:spacing w:after="0"/>
              <w:rPr>
                <w:rFonts w:eastAsia="MS Gothic"/>
                <w:color w:val="000000"/>
              </w:rPr>
            </w:pPr>
            <w:r w:rsidRPr="00BE1B17">
              <w:rPr>
                <w:rFonts w:eastAsia="MS Gothic"/>
                <w:color w:val="000000"/>
              </w:rPr>
              <w:t>Digitized job aids that combine an individual’s health information with the health worker’s knowledge and clinical protocols to assist health workers in making diagnosis and treatment decisions</w:t>
            </w:r>
            <w:bookmarkStart w:id="24" w:name="_Ref158642590"/>
            <w:r w:rsidR="00122C07">
              <w:rPr>
                <w:rFonts w:eastAsia="MS Gothic"/>
                <w:color w:val="000000"/>
              </w:rPr>
              <w:t xml:space="preserve"> </w:t>
            </w:r>
            <w:r w:rsidR="00122C07">
              <w:rPr>
                <w:rFonts w:eastAsia="MS Gothic"/>
                <w:color w:val="000000"/>
              </w:rPr>
              <w:fldChar w:fldCharType="begin">
                <w:fldData xml:space="preserve">PEVuZE5vdGU+PENpdGU+PEF1dGhvcj5Xb3JsZCBIZWFsdGg8L0F1dGhvcj48WWVhcj4yMDIzPC9Z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</w:fldData>
              </w:fldChar>
            </w:r>
            <w:r w:rsidR="009428D1">
              <w:rPr>
                <w:rFonts w:eastAsia="MS Gothic"/>
                <w:color w:val="000000"/>
              </w:rPr>
              <w:instrText xml:space="preserve"> ADDIN EN.CITE </w:instrText>
            </w:r>
            <w:r w:rsidR="009428D1">
              <w:rPr>
                <w:rFonts w:eastAsia="MS Gothic"/>
                <w:color w:val="000000"/>
              </w:rPr>
              <w:fldChar w:fldCharType="begin">
                <w:fldData xml:space="preserve">PEVuZE5vdGU+PENpdGU+PEF1dGhvcj5Xb3JsZCBIZWFsdGg8L0F1dGhvcj48WWVhcj4yMDIzPC9Z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</w:fldData>
              </w:fldChar>
            </w:r>
            <w:r w:rsidR="009428D1">
              <w:rPr>
                <w:rFonts w:eastAsia="MS Gothic"/>
                <w:color w:val="000000"/>
              </w:rPr>
              <w:instrText xml:space="preserve"> ADDIN EN.CITE.DATA </w:instrText>
            </w:r>
            <w:r w:rsidR="009428D1">
              <w:rPr>
                <w:rFonts w:eastAsia="MS Gothic"/>
                <w:color w:val="000000"/>
              </w:rPr>
            </w:r>
            <w:r w:rsidR="009428D1">
              <w:rPr>
                <w:rFonts w:eastAsia="MS Gothic"/>
                <w:color w:val="000000"/>
              </w:rPr>
              <w:fldChar w:fldCharType="end"/>
            </w:r>
            <w:r w:rsidR="00122C07">
              <w:rPr>
                <w:rFonts w:eastAsia="MS Gothic"/>
                <w:color w:val="000000"/>
              </w:rPr>
            </w:r>
            <w:r w:rsidR="00122C07">
              <w:rPr>
                <w:rFonts w:eastAsia="MS Gothic"/>
                <w:color w:val="000000"/>
              </w:rPr>
              <w:fldChar w:fldCharType="separate"/>
            </w:r>
            <w:r w:rsidR="009428D1" w:rsidRPr="009428D1">
              <w:rPr>
                <w:rFonts w:eastAsia="MS Gothic"/>
                <w:i/>
                <w:noProof/>
                <w:color w:val="000000"/>
              </w:rPr>
              <w:t>(3, 4)</w:t>
            </w:r>
            <w:r w:rsidR="00122C07">
              <w:rPr>
                <w:rFonts w:eastAsia="MS Gothic"/>
                <w:color w:val="000000"/>
              </w:rPr>
              <w:fldChar w:fldCharType="end"/>
            </w:r>
            <w:bookmarkEnd w:id="24"/>
            <w:r w:rsidRPr="00A442C5">
              <w:rPr>
                <w:rFonts w:eastAsia="MS Gothic"/>
                <w:color w:val="000000"/>
              </w:rPr>
              <w:t>.</w:t>
            </w:r>
          </w:p>
        </w:tc>
      </w:tr>
      <w:tr w:rsidR="008D10F3" w:rsidRPr="00BE1B17" w14:paraId="1B82AFB7" w14:textId="77777777">
        <w:tc>
          <w:tcPr>
            <w:tcW w:w="3645" w:type="dxa"/>
          </w:tcPr>
          <w:p w14:paraId="3517CC7D" w14:textId="77777777" w:rsidR="008D10F3" w:rsidRPr="00BE1B17" w:rsidRDefault="008D10F3">
            <w:pPr>
              <w:spacing w:after="0"/>
              <w:rPr>
                <w:rFonts w:eastAsia="MS Gothic"/>
                <w:b/>
                <w:bCs/>
                <w:color w:val="000000"/>
              </w:rPr>
            </w:pPr>
            <w:r w:rsidRPr="00BE1B17">
              <w:rPr>
                <w:rFonts w:eastAsia="MS Gothic"/>
                <w:b/>
                <w:bCs/>
                <w:color w:val="000000"/>
              </w:rPr>
              <w:t>Decision-support table</w:t>
            </w:r>
          </w:p>
        </w:tc>
        <w:tc>
          <w:tcPr>
            <w:tcW w:w="11753" w:type="dxa"/>
          </w:tcPr>
          <w:p w14:paraId="6D0CB4D8" w14:textId="77777777" w:rsidR="008D10F3" w:rsidRPr="00BE1B17" w:rsidRDefault="008D10F3">
            <w:pPr>
              <w:spacing w:after="0"/>
              <w:rPr>
                <w:rFonts w:eastAsia="MS Gothic"/>
                <w:color w:val="000000"/>
              </w:rPr>
            </w:pPr>
            <w:r w:rsidRPr="00BE1B17">
              <w:rPr>
                <w:rFonts w:eastAsia="MS Gothic"/>
                <w:color w:val="000000"/>
              </w:rPr>
              <w:t>Semi-structured way to depict each discrete decision that will need to be embedded in the system. Depending on the complexity of the clinical guidelines, there will likely be multiple decision-support tables.</w:t>
            </w:r>
          </w:p>
        </w:tc>
      </w:tr>
      <w:tr w:rsidR="008D10F3" w:rsidRPr="00BE1B17" w14:paraId="25B6F998" w14:textId="77777777">
        <w:tc>
          <w:tcPr>
            <w:tcW w:w="3645" w:type="dxa"/>
          </w:tcPr>
          <w:p w14:paraId="7F9BD306" w14:textId="77777777" w:rsidR="008D10F3" w:rsidRPr="00BE1B17" w:rsidRDefault="008D10F3">
            <w:pPr>
              <w:spacing w:after="0"/>
              <w:rPr>
                <w:rFonts w:eastAsia="MS Gothic"/>
                <w:b/>
                <w:bCs/>
                <w:color w:val="000000"/>
              </w:rPr>
            </w:pPr>
            <w:r w:rsidRPr="00BE1B17">
              <w:rPr>
                <w:rFonts w:eastAsia="MS Gothic"/>
                <w:b/>
                <w:bCs/>
                <w:color w:val="000000"/>
              </w:rPr>
              <w:t>Digital health</w:t>
            </w:r>
          </w:p>
        </w:tc>
        <w:tc>
          <w:tcPr>
            <w:tcW w:w="11753" w:type="dxa"/>
          </w:tcPr>
          <w:p w14:paraId="17FB7B54" w14:textId="219EB094" w:rsidR="008D10F3" w:rsidRPr="00BE1B17" w:rsidRDefault="008D10F3">
            <w:pPr>
              <w:spacing w:after="0"/>
              <w:rPr>
                <w:rFonts w:eastAsia="MS Gothic"/>
                <w:color w:val="000000"/>
              </w:rPr>
            </w:pPr>
            <w:r w:rsidRPr="00BE1B17">
              <w:rPr>
                <w:rFonts w:eastAsia="MS Gothic"/>
                <w:color w:val="000000"/>
              </w:rPr>
              <w:t xml:space="preserve">The systematic application of information and communications technologies, computer science and data to support informed decision-making by individuals, the health workforce and health systems, to strengthen resilience to disease and improve health and </w:t>
            </w:r>
            <w:r w:rsidRPr="00364FE6">
              <w:rPr>
                <w:rFonts w:eastAsia="MS Gothic"/>
                <w:color w:val="000000"/>
              </w:rPr>
              <w:t>wellness</w:t>
            </w:r>
            <w:r w:rsidR="00851DD7">
              <w:rPr>
                <w:rFonts w:eastAsia="MS Gothic"/>
                <w:color w:val="000000"/>
              </w:rPr>
              <w:t xml:space="preserve"> </w:t>
            </w:r>
            <w:r w:rsidR="00851DD7">
              <w:rPr>
                <w:rFonts w:eastAsia="MS Gothic"/>
                <w:color w:val="000000"/>
              </w:rPr>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ZXh0PjxEaXNwbGF5VGV4dD48c3R5bGUgZmFjZT0iaXRhbGljIj4oMSwgNSk8L3N0eWxlPjwvRGlz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ZT48WWVhcj4yMDE5PC9ZZWFyPjxJRFRleHQ+S2V5IFRlcm1zIGFuZCBUaGVvcnkgb2YgQ2hhbmdl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</w:fldData>
              </w:fldChar>
            </w:r>
            <w:r w:rsidR="009428D1">
              <w:rPr>
                <w:rFonts w:eastAsia="MS Gothic"/>
                <w:color w:val="000000"/>
              </w:rPr>
              <w:instrText xml:space="preserve"> ADDIN EN.CITE </w:instrText>
            </w:r>
            <w:r w:rsidR="009428D1">
              <w:rPr>
                <w:rFonts w:eastAsia="MS Gothic"/>
                <w:color w:val="000000"/>
              </w:rPr>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ZXh0PjxEaXNwbGF5VGV4dD48c3R5bGUgZmFjZT0iaXRhbGljIj4oMSwgNSk8L3N0eWxlPjwvRGlz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ZT48WWVhcj4yMDE5PC9ZZWFyPjxJRFRleHQ+S2V5IFRlcm1zIGFuZCBUaGVvcnkgb2YgQ2hhbmdl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</w:fldData>
              </w:fldChar>
            </w:r>
            <w:r w:rsidR="009428D1">
              <w:rPr>
                <w:rFonts w:eastAsia="MS Gothic"/>
                <w:color w:val="000000"/>
              </w:rPr>
              <w:instrText xml:space="preserve"> ADDIN EN.CITE.DATA </w:instrText>
            </w:r>
            <w:r w:rsidR="009428D1">
              <w:rPr>
                <w:rFonts w:eastAsia="MS Gothic"/>
                <w:color w:val="000000"/>
              </w:rPr>
            </w:r>
            <w:r w:rsidR="009428D1">
              <w:rPr>
                <w:rFonts w:eastAsia="MS Gothic"/>
                <w:color w:val="000000"/>
              </w:rPr>
              <w:fldChar w:fldCharType="end"/>
            </w:r>
            <w:r w:rsidR="00851DD7">
              <w:rPr>
                <w:rFonts w:eastAsia="MS Gothic"/>
                <w:color w:val="000000"/>
              </w:rPr>
            </w:r>
            <w:r w:rsidR="00851DD7">
              <w:rPr>
                <w:rFonts w:eastAsia="MS Gothic"/>
                <w:color w:val="000000"/>
              </w:rPr>
              <w:fldChar w:fldCharType="separate"/>
            </w:r>
            <w:r w:rsidR="009428D1" w:rsidRPr="009428D1">
              <w:rPr>
                <w:rFonts w:eastAsia="MS Gothic"/>
                <w:i/>
                <w:noProof/>
                <w:color w:val="000000"/>
              </w:rPr>
              <w:t>(1, 5)</w:t>
            </w:r>
            <w:r w:rsidR="00851DD7">
              <w:rPr>
                <w:rFonts w:eastAsia="MS Gothic"/>
                <w:color w:val="000000"/>
              </w:rPr>
              <w:fldChar w:fldCharType="end"/>
            </w:r>
            <w:r w:rsidRPr="00A442C5">
              <w:rPr>
                <w:rFonts w:eastAsia="MS Gothic"/>
                <w:color w:val="000000"/>
              </w:rPr>
              <w:t>.</w:t>
            </w:r>
          </w:p>
        </w:tc>
      </w:tr>
      <w:tr w:rsidR="008D10F3" w:rsidRPr="00BE1B17" w14:paraId="41030A42" w14:textId="77777777">
        <w:tc>
          <w:tcPr>
            <w:tcW w:w="3645" w:type="dxa"/>
          </w:tcPr>
          <w:p w14:paraId="7791F8E8" w14:textId="77777777" w:rsidR="008D10F3" w:rsidRPr="00BE1B17" w:rsidRDefault="008D10F3">
            <w:pPr>
              <w:spacing w:after="0"/>
              <w:rPr>
                <w:rFonts w:eastAsia="MS Gothic"/>
                <w:b/>
                <w:bCs/>
                <w:color w:val="000000"/>
              </w:rPr>
            </w:pPr>
            <w:r w:rsidRPr="00BE1B17">
              <w:rPr>
                <w:rFonts w:eastAsia="MS Gothic"/>
                <w:b/>
                <w:bCs/>
                <w:color w:val="000000"/>
              </w:rPr>
              <w:t>Digital tracking</w:t>
            </w:r>
          </w:p>
        </w:tc>
        <w:tc>
          <w:tcPr>
            <w:tcW w:w="11753" w:type="dxa"/>
          </w:tcPr>
          <w:p w14:paraId="3606E16E" w14:textId="0F1055FA" w:rsidR="008D10F3" w:rsidRPr="00BE1B17" w:rsidRDefault="008D10F3">
            <w:pPr>
              <w:spacing w:after="0"/>
              <w:rPr>
                <w:rFonts w:eastAsia="MS Gothic"/>
                <w:color w:val="000000"/>
                <w:vertAlign w:val="superscript"/>
              </w:rPr>
            </w:pPr>
            <w:r w:rsidRPr="00BE1B17">
              <w:rPr>
                <w:rFonts w:eastAsia="MS Gothic"/>
                <w:color w:val="000000"/>
              </w:rPr>
              <w:t>The use of a digitized record to capture and store clients’ health information to enable follow-up of their health status and services received. This may include digital forms of paper-based registers and case management logs within specific target populations, as well as electronic medical records linked to uniquely identified individuals</w:t>
            </w:r>
            <w:r w:rsidR="00FD37B2">
              <w:rPr>
                <w:rFonts w:eastAsia="MS Gothic"/>
                <w:color w:val="000000"/>
              </w:rPr>
              <w:t xml:space="preserve"> </w:t>
            </w:r>
            <w:r w:rsidR="00FD37B2">
              <w:rPr>
                <w:rFonts w:eastAsia="MS Gothic"/>
                <w:color w:val="000000"/>
              </w:rPr>
              <w:fldChar w:fldCharType="begin">
                <w:fldData xml:space="preserve">PEVuZE5vdGU+PENpdGU+PEF1dGhvcj5Xb3JsZCBIZWFsdGg8L0F1dGhvcj48WWVhcj4yMDIzPC9Z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</w:fldData>
              </w:fldChar>
            </w:r>
            <w:r w:rsidR="009428D1">
              <w:rPr>
                <w:rFonts w:eastAsia="MS Gothic"/>
                <w:color w:val="000000"/>
              </w:rPr>
              <w:instrText xml:space="preserve"> ADDIN EN.CITE </w:instrText>
            </w:r>
            <w:r w:rsidR="009428D1">
              <w:rPr>
                <w:rFonts w:eastAsia="MS Gothic"/>
                <w:color w:val="000000"/>
              </w:rPr>
              <w:fldChar w:fldCharType="begin">
                <w:fldData xml:space="preserve">PEVuZE5vdGU+PENpdGU+PEF1dGhvcj5Xb3JsZCBIZWFsdGg8L0F1dGhvcj48WWVhcj4yMDIzPC9Z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</w:fldData>
              </w:fldChar>
            </w:r>
            <w:r w:rsidR="009428D1">
              <w:rPr>
                <w:rFonts w:eastAsia="MS Gothic"/>
                <w:color w:val="000000"/>
              </w:rPr>
              <w:instrText xml:space="preserve"> ADDIN EN.CITE.DATA </w:instrText>
            </w:r>
            <w:r w:rsidR="009428D1">
              <w:rPr>
                <w:rFonts w:eastAsia="MS Gothic"/>
                <w:color w:val="000000"/>
              </w:rPr>
            </w:r>
            <w:r w:rsidR="009428D1">
              <w:rPr>
                <w:rFonts w:eastAsia="MS Gothic"/>
                <w:color w:val="000000"/>
              </w:rPr>
              <w:fldChar w:fldCharType="end"/>
            </w:r>
            <w:r w:rsidR="00FD37B2">
              <w:rPr>
                <w:rFonts w:eastAsia="MS Gothic"/>
                <w:color w:val="000000"/>
              </w:rPr>
            </w:r>
            <w:r w:rsidR="00FD37B2">
              <w:rPr>
                <w:rFonts w:eastAsia="MS Gothic"/>
                <w:color w:val="000000"/>
              </w:rPr>
              <w:fldChar w:fldCharType="separate"/>
            </w:r>
            <w:r w:rsidR="009428D1" w:rsidRPr="009428D1">
              <w:rPr>
                <w:rFonts w:eastAsia="MS Gothic"/>
                <w:i/>
                <w:noProof/>
                <w:color w:val="000000"/>
              </w:rPr>
              <w:t>(3, 4)</w:t>
            </w:r>
            <w:r w:rsidR="00FD37B2">
              <w:rPr>
                <w:rFonts w:eastAsia="MS Gothic"/>
                <w:color w:val="000000"/>
              </w:rPr>
              <w:fldChar w:fldCharType="end"/>
            </w:r>
            <w:r w:rsidRPr="00A442C5">
              <w:rPr>
                <w:rFonts w:eastAsia="MS Gothic"/>
                <w:color w:val="000000"/>
              </w:rPr>
              <w:t>.</w:t>
            </w:r>
          </w:p>
        </w:tc>
      </w:tr>
      <w:tr w:rsidR="008D10F3" w:rsidRPr="00BE1B17" w14:paraId="24E80A7E" w14:textId="77777777">
        <w:tc>
          <w:tcPr>
            <w:tcW w:w="3645" w:type="dxa"/>
          </w:tcPr>
          <w:p w14:paraId="2CAD62E4" w14:textId="77777777" w:rsidR="008D10F3" w:rsidRPr="00BE1B17" w:rsidRDefault="008D10F3">
            <w:pPr>
              <w:spacing w:after="0"/>
              <w:rPr>
                <w:rFonts w:eastAsia="MS Gothic"/>
                <w:b/>
                <w:bCs/>
                <w:color w:val="000000"/>
              </w:rPr>
            </w:pPr>
            <w:r w:rsidRPr="00BE1B17">
              <w:rPr>
                <w:rFonts w:eastAsia="MS Gothic"/>
                <w:b/>
                <w:bCs/>
                <w:color w:val="000000"/>
              </w:rPr>
              <w:t>Functional requirement</w:t>
            </w:r>
          </w:p>
        </w:tc>
        <w:tc>
          <w:tcPr>
            <w:tcW w:w="11753" w:type="dxa"/>
          </w:tcPr>
          <w:p w14:paraId="12B7814C" w14:textId="10DF0936" w:rsidR="008D10F3" w:rsidRPr="00BE1B17" w:rsidRDefault="008D10F3">
            <w:pPr>
              <w:spacing w:after="0"/>
              <w:rPr>
                <w:rFonts w:eastAsia="MS Gothic"/>
                <w:color w:val="000000"/>
              </w:rPr>
            </w:pPr>
            <w:r w:rsidRPr="00BE1B17">
              <w:rPr>
                <w:rFonts w:eastAsia="MS Gothic"/>
                <w:color w:val="000000"/>
              </w:rPr>
              <w:t>Capabilities the system must have to meet the end</w:t>
            </w:r>
            <w:r w:rsidR="00531B58">
              <w:rPr>
                <w:rFonts w:eastAsia="MS Gothic"/>
                <w:color w:val="000000"/>
              </w:rPr>
              <w:t xml:space="preserve"> </w:t>
            </w:r>
            <w:r w:rsidRPr="00BE1B17">
              <w:rPr>
                <w:rFonts w:eastAsia="MS Gothic"/>
                <w:color w:val="000000"/>
              </w:rPr>
              <w:t xml:space="preserve">users’ needs and achieve </w:t>
            </w:r>
            <w:r w:rsidRPr="00BE1B17">
              <w:rPr>
                <w:rFonts w:eastAsia="MS Gothic"/>
                <w:i/>
                <w:iCs/>
                <w:color w:val="000000"/>
              </w:rPr>
              <w:t>tasks</w:t>
            </w:r>
            <w:r w:rsidRPr="00BE1B17">
              <w:rPr>
                <w:rFonts w:eastAsia="MS Gothic"/>
                <w:color w:val="000000"/>
              </w:rPr>
              <w:t xml:space="preserve"> within the </w:t>
            </w:r>
            <w:r w:rsidRPr="00BE1B17">
              <w:rPr>
                <w:rFonts w:eastAsia="MS Gothic"/>
                <w:i/>
                <w:iCs/>
                <w:color w:val="000000"/>
              </w:rPr>
              <w:t>business process</w:t>
            </w:r>
            <w:r w:rsidRPr="00BE1B17">
              <w:rPr>
                <w:rFonts w:eastAsia="MS Gothic"/>
                <w:color w:val="000000"/>
              </w:rPr>
              <w:t>.</w:t>
            </w:r>
          </w:p>
        </w:tc>
      </w:tr>
      <w:tr w:rsidR="008D10F3" w:rsidRPr="00BE1B17" w14:paraId="55A9DCA8" w14:textId="77777777">
        <w:tc>
          <w:tcPr>
            <w:tcW w:w="3645" w:type="dxa"/>
          </w:tcPr>
          <w:p w14:paraId="74E73AFE" w14:textId="30BB2BF8" w:rsidR="008D10F3" w:rsidRPr="00BE1B17" w:rsidRDefault="008D10F3">
            <w:pPr>
              <w:spacing w:after="0"/>
              <w:rPr>
                <w:rFonts w:eastAsia="MS Gothic"/>
                <w:b/>
                <w:bCs/>
                <w:color w:val="000000"/>
              </w:rPr>
            </w:pPr>
            <w:r w:rsidRPr="00BE1B17">
              <w:rPr>
                <w:rFonts w:eastAsia="MS Gothic"/>
                <w:b/>
                <w:bCs/>
                <w:color w:val="000000"/>
              </w:rPr>
              <w:t>Health information system</w:t>
            </w:r>
          </w:p>
        </w:tc>
        <w:tc>
          <w:tcPr>
            <w:tcW w:w="11753" w:type="dxa"/>
          </w:tcPr>
          <w:p w14:paraId="65CF1D74" w14:textId="3EF29CCC" w:rsidR="008D10F3" w:rsidRPr="00BE1B17" w:rsidRDefault="008D10F3">
            <w:pPr>
              <w:spacing w:after="0"/>
              <w:rPr>
                <w:rFonts w:eastAsia="MS Gothic"/>
                <w:color w:val="000000"/>
              </w:rPr>
            </w:pPr>
            <w:r w:rsidRPr="00BE1B17">
              <w:rPr>
                <w:rFonts w:eastAsia="MS Gothic"/>
                <w:color w:val="000000"/>
              </w:rPr>
              <w:t xml:space="preserve">A system that integrates data collection, processing, reporting and use of the information necessary for improving health service effectiveness and efficiency through better management at all levels of </w:t>
            </w:r>
            <w:r w:rsidR="00DC5B89">
              <w:rPr>
                <w:rFonts w:eastAsia="MS Gothic"/>
                <w:color w:val="000000"/>
              </w:rPr>
              <w:t xml:space="preserve">the </w:t>
            </w:r>
            <w:r w:rsidRPr="00BE1B17">
              <w:rPr>
                <w:rFonts w:eastAsia="MS Gothic"/>
                <w:color w:val="000000"/>
              </w:rPr>
              <w:t>health services</w:t>
            </w:r>
            <w:bookmarkStart w:id="25" w:name="_Ref158642696"/>
            <w:r w:rsidR="00382B33">
              <w:rPr>
                <w:rFonts w:eastAsia="MS Gothic"/>
                <w:color w:val="000000"/>
              </w:rPr>
              <w:t xml:space="preserve"> </w:t>
            </w:r>
            <w:r w:rsidR="00382B33">
              <w:rPr>
                <w:rFonts w:eastAsia="MS Gothic"/>
                <w:color w:val="000000"/>
              </w:rPr>
              <w:fldChar w:fldCharType="begin"/>
            </w:r>
            <w:r w:rsidR="009428D1">
              <w:rPr>
                <w:rFonts w:eastAsia="MS Gothic"/>
                <w:color w:val="000000"/>
              </w:rPr>
              <w:instrText xml:space="preserve"> ADDIN EN.CITE &lt;EndNote&gt;&lt;Cite&gt;&lt;Author&gt;World Health&lt;/Author&gt;&lt;Year&gt;2004&lt;/Year&gt;&lt;IDText&gt;Developing health management information systems : a practical guide for developing countries&lt;/IDText&gt;&lt;DisplayText&gt;&lt;style face="italic"&gt;(6)&lt;/style&gt;&lt;/DisplayText&gt;&lt;record&gt;&lt;dates&gt;&lt;pub-dates&gt;&lt;date&gt;2004&lt;/date&gt;&lt;/pub-dates&gt;&lt;year&gt;2004&lt;/year&gt;&lt;/dates&gt;&lt;keywords&gt;&lt;keyword&gt;Health Planning&lt;/keyword&gt;&lt;keyword&gt;Management Information Systems&lt;/keyword&gt;&lt;keyword&gt;Handbook&lt;/keyword&gt;&lt;/keywords&gt;&lt;urls&gt;&lt;related-urls&gt;&lt;url&gt;http://iris.wpro.who.int/handle/10665.1/5498&lt;/url&gt;&lt;url&gt;https://iris.who.int/handle/10665/207050&lt;/url&gt;&lt;/related-urls&gt;&lt;/urls&gt;&lt;isbn&gt;9290611650&lt;/isbn&gt;&lt;titles&gt;&lt;title&gt;Developing health management information systems : a practical guide for developing countries&lt;/title&gt;&lt;/titles&gt;&lt;contributors&gt;&lt;authors&gt;&lt;author&gt;World Health, Organization. Regional Office for the Western, Pacific&lt;/author&gt;&lt;/authors&gt;&lt;/contributors&gt;&lt;section&gt;vi, 54 p.&lt;/section&gt;&lt;language&gt;en&lt;/language&gt;&lt;added-date format="utc"&gt;1710152384&lt;/added-date&gt;&lt;pub-location&gt;Manila&lt;/pub-location&gt;&lt;ref-type name="Book"&gt;6&lt;/ref-type&gt;&lt;remote-database-provider&gt;http://iris.who.int/&lt;/remote-database-provider&gt;&lt;rec-number&gt;6&lt;/rec-number&gt;&lt;publisher&gt;WHO Regional Office for the Western Pacific&lt;/publisher&gt;&lt;last-updated-date format="utc"&gt;1710157501&lt;/last-updated-date&gt;&lt;remote-database-name&gt;WHO IRIS&lt;/remote-database-name&gt;&lt;/record&gt;&lt;/Cite&gt;&lt;/EndNote&gt;</w:instrText>
            </w:r>
            <w:r w:rsidR="00382B33">
              <w:rPr>
                <w:rFonts w:eastAsia="MS Gothic"/>
                <w:color w:val="000000"/>
              </w:rPr>
              <w:fldChar w:fldCharType="separate"/>
            </w:r>
            <w:r w:rsidR="009428D1" w:rsidRPr="009428D1">
              <w:rPr>
                <w:rFonts w:eastAsia="MS Gothic"/>
                <w:i/>
                <w:noProof/>
                <w:color w:val="000000"/>
              </w:rPr>
              <w:t>(6)</w:t>
            </w:r>
            <w:r w:rsidR="00382B33">
              <w:rPr>
                <w:rFonts w:eastAsia="MS Gothic"/>
                <w:color w:val="000000"/>
              </w:rPr>
              <w:fldChar w:fldCharType="end"/>
            </w:r>
            <w:bookmarkEnd w:id="25"/>
            <w:r w:rsidRPr="00A442C5">
              <w:rPr>
                <w:rFonts w:eastAsia="MS Gothic"/>
                <w:color w:val="000000"/>
              </w:rPr>
              <w:t>.</w:t>
            </w:r>
          </w:p>
        </w:tc>
      </w:tr>
      <w:tr w:rsidR="008D10F3" w:rsidRPr="00BE1B17" w14:paraId="55762CA7" w14:textId="77777777">
        <w:tc>
          <w:tcPr>
            <w:tcW w:w="3645" w:type="dxa"/>
          </w:tcPr>
          <w:p w14:paraId="7082F9FC" w14:textId="22E513E1" w:rsidR="008D10F3" w:rsidRPr="00BE1B17" w:rsidRDefault="008D10F3">
            <w:pPr>
              <w:spacing w:after="0"/>
              <w:rPr>
                <w:rFonts w:eastAsia="MS Gothic"/>
                <w:b/>
                <w:bCs/>
                <w:color w:val="000000"/>
              </w:rPr>
            </w:pPr>
            <w:r w:rsidRPr="00BE1B17">
              <w:rPr>
                <w:rFonts w:eastAsia="MS Gothic"/>
                <w:b/>
                <w:bCs/>
                <w:color w:val="000000"/>
              </w:rPr>
              <w:t>Health management information system</w:t>
            </w:r>
            <w:r w:rsidR="00EC068C">
              <w:rPr>
                <w:rFonts w:eastAsia="MS Gothic"/>
                <w:b/>
                <w:bCs/>
                <w:color w:val="000000"/>
              </w:rPr>
              <w:t xml:space="preserve"> (HMIS)</w:t>
            </w:r>
          </w:p>
        </w:tc>
        <w:tc>
          <w:tcPr>
            <w:tcW w:w="11753" w:type="dxa"/>
          </w:tcPr>
          <w:p w14:paraId="6BBD3A65" w14:textId="370B536D" w:rsidR="008D10F3" w:rsidRPr="00BE1B17" w:rsidRDefault="008D10F3">
            <w:pPr>
              <w:spacing w:after="0"/>
              <w:rPr>
                <w:rFonts w:eastAsia="MS Gothic"/>
                <w:color w:val="000000"/>
              </w:rPr>
            </w:pPr>
            <w:r w:rsidRPr="00BE1B17">
              <w:rPr>
                <w:rFonts w:eastAsia="MS Gothic"/>
                <w:color w:val="000000"/>
              </w:rPr>
              <w:t>An information system specifically designed to assist in the management and planning of health programmes, as opposed to delivery of care</w:t>
            </w:r>
            <w:r w:rsidR="00382B33">
              <w:rPr>
                <w:rFonts w:eastAsia="MS Gothic"/>
                <w:color w:val="000000"/>
              </w:rPr>
              <w:t xml:space="preserve"> </w:t>
            </w:r>
            <w:r w:rsidR="00382B33">
              <w:rPr>
                <w:rFonts w:eastAsia="MS Gothic"/>
                <w:color w:val="000000"/>
              </w:rPr>
              <w:fldChar w:fldCharType="begin"/>
            </w:r>
            <w:r w:rsidR="009428D1">
              <w:rPr>
                <w:rFonts w:eastAsia="MS Gothic"/>
                <w:color w:val="000000"/>
              </w:rPr>
              <w:instrText xml:space="preserve"> ADDIN EN.CITE &lt;EndNote&gt;&lt;Cite&gt;&lt;Author&gt;World Health&lt;/Author&gt;&lt;Year&gt;2004&lt;/Year&gt;&lt;IDText&gt;Developing health management information systems : a practical guide for developing countries&lt;/IDText&gt;&lt;DisplayText&gt;&lt;style face="italic"&gt;(6)&lt;/style&gt;&lt;/DisplayText&gt;&lt;record&gt;&lt;dates&gt;&lt;pub-dates&gt;&lt;date&gt;2004&lt;/date&gt;&lt;/pub-dates&gt;&lt;year&gt;2004&lt;/year&gt;&lt;/dates&gt;&lt;keywords&gt;&lt;keyword&gt;Health Planning&lt;/keyword&gt;&lt;keyword&gt;Management Information Systems&lt;/keyword&gt;&lt;keyword&gt;Handbook&lt;/keyword&gt;&lt;/keywords&gt;&lt;urls&gt;&lt;related-urls&gt;&lt;url&gt;http://iris.wpro.who.int/handle/10665.1/5498&lt;/url&gt;&lt;url&gt;https://iris.who.int/handle/10665/207050&lt;/url&gt;&lt;/related-urls&gt;&lt;/urls&gt;&lt;isbn&gt;9290611650&lt;/isbn&gt;&lt;titles&gt;&lt;title&gt;Developing health management information systems : a practical guide for developing countries&lt;/title&gt;&lt;/titles&gt;&lt;contributors&gt;&lt;authors&gt;&lt;author&gt;World Health, Organization. Regional Office for the Western, Pacific&lt;/author&gt;&lt;/authors&gt;&lt;/contributors&gt;&lt;section&gt;vi, 54 p.&lt;/section&gt;&lt;language&gt;en&lt;/language&gt;&lt;added-date format="utc"&gt;1710152384&lt;/added-date&gt;&lt;pub-location&gt;Manila&lt;/pub-location&gt;&lt;ref-type name="Book"&gt;6&lt;/ref-type&gt;&lt;remote-database-provider&gt;http://iris.who.int/&lt;/remote-database-provider&gt;&lt;rec-number&gt;6&lt;/rec-number&gt;&lt;publisher&gt;WHO Regional Office for the Western Pacific&lt;/publisher&gt;&lt;last-updated-date format="utc"&gt;1710157501&lt;/last-updated-date&gt;&lt;remote-database-name&gt;WHO IRIS&lt;/remote-database-name&gt;&lt;/record&gt;&lt;/Cite&gt;&lt;/EndNote&gt;</w:instrText>
            </w:r>
            <w:r w:rsidR="00382B33">
              <w:rPr>
                <w:rFonts w:eastAsia="MS Gothic"/>
                <w:color w:val="000000"/>
              </w:rPr>
              <w:fldChar w:fldCharType="separate"/>
            </w:r>
            <w:r w:rsidR="009428D1" w:rsidRPr="009428D1">
              <w:rPr>
                <w:rFonts w:eastAsia="MS Gothic"/>
                <w:i/>
                <w:noProof/>
                <w:color w:val="000000"/>
              </w:rPr>
              <w:t>(6)</w:t>
            </w:r>
            <w:r w:rsidR="00382B33">
              <w:rPr>
                <w:rFonts w:eastAsia="MS Gothic"/>
                <w:color w:val="000000"/>
              </w:rPr>
              <w:fldChar w:fldCharType="end"/>
            </w:r>
            <w:r w:rsidRPr="00A442C5">
              <w:rPr>
                <w:rFonts w:eastAsia="MS Gothic"/>
                <w:color w:val="000000"/>
              </w:rPr>
              <w:t>.</w:t>
            </w:r>
          </w:p>
        </w:tc>
      </w:tr>
      <w:tr w:rsidR="008D10F3" w:rsidRPr="00BE1B17" w14:paraId="330A1FA9" w14:textId="77777777">
        <w:tc>
          <w:tcPr>
            <w:tcW w:w="3645" w:type="dxa"/>
          </w:tcPr>
          <w:p w14:paraId="319BD52A" w14:textId="77777777" w:rsidR="008D10F3" w:rsidRPr="00BE1B17" w:rsidRDefault="008D10F3">
            <w:pPr>
              <w:spacing w:after="0"/>
              <w:rPr>
                <w:rFonts w:eastAsia="MS Gothic"/>
                <w:b/>
                <w:bCs/>
                <w:color w:val="000000"/>
              </w:rPr>
            </w:pPr>
            <w:r w:rsidRPr="00BE1B17">
              <w:rPr>
                <w:rFonts w:eastAsia="MS Gothic"/>
                <w:b/>
                <w:bCs/>
                <w:color w:val="000000"/>
              </w:rPr>
              <w:t>Interoperability</w:t>
            </w:r>
          </w:p>
        </w:tc>
        <w:tc>
          <w:tcPr>
            <w:tcW w:w="11753" w:type="dxa"/>
          </w:tcPr>
          <w:p w14:paraId="424D8593" w14:textId="77777777" w:rsidR="008D10F3" w:rsidRPr="00BE1B17" w:rsidRDefault="008D10F3">
            <w:pPr>
              <w:spacing w:after="0"/>
              <w:rPr>
                <w:rFonts w:eastAsia="MS Gothic"/>
                <w:color w:val="000000"/>
                <w:vertAlign w:val="superscript"/>
              </w:rPr>
            </w:pPr>
            <w:r w:rsidRPr="00BE1B17">
              <w:rPr>
                <w:rFonts w:eastAsia="MS Gothic"/>
                <w:color w:val="000000"/>
              </w:rPr>
              <w:t>The ability of different applications to access, exchange, integrate and use data in a coordinated manner through the use of shared application interfaces and standards, within and across organizational, regional and national boundaries, to provide timely and seamless portability of information and optimize health outcomes.</w:t>
            </w:r>
          </w:p>
        </w:tc>
      </w:tr>
      <w:tr w:rsidR="008D10F3" w:rsidRPr="00BE1B17" w14:paraId="6BCCF486" w14:textId="77777777">
        <w:tc>
          <w:tcPr>
            <w:tcW w:w="3645" w:type="dxa"/>
          </w:tcPr>
          <w:p w14:paraId="266D6645" w14:textId="77777777" w:rsidR="008D10F3" w:rsidRPr="00BE1B17" w:rsidRDefault="008D10F3">
            <w:pPr>
              <w:spacing w:after="0"/>
              <w:rPr>
                <w:rFonts w:eastAsia="MS Gothic"/>
                <w:b/>
                <w:bCs/>
                <w:color w:val="000000"/>
              </w:rPr>
            </w:pPr>
            <w:r w:rsidRPr="00BE1B17">
              <w:rPr>
                <w:rFonts w:eastAsia="MS Gothic"/>
                <w:b/>
                <w:bCs/>
                <w:color w:val="000000"/>
              </w:rPr>
              <w:t>Non-functional requirement</w:t>
            </w:r>
          </w:p>
        </w:tc>
        <w:tc>
          <w:tcPr>
            <w:tcW w:w="11753" w:type="dxa"/>
          </w:tcPr>
          <w:p w14:paraId="4DF930AB" w14:textId="24ACAB16" w:rsidR="008D10F3" w:rsidRPr="00BE1B17" w:rsidRDefault="008D10F3">
            <w:pPr>
              <w:spacing w:after="0"/>
              <w:rPr>
                <w:rFonts w:eastAsia="MS Gothic"/>
                <w:color w:val="000000"/>
              </w:rPr>
            </w:pPr>
            <w:r w:rsidRPr="00BE1B17">
              <w:rPr>
                <w:rFonts w:eastAsia="MS Gothic"/>
                <w:color w:val="000000"/>
              </w:rPr>
              <w:t xml:space="preserve">General attributes and features of the digital system to ensure usability and overcome technical and physical constraints. Examples of non-functional requirements include </w:t>
            </w:r>
            <w:r w:rsidR="00C44E75">
              <w:rPr>
                <w:rFonts w:eastAsia="MS Gothic"/>
                <w:color w:val="000000"/>
              </w:rPr>
              <w:t xml:space="preserve">the </w:t>
            </w:r>
            <w:r w:rsidRPr="00BE1B17">
              <w:rPr>
                <w:rFonts w:eastAsia="MS Gothic"/>
                <w:color w:val="000000"/>
              </w:rPr>
              <w:t>ability to work offline, multiple language settings and password protection.</w:t>
            </w:r>
          </w:p>
        </w:tc>
      </w:tr>
      <w:tr w:rsidR="008D10F3" w:rsidRPr="00BE1B17" w14:paraId="36C309DE" w14:textId="77777777">
        <w:tc>
          <w:tcPr>
            <w:tcW w:w="3645" w:type="dxa"/>
          </w:tcPr>
          <w:p w14:paraId="30CDA1CE" w14:textId="77777777" w:rsidR="008D10F3" w:rsidRPr="00BE1B17" w:rsidRDefault="008D10F3">
            <w:pPr>
              <w:spacing w:after="0"/>
              <w:rPr>
                <w:rFonts w:eastAsia="MS Gothic"/>
                <w:b/>
                <w:bCs/>
                <w:color w:val="000000"/>
              </w:rPr>
            </w:pPr>
            <w:r w:rsidRPr="00BE1B17">
              <w:rPr>
                <w:rFonts w:eastAsia="MS Gothic"/>
                <w:b/>
                <w:bCs/>
                <w:color w:val="000000"/>
              </w:rPr>
              <w:t>Persona</w:t>
            </w:r>
          </w:p>
        </w:tc>
        <w:tc>
          <w:tcPr>
            <w:tcW w:w="11753" w:type="dxa"/>
          </w:tcPr>
          <w:p w14:paraId="5BC52FAE" w14:textId="288205A3" w:rsidR="008D10F3" w:rsidRPr="00BE1B17" w:rsidRDefault="008D10F3">
            <w:pPr>
              <w:spacing w:after="0"/>
              <w:rPr>
                <w:rFonts w:eastAsia="MS Gothic"/>
                <w:color w:val="000000"/>
              </w:rPr>
            </w:pPr>
            <w:r w:rsidRPr="00BE1B17">
              <w:rPr>
                <w:rFonts w:eastAsia="MS Gothic"/>
                <w:color w:val="000000"/>
              </w:rPr>
              <w:t>A generic aggregate description of a person involved in or benefitting from a health programme.</w:t>
            </w:r>
            <w:r w:rsidR="006F35B5" w:rsidDel="006F35B5">
              <w:rPr>
                <w:rFonts w:eastAsia="MS Gothic"/>
                <w:color w:val="000000"/>
              </w:rPr>
              <w:t xml:space="preserve"> </w:t>
            </w:r>
          </w:p>
        </w:tc>
      </w:tr>
      <w:tr w:rsidR="007C5217" w:rsidRPr="00BE1B17" w14:paraId="1EB0CD70" w14:textId="77777777">
        <w:tc>
          <w:tcPr>
            <w:tcW w:w="3645" w:type="dxa"/>
          </w:tcPr>
          <w:p w14:paraId="1631FDBB" w14:textId="4821DFAA" w:rsidR="007C5217" w:rsidRPr="00BE1B17" w:rsidRDefault="007C5217" w:rsidP="007C5217">
            <w:pPr>
              <w:spacing w:after="0"/>
              <w:rPr>
                <w:rFonts w:eastAsia="MS Gothic"/>
                <w:b/>
                <w:bCs/>
                <w:color w:val="000000"/>
              </w:rPr>
            </w:pPr>
            <w:r>
              <w:rPr>
                <w:rFonts w:eastAsia="MS Gothic"/>
                <w:b/>
                <w:bCs/>
                <w:color w:val="000000"/>
              </w:rPr>
              <w:t>Person-centred point of service system</w:t>
            </w:r>
            <w:r w:rsidR="00D53F3C">
              <w:rPr>
                <w:rFonts w:eastAsia="MS Gothic"/>
                <w:b/>
                <w:bCs/>
                <w:color w:val="000000"/>
              </w:rPr>
              <w:t xml:space="preserve"> (PCPOSS)</w:t>
            </w:r>
          </w:p>
        </w:tc>
        <w:tc>
          <w:tcPr>
            <w:tcW w:w="11753" w:type="dxa"/>
          </w:tcPr>
          <w:p w14:paraId="16DFB1B3" w14:textId="4BD9F0E8" w:rsidR="007C5217" w:rsidRPr="00BE1B17" w:rsidRDefault="001D6A10" w:rsidP="007C5217">
            <w:pPr>
              <w:spacing w:after="0"/>
              <w:rPr>
                <w:rFonts w:eastAsia="MS Gothic"/>
                <w:color w:val="000000"/>
              </w:rPr>
            </w:pPr>
            <w:r>
              <w:rPr>
                <w:rStyle w:val="normaltextrun"/>
                <w:shd w:val="clear" w:color="auto" w:fill="FFFFFF"/>
              </w:rPr>
              <w:t>A</w:t>
            </w:r>
            <w:r w:rsidR="001C0DA9" w:rsidRPr="0020708D">
              <w:rPr>
                <w:rStyle w:val="normaltextrun"/>
                <w:shd w:val="clear" w:color="auto" w:fill="FFFFFF"/>
              </w:rPr>
              <w:t xml:space="preserve"> digital system that facilitate</w:t>
            </w:r>
            <w:r>
              <w:rPr>
                <w:rStyle w:val="normaltextrun"/>
                <w:shd w:val="clear" w:color="auto" w:fill="FFFFFF"/>
              </w:rPr>
              <w:t>s</w:t>
            </w:r>
            <w:r w:rsidR="001C0DA9" w:rsidRPr="0020708D">
              <w:rPr>
                <w:rStyle w:val="normaltextrun"/>
                <w:shd w:val="clear" w:color="auto" w:fill="FFFFFF"/>
              </w:rPr>
              <w:t xml:space="preserve"> the provision of health services to individuals (i.e. persons, clients, patients, health-service users) at the point of service or point of care. </w:t>
            </w:r>
            <w:r w:rsidR="00D9658F">
              <w:rPr>
                <w:rStyle w:val="normaltextrun"/>
                <w:shd w:val="clear" w:color="auto" w:fill="FFFFFF"/>
              </w:rPr>
              <w:t>This includes</w:t>
            </w:r>
            <w:r w:rsidR="001C0DA9" w:rsidRPr="0020708D">
              <w:rPr>
                <w:rStyle w:val="normaltextrun"/>
                <w:shd w:val="clear" w:color="auto" w:fill="FFFFFF"/>
              </w:rPr>
              <w:t xml:space="preserve"> software capabilities that enable health workers to access, record and update individuals’ health information</w:t>
            </w:r>
            <w:r w:rsidR="007C3BB7">
              <w:rPr>
                <w:rStyle w:val="normaltextrun"/>
                <w:shd w:val="clear" w:color="auto" w:fill="FFFFFF"/>
              </w:rPr>
              <w:t xml:space="preserve"> as well as software capabilities that enable health workers to communicate with </w:t>
            </w:r>
            <w:r w:rsidR="007C3BB7">
              <w:rPr>
                <w:rStyle w:val="normaltextrun"/>
                <w:shd w:val="clear" w:color="auto" w:fill="FFFFFF"/>
              </w:rPr>
              <w:lastRenderedPageBreak/>
              <w:t>individuals</w:t>
            </w:r>
            <w:r w:rsidR="001C0DA9" w:rsidRPr="0020708D">
              <w:rPr>
                <w:rStyle w:val="normaltextrun"/>
                <w:shd w:val="clear" w:color="auto" w:fill="FFFFFF"/>
              </w:rPr>
              <w:t>. PCPOSS encompass various services and application types, including community-based information systems, decision-support systems, electronic medical</w:t>
            </w:r>
            <w:r w:rsidR="007C3BB7">
              <w:rPr>
                <w:rStyle w:val="normaltextrun"/>
                <w:shd w:val="clear" w:color="auto" w:fill="FFFFFF"/>
              </w:rPr>
              <w:t xml:space="preserve"> (or health)</w:t>
            </w:r>
            <w:r w:rsidR="001C0DA9" w:rsidRPr="0020708D">
              <w:rPr>
                <w:rStyle w:val="normaltextrun"/>
                <w:shd w:val="clear" w:color="auto" w:fill="FFFFFF"/>
              </w:rPr>
              <w:t xml:space="preserve"> record system</w:t>
            </w:r>
            <w:r w:rsidR="007C3BB7">
              <w:rPr>
                <w:rStyle w:val="normaltextrun"/>
                <w:shd w:val="clear" w:color="auto" w:fill="FFFFFF"/>
              </w:rPr>
              <w:t>s</w:t>
            </w:r>
            <w:r w:rsidR="001C0DA9" w:rsidRPr="0020708D">
              <w:rPr>
                <w:rStyle w:val="normaltextrun"/>
                <w:shd w:val="clear" w:color="auto" w:fill="FFFFFF"/>
              </w:rPr>
              <w:t xml:space="preserve"> and personal health records</w:t>
            </w:r>
            <w:r w:rsidR="002F2EC1">
              <w:rPr>
                <w:rStyle w:val="normaltextrun"/>
                <w:shd w:val="clear" w:color="auto" w:fill="FFFFFF"/>
              </w:rPr>
              <w:t xml:space="preserve"> </w:t>
            </w:r>
            <w:r w:rsidR="002F2EC1">
              <w:rPr>
                <w:rStyle w:val="normaltextrun"/>
                <w:shd w:val="clear" w:color="auto" w:fill="FFFFFF"/>
              </w:rPr>
              <w:fldChar w:fldCharType="begin"/>
            </w:r>
            <w:r w:rsidR="009428D1">
              <w:rPr>
                <w:rStyle w:val="normaltextrun"/>
                <w:shd w:val="clear" w:color="auto" w:fill="FFFFFF"/>
              </w:rPr>
              <w:instrText xml:space="preserve"> ADDIN EN.CITE &lt;EndNote&gt;&lt;Cite&gt;&lt;Author&gt;World Health&lt;/Author&gt;&lt;Year&gt;2023&lt;/Year&gt;&lt;IDText&gt;Classification of digital interventions, services and applications in health: a shared language to describe the uses of digital technology for health&lt;/IDText&gt;&lt;DisplayText&gt;&lt;style face="italic"&gt;(3)&lt;/style&gt;&lt;/DisplayText&gt;&lt;record&gt;&lt;dates&gt;&lt;pub-dates&gt;&lt;date&gt;2023&lt;/date&gt;&lt;/pub-dates&gt;&lt;year&gt;2023&lt;/year&gt;&lt;/dates&gt;&lt;keywords&gt;&lt;keyword&gt;Classification&lt;/keyword&gt;&lt;keyword&gt;Technology&lt;/keyword&gt;&lt;keyword&gt;Medical Informatics&lt;/keyword&gt;&lt;keyword&gt;Telemedicine&lt;/keyword&gt;&lt;keyword&gt;Health Services&lt;/keyword&gt;&lt;/keywords&gt;&lt;urls&gt;&lt;related-urls&gt;&lt;url&gt;https://iris.who.int/handle/10665/373581&lt;/url&gt;&lt;/related-urls&gt;&lt;/urls&gt;&lt;isbn&gt;9789240081949 (electronic version)&amp;#xD;9789240081956 (print version)&lt;/isbn&gt;&lt;titles&gt;&lt;title&gt;Classification of digital interventions, services and applications in health: a shared language to describe the uses of digital technology for health&lt;/title&gt;&lt;/titles&gt;&lt;contributors&gt;&lt;authors&gt;&lt;author&gt;World Health, Organization&lt;/author&gt;&lt;/authors&gt;&lt;/contributors&gt;&lt;section&gt;vi, 56 p.&lt;/section&gt;&lt;custom7&gt;https://creativecommons.org/licenses/by-nc-sa/3.0/igo&lt;/custom7&gt;&lt;edition&gt;2nd&lt;/edition&gt;&lt;language&gt;en&lt;/language&gt;&lt;added-date format="utc"&gt;1710151527&lt;/added-date&gt;&lt;pub-location&gt;Geneva&lt;/pub-location&gt;&lt;ref-type name="Book"&gt;6&lt;/ref-type&gt;&lt;modified-date&gt;World Health Organization&lt;/modified-date&gt;&lt;remote-database-provider&gt;http://iris.who.int/&lt;/remote-database-provider&gt;&lt;rec-number&gt;4&lt;/rec-number&gt;&lt;publisher&gt;World Health Organization&lt;/publisher&gt;&lt;last-updated-date format="utc"&gt;1710151527&lt;/last-updated-date&gt;&lt;custom6&gt;CC BY-NC-SA 3.0 IGO&lt;/custom6&gt;&lt;remote-database-name&gt;WHO IRIS&lt;/remote-database-name&gt;&lt;/record&gt;&lt;/Cite&gt;&lt;/EndNote&gt;</w:instrText>
            </w:r>
            <w:r w:rsidR="002F2EC1">
              <w:rPr>
                <w:rStyle w:val="normaltextrun"/>
                <w:shd w:val="clear" w:color="auto" w:fill="FFFFFF"/>
              </w:rPr>
              <w:fldChar w:fldCharType="separate"/>
            </w:r>
            <w:r w:rsidR="009428D1" w:rsidRPr="009428D1">
              <w:rPr>
                <w:rStyle w:val="normaltextrun"/>
                <w:i/>
                <w:noProof/>
                <w:shd w:val="clear" w:color="auto" w:fill="FFFFFF"/>
              </w:rPr>
              <w:t>(3)</w:t>
            </w:r>
            <w:r w:rsidR="002F2EC1">
              <w:rPr>
                <w:rStyle w:val="normaltextrun"/>
                <w:shd w:val="clear" w:color="auto" w:fill="FFFFFF"/>
              </w:rPr>
              <w:fldChar w:fldCharType="end"/>
            </w:r>
            <w:r w:rsidR="007C5217" w:rsidRPr="00A442C5">
              <w:rPr>
                <w:rFonts w:eastAsia="MS Gothic"/>
                <w:color w:val="000000" w:themeColor="text1"/>
              </w:rPr>
              <w:t>.</w:t>
            </w:r>
          </w:p>
        </w:tc>
      </w:tr>
      <w:tr w:rsidR="007C5217" w:rsidRPr="00BE1B17" w14:paraId="16CA6E6B" w14:textId="77777777">
        <w:tc>
          <w:tcPr>
            <w:tcW w:w="3645" w:type="dxa"/>
          </w:tcPr>
          <w:p w14:paraId="735E5373" w14:textId="77777777" w:rsidR="007C5217" w:rsidRPr="00BE1B17" w:rsidRDefault="007C5217" w:rsidP="007C5217">
            <w:pPr>
              <w:spacing w:after="0"/>
              <w:rPr>
                <w:rFonts w:eastAsia="MS Gothic"/>
                <w:b/>
                <w:bCs/>
                <w:color w:val="000000"/>
              </w:rPr>
            </w:pPr>
            <w:r w:rsidRPr="00BE1B17">
              <w:rPr>
                <w:rFonts w:eastAsia="MS Gothic"/>
                <w:b/>
                <w:bCs/>
                <w:color w:val="000000"/>
              </w:rPr>
              <w:lastRenderedPageBreak/>
              <w:t>Standard</w:t>
            </w:r>
          </w:p>
        </w:tc>
        <w:tc>
          <w:tcPr>
            <w:tcW w:w="11753" w:type="dxa"/>
          </w:tcPr>
          <w:p w14:paraId="04B45FC3" w14:textId="77777777" w:rsidR="007C5217" w:rsidRPr="00BE1B17" w:rsidRDefault="007C5217" w:rsidP="007C5217">
            <w:pPr>
              <w:spacing w:after="0"/>
              <w:rPr>
                <w:rFonts w:eastAsia="MS Gothic"/>
                <w:color w:val="000000"/>
              </w:rPr>
            </w:pPr>
            <w:r w:rsidRPr="00BE1B17">
              <w:rPr>
                <w:rFonts w:eastAsia="MS Gothic"/>
                <w:color w:val="000000"/>
              </w:rPr>
              <w:t>In software, a standard is a speciﬁcation used in digital application development that has been established, approved and published by an authoritative organization. These rules allow information to be shared and processed in a uniform, consistent manner independent of a particular application.</w:t>
            </w:r>
          </w:p>
        </w:tc>
      </w:tr>
      <w:tr w:rsidR="007C5217" w:rsidRPr="00BE1B17" w14:paraId="5347EDD3" w14:textId="77777777">
        <w:tc>
          <w:tcPr>
            <w:tcW w:w="3645" w:type="dxa"/>
          </w:tcPr>
          <w:p w14:paraId="6EFAC9A6" w14:textId="77777777" w:rsidR="007C5217" w:rsidRPr="00BE1B17" w:rsidRDefault="007C5217" w:rsidP="007C5217">
            <w:pPr>
              <w:spacing w:after="0"/>
              <w:rPr>
                <w:rFonts w:eastAsia="MS Gothic"/>
                <w:b/>
                <w:bCs/>
                <w:color w:val="000000"/>
              </w:rPr>
            </w:pPr>
            <w:r w:rsidRPr="00BE1B17">
              <w:rPr>
                <w:rFonts w:eastAsia="MS Gothic"/>
                <w:b/>
                <w:bCs/>
                <w:color w:val="000000"/>
              </w:rPr>
              <w:t>Task</w:t>
            </w:r>
          </w:p>
        </w:tc>
        <w:tc>
          <w:tcPr>
            <w:tcW w:w="11753" w:type="dxa"/>
          </w:tcPr>
          <w:p w14:paraId="2616C9C9" w14:textId="77777777" w:rsidR="007C5217" w:rsidRPr="00BE1B17" w:rsidRDefault="007C5217" w:rsidP="007C5217">
            <w:pPr>
              <w:spacing w:after="0"/>
              <w:rPr>
                <w:rFonts w:eastAsia="MS Gothic"/>
                <w:color w:val="000000"/>
              </w:rPr>
            </w:pPr>
            <w:r w:rsidRPr="00BE1B17">
              <w:rPr>
                <w:rFonts w:eastAsia="MS Gothic"/>
                <w:color w:val="000000"/>
              </w:rPr>
              <w:t xml:space="preserve">A specific action in a </w:t>
            </w:r>
            <w:r w:rsidRPr="00BE1B17">
              <w:rPr>
                <w:rFonts w:eastAsia="MS Gothic"/>
                <w:i/>
                <w:iCs/>
                <w:color w:val="000000"/>
              </w:rPr>
              <w:t>business process</w:t>
            </w:r>
            <w:r w:rsidRPr="00BE1B17">
              <w:rPr>
                <w:rFonts w:eastAsia="MS Gothic"/>
                <w:color w:val="000000"/>
              </w:rPr>
              <w:t>.</w:t>
            </w:r>
          </w:p>
        </w:tc>
      </w:tr>
      <w:tr w:rsidR="007C5217" w:rsidRPr="00BE1B17" w14:paraId="7F720580" w14:textId="77777777">
        <w:tc>
          <w:tcPr>
            <w:tcW w:w="3645" w:type="dxa"/>
          </w:tcPr>
          <w:p w14:paraId="097B8E46" w14:textId="77777777" w:rsidR="007C5217" w:rsidRPr="00BE1B17" w:rsidRDefault="007C5217" w:rsidP="007C5217">
            <w:pPr>
              <w:spacing w:after="0"/>
              <w:rPr>
                <w:rFonts w:eastAsia="MS Gothic"/>
                <w:b/>
                <w:bCs/>
                <w:color w:val="000000"/>
              </w:rPr>
            </w:pPr>
            <w:r w:rsidRPr="00BE1B17">
              <w:rPr>
                <w:rFonts w:eastAsia="MS Gothic"/>
                <w:b/>
                <w:bCs/>
                <w:color w:val="000000"/>
              </w:rPr>
              <w:t>Terminologies</w:t>
            </w:r>
          </w:p>
        </w:tc>
        <w:tc>
          <w:tcPr>
            <w:tcW w:w="11753" w:type="dxa"/>
          </w:tcPr>
          <w:p w14:paraId="640DC601" w14:textId="205DC577" w:rsidR="007C5217" w:rsidRPr="00BE1B17" w:rsidRDefault="007C5217" w:rsidP="007C5217">
            <w:pPr>
              <w:spacing w:after="0"/>
              <w:rPr>
                <w:rFonts w:eastAsia="MS Gothic"/>
                <w:color w:val="333333"/>
              </w:rPr>
            </w:pPr>
            <w:r w:rsidRPr="00BE1B17">
              <w:rPr>
                <w:rFonts w:eastAsia="MS Gothic"/>
                <w:color w:val="000000"/>
              </w:rPr>
              <w:t xml:space="preserve">For clinical care, terminologies are </w:t>
            </w:r>
            <w:r w:rsidRPr="00BE1B17">
              <w:rPr>
                <w:rFonts w:eastAsia="MS Gothic"/>
                <w:color w:val="222222"/>
              </w:rPr>
              <w:t>structured vocabularies covering health-related concepts</w:t>
            </w:r>
            <w:r w:rsidR="00B06C90">
              <w:rPr>
                <w:rFonts w:eastAsia="MS Gothic"/>
                <w:color w:val="222222"/>
              </w:rPr>
              <w:t>,</w:t>
            </w:r>
            <w:r w:rsidRPr="00BE1B17">
              <w:rPr>
                <w:rFonts w:eastAsia="MS Gothic"/>
                <w:color w:val="222222"/>
              </w:rPr>
              <w:t xml:space="preserve"> such as diseases, diagnoses, laboratory tests and treatments</w:t>
            </w:r>
            <w:r w:rsidR="00AD71BA">
              <w:rPr>
                <w:rFonts w:eastAsia="MS Gothic"/>
                <w:color w:val="222222"/>
              </w:rPr>
              <w:t>,</w:t>
            </w:r>
            <w:r w:rsidRPr="00BE1B17">
              <w:rPr>
                <w:rFonts w:eastAsia="MS Gothic"/>
                <w:color w:val="222222"/>
              </w:rPr>
              <w:t xml:space="preserve"> to enable the storage, analysis and exchange of</w:t>
            </w:r>
            <w:r w:rsidRPr="00BE1B17">
              <w:rPr>
                <w:rFonts w:eastAsia="MS Gothic"/>
                <w:color w:val="333333"/>
              </w:rPr>
              <w:t xml:space="preserve"> data in a consistent and standard way</w:t>
            </w:r>
            <w:r w:rsidR="00E44CEB">
              <w:rPr>
                <w:rFonts w:eastAsia="MS Gothic"/>
                <w:color w:val="333333"/>
              </w:rPr>
              <w:t xml:space="preserve"> </w:t>
            </w:r>
            <w:r w:rsidR="00E44CEB">
              <w:rPr>
                <w:rFonts w:eastAsia="MS Gothic"/>
                <w:color w:val="333333"/>
              </w:rPr>
              <w:fldChar w:fldCharType="begin"/>
            </w:r>
            <w:r w:rsidR="009428D1">
              <w:rPr>
                <w:rFonts w:eastAsia="MS Gothic"/>
                <w:color w:val="333333"/>
              </w:rPr>
              <w:instrText xml:space="preserve"> ADDIN EN.CITE &lt;EndNote&gt;&lt;Cite&gt;&lt;Author&gt;World Health&lt;/Author&gt;&lt;Year&gt;2023&lt;/Year&gt;&lt;IDText&gt;International Statistical Classification of Diseases and Related Health Problems (ICD)&lt;/IDText&gt;&lt;DisplayText&gt;&lt;style face="italic"&gt;(7)&lt;/style&gt;&lt;/DisplayText&gt;&lt;record&gt;&lt;urls&gt;&lt;related-urls&gt;&lt;url&gt;https://www.who.int/standards/classifications/classification-of-diseases&lt;/url&gt;&lt;/related-urls&gt;&lt;/urls&gt;&lt;titles&gt;&lt;title&gt;International Statistical Classification of Diseases and Related Health Problems (ICD)&lt;/title&gt;&lt;/titles&gt;&lt;pages&gt;ICD-11&lt;/pages&gt;&lt;contributors&gt;&lt;authors&gt;&lt;author&gt;World Health, Organization&lt;/author&gt;&lt;/authors&gt;&lt;/contributors&gt;&lt;added-date format="utc"&gt;1710152567&lt;/added-date&gt;&lt;pub-location&gt;Geneva&lt;/pub-location&gt;&lt;ref-type name="Web Page"&gt;12&lt;/ref-type&gt;&lt;dates&gt;&lt;year&gt;2023&lt;/year&gt;&lt;/dates&gt;&lt;rec-number&gt;7&lt;/rec-number&gt;&lt;last-updated-date format="utc"&gt;1710157474&lt;/last-updated-date&gt;&lt;/record&gt;&lt;/Cite&gt;&lt;/EndNote&gt;</w:instrText>
            </w:r>
            <w:r w:rsidR="00E44CEB">
              <w:rPr>
                <w:rFonts w:eastAsia="MS Gothic"/>
                <w:color w:val="333333"/>
              </w:rPr>
              <w:fldChar w:fldCharType="separate"/>
            </w:r>
            <w:r w:rsidR="009428D1" w:rsidRPr="009428D1">
              <w:rPr>
                <w:rFonts w:eastAsia="MS Gothic"/>
                <w:i/>
                <w:noProof/>
                <w:color w:val="333333"/>
              </w:rPr>
              <w:t>(7)</w:t>
            </w:r>
            <w:r w:rsidR="00E44CEB">
              <w:rPr>
                <w:rFonts w:eastAsia="MS Gothic"/>
                <w:color w:val="333333"/>
              </w:rPr>
              <w:fldChar w:fldCharType="end"/>
            </w:r>
            <w:r w:rsidRPr="00BE1B17">
              <w:rPr>
                <w:rFonts w:eastAsia="MS Gothic"/>
                <w:i/>
                <w:iCs/>
                <w:color w:val="333333"/>
              </w:rPr>
              <w:t>.</w:t>
            </w:r>
          </w:p>
        </w:tc>
      </w:tr>
      <w:tr w:rsidR="007C5217" w:rsidRPr="00BE1B17" w14:paraId="1C13D18D" w14:textId="77777777">
        <w:tc>
          <w:tcPr>
            <w:tcW w:w="3645" w:type="dxa"/>
          </w:tcPr>
          <w:p w14:paraId="544A0A57" w14:textId="77777777" w:rsidR="007C5217" w:rsidRPr="00BE1B17" w:rsidRDefault="007C5217" w:rsidP="007C5217">
            <w:pPr>
              <w:spacing w:after="0"/>
              <w:rPr>
                <w:rFonts w:eastAsia="MS Gothic"/>
                <w:b/>
                <w:bCs/>
                <w:color w:val="000000"/>
              </w:rPr>
            </w:pPr>
            <w:r w:rsidRPr="00BE1B17">
              <w:rPr>
                <w:rFonts w:eastAsia="MS Gothic"/>
                <w:b/>
                <w:bCs/>
                <w:color w:val="000000"/>
              </w:rPr>
              <w:t>Workflow</w:t>
            </w:r>
          </w:p>
        </w:tc>
        <w:tc>
          <w:tcPr>
            <w:tcW w:w="11753" w:type="dxa"/>
          </w:tcPr>
          <w:p w14:paraId="377B9BC6" w14:textId="49A8A40D" w:rsidR="0054539D" w:rsidRPr="00BE1B17" w:rsidRDefault="007C5217" w:rsidP="007C5217">
            <w:pPr>
              <w:spacing w:after="0"/>
              <w:rPr>
                <w:rFonts w:eastAsia="MS Gothic"/>
                <w:color w:val="000000"/>
              </w:rPr>
            </w:pPr>
            <w:r w:rsidRPr="00BE1B17">
              <w:rPr>
                <w:rFonts w:eastAsia="MS Gothic"/>
                <w:color w:val="000000"/>
              </w:rPr>
              <w:t>A visual representation of the progression of activities (</w:t>
            </w:r>
            <w:r w:rsidRPr="00BE1B17">
              <w:rPr>
                <w:rFonts w:eastAsia="MS Gothic"/>
                <w:i/>
                <w:iCs/>
                <w:color w:val="000000"/>
              </w:rPr>
              <w:t>tasks</w:t>
            </w:r>
            <w:r w:rsidRPr="00BE1B17">
              <w:rPr>
                <w:rFonts w:eastAsia="MS Gothic"/>
                <w:color w:val="000000"/>
              </w:rPr>
              <w:t xml:space="preserve">, events, decision points) in a logical flow illustrating the interactions within the </w:t>
            </w:r>
            <w:r w:rsidRPr="00BE1B17">
              <w:rPr>
                <w:rFonts w:eastAsia="MS Gothic"/>
                <w:i/>
                <w:iCs/>
                <w:color w:val="000000"/>
              </w:rPr>
              <w:t xml:space="preserve">business </w:t>
            </w:r>
            <w:r w:rsidR="001F48A9">
              <w:rPr>
                <w:rFonts w:eastAsia="MS Gothic"/>
                <w:i/>
                <w:iCs/>
                <w:color w:val="000000"/>
              </w:rPr>
              <w:t>process</w:t>
            </w:r>
            <w:r w:rsidR="00950D20">
              <w:rPr>
                <w:rFonts w:eastAsia="MS Gothic"/>
                <w:i/>
                <w:iCs/>
                <w:noProof/>
                <w:color w:val="000000"/>
              </w:rPr>
              <w:t xml:space="preserve"> </w:t>
            </w:r>
            <w:r w:rsidR="00950D20">
              <w:rPr>
                <w:rFonts w:eastAsia="MS Gothic"/>
                <w:i/>
                <w:iCs/>
                <w:noProof/>
                <w:color w:val="000000"/>
              </w:rPr>
              <w:fldChar w:fldCharType="begin"/>
            </w:r>
            <w:r w:rsidR="009428D1">
              <w:rPr>
                <w:rFonts w:eastAsia="MS Gothic"/>
                <w:i/>
                <w:iCs/>
                <w:noProof/>
                <w:color w:val="000000"/>
              </w:rPr>
              <w:instrText xml:space="preserve"> ADDIN EN.CITE &lt;EndNote&gt;&lt;Cite&gt;&lt;Author&gt;Public&lt;/Author&gt;&lt;Year&gt;2016&lt;/Year&gt;&lt;IDText&gt;Collaborative Requirements Development Methodology (CRDM)&lt;/IDText&gt;&lt;DisplayText&gt;&lt;style face="italic"&gt;(2)&lt;/style&gt;&lt;/DisplayText&gt;&lt;record&gt;&lt;urls&gt;&lt;related-urls&gt;&lt;url&gt;https://www.phii.org/crdm/&lt;/url&gt;&lt;/related-urls&gt;&lt;/urls&gt;&lt;titles&gt;&lt;title&gt;Collaborative Requirements Development Methodology (CRDM)&lt;/title&gt;&lt;/titles&gt;&lt;pages&gt;The Task Force for Global Health&lt;/pages&gt;&lt;number&gt;12 March 2024&lt;/number&gt;&lt;contributors&gt;&lt;authors&gt;&lt;author&gt;Public Health Informatics Institute&lt;/author&gt;&lt;/authors&gt;&lt;/contributors&gt;&lt;added-date format="utc"&gt;1710150540&lt;/added-date&gt;&lt;pub-location&gt;Decatur (GA)&lt;/pub-location&gt;&lt;ref-type name="Web Page"&gt;12&lt;/ref-type&gt;&lt;dates&gt;&lt;year&gt;2016&lt;/year&gt;&lt;/dates&gt;&lt;rec-number&gt;2&lt;/rec-number&gt;&lt;last-updated-date format="utc"&gt;1710250291&lt;/last-updated-date&gt;&lt;volume&gt;12 March 20224&lt;/volume&gt;&lt;/record&gt;&lt;/Cite&gt;&lt;/EndNote&gt;</w:instrText>
            </w:r>
            <w:r w:rsidR="00950D20">
              <w:rPr>
                <w:rFonts w:eastAsia="MS Gothic"/>
                <w:i/>
                <w:iCs/>
                <w:noProof/>
                <w:color w:val="000000"/>
              </w:rPr>
              <w:fldChar w:fldCharType="separate"/>
            </w:r>
            <w:r w:rsidR="009428D1">
              <w:rPr>
                <w:rFonts w:eastAsia="MS Gothic"/>
                <w:i/>
                <w:iCs/>
                <w:noProof/>
                <w:color w:val="000000"/>
              </w:rPr>
              <w:t>(2)</w:t>
            </w:r>
            <w:r w:rsidR="00950D20">
              <w:rPr>
                <w:rFonts w:eastAsia="MS Gothic"/>
                <w:i/>
                <w:iCs/>
                <w:noProof/>
                <w:color w:val="000000"/>
              </w:rPr>
              <w:fldChar w:fldCharType="end"/>
            </w:r>
            <w:r w:rsidRPr="00A442C5">
              <w:rPr>
                <w:rFonts w:eastAsia="MS Gothic"/>
                <w:color w:val="000000"/>
              </w:rPr>
              <w:t>.</w:t>
            </w:r>
          </w:p>
        </w:tc>
      </w:tr>
    </w:tbl>
    <w:p w14:paraId="3B8B95EA" w14:textId="747B8AB0" w:rsidR="00435A58" w:rsidRDefault="00435A58" w:rsidP="007F4F55">
      <w:pPr>
        <w:rPr>
          <w:b/>
          <w:sz w:val="28"/>
          <w:szCs w:val="28"/>
        </w:rPr>
      </w:pPr>
      <w:r w:rsidRPr="00BE1B17">
        <w:rPr>
          <w:rFonts w:eastAsia="Calibri"/>
          <w:i/>
          <w:iCs/>
          <w:color w:val="000000"/>
        </w:rPr>
        <w:t>Note</w:t>
      </w:r>
      <w:r w:rsidRPr="00BE1B17">
        <w:rPr>
          <w:rFonts w:eastAsia="Calibri"/>
          <w:color w:val="000000"/>
        </w:rPr>
        <w:t>: Terms in definitions</w:t>
      </w:r>
      <w:r w:rsidR="00720841">
        <w:rPr>
          <w:rFonts w:eastAsia="Calibri"/>
          <w:color w:val="000000"/>
        </w:rPr>
        <w:t xml:space="preserve"> that are</w:t>
      </w:r>
      <w:r w:rsidRPr="00BE1B17">
        <w:rPr>
          <w:rFonts w:eastAsia="Calibri"/>
          <w:color w:val="000000"/>
        </w:rPr>
        <w:t xml:space="preserve"> also defined in this glossary</w:t>
      </w:r>
      <w:r w:rsidR="00720841">
        <w:rPr>
          <w:rFonts w:eastAsia="Calibri"/>
          <w:color w:val="000000"/>
        </w:rPr>
        <w:t xml:space="preserve"> are</w:t>
      </w:r>
      <w:r w:rsidRPr="00BE1B17">
        <w:rPr>
          <w:rFonts w:eastAsia="Calibri"/>
          <w:color w:val="000000"/>
        </w:rPr>
        <w:t xml:space="preserve"> shown in </w:t>
      </w:r>
      <w:r w:rsidRPr="00BE1B17">
        <w:rPr>
          <w:rFonts w:eastAsia="Calibri"/>
          <w:i/>
          <w:iCs/>
          <w:color w:val="000000"/>
        </w:rPr>
        <w:t>italics</w:t>
      </w:r>
      <w:r w:rsidRPr="00BE1B17">
        <w:rPr>
          <w:rFonts w:eastAsia="Calibri"/>
          <w:color w:val="000000"/>
        </w:rPr>
        <w:t>.</w:t>
      </w:r>
    </w:p>
    <w:p w14:paraId="2D3962A8" w14:textId="77777777" w:rsidR="00D83189" w:rsidRDefault="00D83189">
      <w:pPr>
        <w:spacing w:after="160" w:line="259" w:lineRule="auto"/>
        <w:rPr>
          <w:b/>
          <w:sz w:val="28"/>
          <w:szCs w:val="28"/>
        </w:rPr>
      </w:pPr>
    </w:p>
    <w:p w14:paraId="2FF6C0B6" w14:textId="05B2CB5A" w:rsidR="00B1638F" w:rsidRDefault="00B1638F">
      <w:pPr>
        <w:spacing w:after="160" w:line="259" w:lineRule="auto"/>
        <w:rPr>
          <w:b/>
          <w:sz w:val="28"/>
          <w:szCs w:val="28"/>
        </w:rPr>
      </w:pPr>
      <w:r>
        <w:rPr>
          <w:b/>
          <w:sz w:val="28"/>
          <w:szCs w:val="28"/>
        </w:rPr>
        <w:br w:type="page"/>
      </w:r>
    </w:p>
    <w:p w14:paraId="730F31DD" w14:textId="16D8B9AD" w:rsidR="000B1F9E" w:rsidRPr="00BE1B17" w:rsidRDefault="00241D7A" w:rsidP="00E134A2">
      <w:pPr>
        <w:pStyle w:val="Heading1"/>
        <w:rPr>
          <w:lang w:val="en-GB"/>
        </w:rPr>
      </w:pPr>
      <w:bookmarkStart w:id="26" w:name="_96by1xbzmrbk" w:colFirst="0" w:colLast="0"/>
      <w:bookmarkStart w:id="27" w:name="_Toc48170986"/>
      <w:bookmarkStart w:id="28" w:name="_Toc63344714"/>
      <w:bookmarkStart w:id="29" w:name="_Toc71291332"/>
      <w:bookmarkStart w:id="30" w:name="_Toc195006445"/>
      <w:bookmarkStart w:id="31" w:name="_Toc37323942"/>
      <w:bookmarkStart w:id="32" w:name="_Toc15921931"/>
      <w:bookmarkStart w:id="33" w:name="_Toc16065450"/>
      <w:bookmarkEnd w:id="19"/>
      <w:bookmarkEnd w:id="20"/>
      <w:bookmarkEnd w:id="26"/>
      <w:r w:rsidRPr="00BE1B17">
        <w:rPr>
          <w:lang w:val="en-GB"/>
        </w:rPr>
        <w:lastRenderedPageBreak/>
        <w:t xml:space="preserve">Part 1. Overview of </w:t>
      </w:r>
      <w:bookmarkEnd w:id="27"/>
      <w:r w:rsidR="00834618">
        <w:rPr>
          <w:lang w:val="en-GB"/>
        </w:rPr>
        <w:t>SMART guidelines</w:t>
      </w:r>
      <w:r w:rsidR="2F48914F" w:rsidRPr="7CB5944E">
        <w:rPr>
          <w:lang w:val="en-GB"/>
        </w:rPr>
        <w:t xml:space="preserve"> </w:t>
      </w:r>
      <w:r w:rsidR="00DF3F01" w:rsidRPr="00BE1B17">
        <w:rPr>
          <w:lang w:val="en-GB"/>
        </w:rPr>
        <w:t>d</w:t>
      </w:r>
      <w:r w:rsidR="00A40001" w:rsidRPr="00BE1B17">
        <w:rPr>
          <w:lang w:val="en-GB"/>
        </w:rPr>
        <w:t xml:space="preserve">igital </w:t>
      </w:r>
      <w:r w:rsidR="00DF3F01" w:rsidRPr="00BE1B17">
        <w:rPr>
          <w:lang w:val="en-GB"/>
        </w:rPr>
        <w:t>a</w:t>
      </w:r>
      <w:r w:rsidR="00A40001" w:rsidRPr="00BE1B17">
        <w:rPr>
          <w:lang w:val="en-GB"/>
        </w:rPr>
        <w:t xml:space="preserve">daptation </w:t>
      </w:r>
      <w:r w:rsidR="00DF3F01" w:rsidRPr="00BE1B17">
        <w:rPr>
          <w:lang w:val="en-GB"/>
        </w:rPr>
        <w:t>k</w:t>
      </w:r>
      <w:r w:rsidR="00A40001" w:rsidRPr="00BE1B17">
        <w:rPr>
          <w:lang w:val="en-GB"/>
        </w:rPr>
        <w:t>its</w:t>
      </w:r>
      <w:bookmarkEnd w:id="28"/>
      <w:bookmarkEnd w:id="29"/>
      <w:bookmarkEnd w:id="30"/>
    </w:p>
    <w:p w14:paraId="28F8DAEE" w14:textId="6C24AF31" w:rsidR="000B1F9E" w:rsidRDefault="00E134A2" w:rsidP="008B3430">
      <w:pPr>
        <w:pStyle w:val="Heading2"/>
        <w:rPr>
          <w:rStyle w:val="normaltextrun"/>
          <w:shd w:val="clear" w:color="auto" w:fill="FFFFFF"/>
        </w:rPr>
      </w:pPr>
      <w:bookmarkStart w:id="34" w:name="_Toc63344715"/>
      <w:bookmarkStart w:id="35" w:name="_Toc71291333"/>
      <w:bookmarkStart w:id="36" w:name="_Toc195006446"/>
      <w:r w:rsidRPr="00BE1B17">
        <w:rPr>
          <w:rStyle w:val="normaltextrun"/>
          <w:shd w:val="clear" w:color="auto" w:fill="FFFFFF"/>
        </w:rPr>
        <w:t>Background</w:t>
      </w:r>
      <w:bookmarkEnd w:id="34"/>
      <w:bookmarkEnd w:id="35"/>
      <w:bookmarkEnd w:id="36"/>
    </w:p>
    <w:p w14:paraId="56AEA12D" w14:textId="7EEE381F" w:rsidR="00ED140B" w:rsidRPr="0086263A" w:rsidRDefault="0086263A" w:rsidP="0086263A">
      <w:pPr>
        <w:spacing w:after="0"/>
        <w:rPr>
          <w:rFonts w:eastAsia="Calibri"/>
          <w:color w:val="FF0000"/>
        </w:rPr>
      </w:pPr>
      <w:r w:rsidRPr="000B5ED1">
        <w:rPr>
          <w:rFonts w:eastAsia="Calibri"/>
          <w:color w:val="FF0000"/>
          <w:highlight w:val="yellow"/>
        </w:rPr>
        <w:t>[provide any information that helps clarifying the scope of the DAK, the rationale and the pillars on which it was developed]</w:t>
      </w:r>
    </w:p>
    <w:p w14:paraId="33B2DF5F" w14:textId="0808A501" w:rsidR="000B1F9E" w:rsidRPr="00BE1B17" w:rsidRDefault="00241D7A" w:rsidP="008B3430">
      <w:pPr>
        <w:pStyle w:val="Heading2"/>
      </w:pPr>
      <w:bookmarkStart w:id="37" w:name="Fig_DAK_role"/>
      <w:bookmarkStart w:id="38" w:name="_Toc48170988"/>
      <w:bookmarkStart w:id="39" w:name="_Toc63344718"/>
      <w:bookmarkStart w:id="40" w:name="_Toc71291335"/>
      <w:bookmarkStart w:id="41" w:name="_Toc195006447"/>
      <w:bookmarkEnd w:id="37"/>
      <w:r w:rsidRPr="00BE1B17">
        <w:t>Objectives</w:t>
      </w:r>
      <w:bookmarkEnd w:id="38"/>
      <w:bookmarkEnd w:id="39"/>
      <w:bookmarkEnd w:id="40"/>
      <w:bookmarkEnd w:id="41"/>
    </w:p>
    <w:p w14:paraId="36AB32CD" w14:textId="637581F6" w:rsidR="00A25347" w:rsidRPr="00BE1B17" w:rsidRDefault="00280522" w:rsidP="00056BA4">
      <w:pPr>
        <w:spacing w:after="0"/>
        <w:rPr>
          <w:rFonts w:eastAsia="Calibri"/>
          <w:color w:val="000000"/>
        </w:rPr>
      </w:pPr>
      <w:r w:rsidRPr="00280522">
        <w:rPr>
          <w:rFonts w:eastAsia="Calibri"/>
          <w:color w:val="FF0000"/>
          <w:highlight w:val="yellow"/>
        </w:rPr>
        <w:t>[provide objectives here]</w:t>
      </w:r>
    </w:p>
    <w:p w14:paraId="76FB998E" w14:textId="46A420AB" w:rsidR="00795EA0" w:rsidRPr="00795EA0" w:rsidRDefault="00795EA0" w:rsidP="008B3430">
      <w:pPr>
        <w:pStyle w:val="Heading2"/>
      </w:pPr>
      <w:bookmarkStart w:id="42" w:name="Table_DAK_components"/>
      <w:bookmarkStart w:id="43" w:name="_Toc195006448"/>
      <w:bookmarkEnd w:id="42"/>
      <w:r w:rsidRPr="00795EA0">
        <w:t xml:space="preserve">How this </w:t>
      </w:r>
      <w:r w:rsidR="00D7739F">
        <w:t>DAK</w:t>
      </w:r>
      <w:r w:rsidRPr="00795EA0">
        <w:t xml:space="preserve"> was developed</w:t>
      </w:r>
      <w:bookmarkEnd w:id="43"/>
    </w:p>
    <w:p w14:paraId="31DA510D" w14:textId="5413FF6F" w:rsidR="00DE7184" w:rsidRPr="00BE1B17" w:rsidRDefault="00376735" w:rsidP="00795EA0">
      <w:pPr>
        <w:spacing w:after="0"/>
        <w:rPr>
          <w:rFonts w:eastAsia="Calibri"/>
          <w:color w:val="000000"/>
        </w:rPr>
      </w:pPr>
      <w:r w:rsidRPr="000B5ED1">
        <w:rPr>
          <w:rFonts w:eastAsia="Calibri"/>
          <w:color w:val="FF0000"/>
          <w:highlight w:val="yellow"/>
        </w:rPr>
        <w:t>[indicate the process that was followed to develop the content of the DAK: what source documents were reviewed, what stakeholders were consulted and validated the content, declare any potential conflict of interest, etc.]</w:t>
      </w:r>
    </w:p>
    <w:p w14:paraId="2D9477D9" w14:textId="7803F504" w:rsidR="3850FB56" w:rsidRDefault="47FD88FF" w:rsidP="008B3430">
      <w:pPr>
        <w:pStyle w:val="Heading2"/>
      </w:pPr>
      <w:bookmarkStart w:id="44" w:name="_Toc195006449"/>
      <w:r>
        <w:t>Assumptions</w:t>
      </w:r>
      <w:bookmarkEnd w:id="44"/>
    </w:p>
    <w:p w14:paraId="2EDF9E74" w14:textId="3968FB04" w:rsidR="47FD88FF" w:rsidRPr="00A476F6" w:rsidRDefault="000D2DFC" w:rsidP="00A476F6">
      <w:pPr>
        <w:rPr>
          <w:rFonts w:eastAsia="Calibri"/>
          <w:bCs/>
          <w:color w:val="000000" w:themeColor="text1"/>
          <w:highlight w:val="yellow"/>
        </w:rPr>
      </w:pPr>
      <w:r w:rsidRPr="000D2DFC">
        <w:rPr>
          <w:rFonts w:eastAsiaTheme="minorEastAsia"/>
          <w:color w:val="FF0000"/>
          <w:highlight w:val="yellow"/>
        </w:rPr>
        <w:t>[insert any relevant assumptions here, for example</w:t>
      </w:r>
    </w:p>
    <w:p w14:paraId="74B976F3" w14:textId="601DA57D" w:rsidR="000B1F9E" w:rsidRPr="00BE1B17" w:rsidRDefault="00F63660" w:rsidP="00EE7C0A">
      <w:pPr>
        <w:pStyle w:val="Heading1"/>
        <w:spacing w:before="0" w:after="0"/>
        <w:rPr>
          <w:lang w:val="en-GB"/>
        </w:rPr>
      </w:pPr>
      <w:bookmarkStart w:id="45" w:name="_s1u9vj3igvyd" w:colFirst="0" w:colLast="0"/>
      <w:bookmarkStart w:id="46" w:name="_9pfeutqdld4c" w:colFirst="0" w:colLast="0"/>
      <w:bookmarkStart w:id="47" w:name="_Toc63344721"/>
      <w:bookmarkStart w:id="48" w:name="_Toc71291338"/>
      <w:bookmarkStart w:id="49" w:name="_Toc195006450"/>
      <w:bookmarkEnd w:id="45"/>
      <w:bookmarkEnd w:id="46"/>
      <w:r w:rsidRPr="00BE1B17">
        <w:rPr>
          <w:lang w:val="en-GB"/>
        </w:rPr>
        <w:t xml:space="preserve">Part </w:t>
      </w:r>
      <w:r w:rsidR="00CA289C" w:rsidRPr="00BE1B17">
        <w:rPr>
          <w:lang w:val="en-GB"/>
        </w:rPr>
        <w:t>2.</w:t>
      </w:r>
      <w:r w:rsidRPr="00BE1B17">
        <w:rPr>
          <w:lang w:val="en-GB"/>
        </w:rPr>
        <w:t xml:space="preserve"> Digital </w:t>
      </w:r>
      <w:r w:rsidR="00CA289C" w:rsidRPr="00BE1B17">
        <w:rPr>
          <w:lang w:val="en-GB"/>
        </w:rPr>
        <w:t xml:space="preserve">adaptation kit content for </w:t>
      </w:r>
      <w:bookmarkEnd w:id="31"/>
      <w:bookmarkEnd w:id="47"/>
      <w:bookmarkEnd w:id="48"/>
      <w:r w:rsidR="009A2C10" w:rsidRPr="009A2C10">
        <w:rPr>
          <w:highlight w:val="yellow"/>
          <w:lang w:val="en-GB"/>
        </w:rPr>
        <w:t xml:space="preserve">[insert health domain </w:t>
      </w:r>
      <w:r w:rsidR="00AB4D24">
        <w:rPr>
          <w:highlight w:val="yellow"/>
          <w:lang w:val="en-GB"/>
        </w:rPr>
        <w:t xml:space="preserve">abbreviation </w:t>
      </w:r>
      <w:r w:rsidR="009A2C10" w:rsidRPr="009A2C10">
        <w:rPr>
          <w:highlight w:val="yellow"/>
          <w:lang w:val="en-GB"/>
        </w:rPr>
        <w:t>here]</w:t>
      </w:r>
      <w:bookmarkEnd w:id="49"/>
    </w:p>
    <w:p w14:paraId="6A1DAFF3" w14:textId="0177B387" w:rsidR="000B1F9E" w:rsidRPr="00BE1B17" w:rsidRDefault="001B1DFF" w:rsidP="008B3430">
      <w:pPr>
        <w:pStyle w:val="Heading2"/>
        <w:rPr>
          <w:highlight w:val="green"/>
        </w:rPr>
      </w:pPr>
      <w:bookmarkStart w:id="50" w:name="_Toc37323943"/>
      <w:bookmarkStart w:id="51" w:name="_Toc63344722"/>
      <w:bookmarkStart w:id="52" w:name="_Toc71291339"/>
      <w:bookmarkStart w:id="53" w:name="_Toc195006451"/>
      <w:r w:rsidRPr="00BE1B17">
        <w:t xml:space="preserve">Component 1: Health </w:t>
      </w:r>
      <w:r w:rsidR="00841415" w:rsidRPr="00BE1B17">
        <w:t>interventions and recommend</w:t>
      </w:r>
      <w:r w:rsidR="00366917" w:rsidRPr="00BE1B17">
        <w:t>a</w:t>
      </w:r>
      <w:r w:rsidR="00841415" w:rsidRPr="00BE1B17">
        <w:t>tions</w:t>
      </w:r>
      <w:bookmarkEnd w:id="50"/>
      <w:bookmarkEnd w:id="51"/>
      <w:bookmarkEnd w:id="52"/>
      <w:bookmarkEnd w:id="53"/>
    </w:p>
    <w:p w14:paraId="61B600FA" w14:textId="1E09FBCA" w:rsidR="000B1F9E" w:rsidRPr="004E51D4" w:rsidRDefault="005A4B2D" w:rsidP="004E51D4">
      <w:pPr>
        <w:rPr>
          <w:highlight w:val="green"/>
        </w:rPr>
      </w:pPr>
      <w:bookmarkStart w:id="54" w:name="_rs60mtvyt67r" w:colFirst="0" w:colLast="0"/>
      <w:bookmarkEnd w:id="54"/>
      <w:r w:rsidRPr="00BE1B17">
        <w:t xml:space="preserve">This DAK focuses on the following health interventions and recommendations related to </w:t>
      </w:r>
      <w:r w:rsidR="00EF765C">
        <w:rPr>
          <w:b/>
          <w:highlight w:val="yellow"/>
        </w:rPr>
        <w:t xml:space="preserve">[insert health domain </w:t>
      </w:r>
      <w:r w:rsidR="00AB4D24">
        <w:rPr>
          <w:b/>
          <w:highlight w:val="yellow"/>
        </w:rPr>
        <w:t xml:space="preserve">abbreviation </w:t>
      </w:r>
      <w:r w:rsidR="00EF765C">
        <w:rPr>
          <w:b/>
          <w:highlight w:val="yellow"/>
        </w:rPr>
        <w:t>here]</w:t>
      </w:r>
      <w:r w:rsidRPr="00BE1B17">
        <w:t>.</w:t>
      </w:r>
    </w:p>
    <w:p w14:paraId="38098F42" w14:textId="55E8B870" w:rsidR="000B1F9E" w:rsidRPr="00BE1B17" w:rsidRDefault="005E5A57" w:rsidP="00074F52">
      <w:pPr>
        <w:pStyle w:val="Heading3"/>
      </w:pPr>
      <w:bookmarkStart w:id="55" w:name="_5ux41390hw5y" w:colFirst="0" w:colLast="0"/>
      <w:bookmarkStart w:id="56" w:name="_Toc37323944"/>
      <w:bookmarkStart w:id="57" w:name="_Toc195006452"/>
      <w:bookmarkEnd w:id="55"/>
      <w:r w:rsidRPr="00E44EF3">
        <w:t xml:space="preserve">WHO universal health coverage </w:t>
      </w:r>
      <w:r>
        <w:t>i</w:t>
      </w:r>
      <w:r w:rsidR="002F39E2" w:rsidRPr="00BE1B17">
        <w:t xml:space="preserve">nterventions referenced in this </w:t>
      </w:r>
      <w:r w:rsidR="005A4B2D" w:rsidRPr="00BE1B17">
        <w:t>DAK</w:t>
      </w:r>
      <w:bookmarkEnd w:id="56"/>
      <w:bookmarkEnd w:id="57"/>
    </w:p>
    <w:p w14:paraId="11EFEF55" w14:textId="45C41E63" w:rsidR="000B1F9E" w:rsidRPr="00BE1B17" w:rsidRDefault="005A4B2D" w:rsidP="00CD50EA">
      <w:r w:rsidRPr="00BE1B17">
        <w:t xml:space="preserve">The key interventions for </w:t>
      </w:r>
      <w:r w:rsidR="009A2C10">
        <w:rPr>
          <w:b/>
          <w:highlight w:val="yellow"/>
        </w:rPr>
        <w:t xml:space="preserve">[insert health domain </w:t>
      </w:r>
      <w:r w:rsidR="00AB4D24">
        <w:rPr>
          <w:b/>
          <w:highlight w:val="yellow"/>
        </w:rPr>
        <w:t xml:space="preserve">abbreviation </w:t>
      </w:r>
      <w:r w:rsidR="009A2C10">
        <w:rPr>
          <w:b/>
          <w:highlight w:val="yellow"/>
        </w:rPr>
        <w:t>here]</w:t>
      </w:r>
      <w:r w:rsidR="009A2C10">
        <w:rPr>
          <w:b/>
        </w:rPr>
        <w:t xml:space="preserve"> </w:t>
      </w:r>
      <w:r w:rsidR="00375F3B" w:rsidRPr="00E44EF3">
        <w:t>referenced in this DAK</w:t>
      </w:r>
      <w:r w:rsidR="00375F3B">
        <w:t>,</w:t>
      </w:r>
      <w:r w:rsidR="00375F3B" w:rsidRPr="00E44EF3">
        <w:t xml:space="preserve"> </w:t>
      </w:r>
      <w:r w:rsidR="00375F3B">
        <w:t xml:space="preserve">as defined in the </w:t>
      </w:r>
      <w:r w:rsidR="00375F3B" w:rsidRPr="00E44EF3">
        <w:t xml:space="preserve">WHO universal health coverage list of essential interventions and WHO </w:t>
      </w:r>
      <w:r w:rsidR="00375F3B">
        <w:rPr>
          <w:b/>
          <w:highlight w:val="yellow"/>
        </w:rPr>
        <w:t xml:space="preserve">[insert health domain </w:t>
      </w:r>
      <w:r w:rsidR="00AB4D24">
        <w:rPr>
          <w:b/>
          <w:highlight w:val="yellow"/>
        </w:rPr>
        <w:t xml:space="preserve">abbreviation </w:t>
      </w:r>
      <w:r w:rsidR="00375F3B">
        <w:rPr>
          <w:b/>
          <w:highlight w:val="yellow"/>
        </w:rPr>
        <w:t>here]</w:t>
      </w:r>
      <w:r w:rsidR="00375F3B">
        <w:rPr>
          <w:b/>
        </w:rPr>
        <w:t xml:space="preserve"> </w:t>
      </w:r>
      <w:r w:rsidR="00375F3B" w:rsidRPr="00E44EF3">
        <w:t>guidelines and guidance documents</w:t>
      </w:r>
      <w:r w:rsidR="00375F3B">
        <w:t xml:space="preserve">, </w:t>
      </w:r>
      <w:r w:rsidR="00375F3B" w:rsidRPr="005D3CC5">
        <w:t>are the following:</w:t>
      </w:r>
    </w:p>
    <w:p w14:paraId="627DE3D6" w14:textId="0EBC6013" w:rsidR="00033459" w:rsidRPr="004E51D4" w:rsidRDefault="009A2C10" w:rsidP="00FB052F">
      <w:pPr>
        <w:pStyle w:val="ListParagraph"/>
        <w:numPr>
          <w:ilvl w:val="0"/>
          <w:numId w:val="20"/>
        </w:numPr>
        <w:rPr>
          <w:highlight w:val="yellow"/>
        </w:rPr>
      </w:pPr>
      <w:r w:rsidRPr="00F04DD4">
        <w:rPr>
          <w:b/>
          <w:highlight w:val="yellow"/>
        </w:rPr>
        <w:t>Insert bulleted list of relevant interventions for the health domain here</w:t>
      </w:r>
      <w:r w:rsidR="00033459" w:rsidRPr="00F04DD4">
        <w:rPr>
          <w:b/>
          <w:highlight w:val="yellow"/>
        </w:rPr>
        <w:t xml:space="preserve"> based on the UHC compendium of interventions</w:t>
      </w:r>
      <w:r w:rsidR="00F04DD4" w:rsidRPr="00F04DD4">
        <w:rPr>
          <w:b/>
          <w:highlight w:val="yellow"/>
        </w:rPr>
        <w:t xml:space="preserve"> and other resources if relevant.</w:t>
      </w:r>
      <w:bookmarkStart w:id="58" w:name="_Toc37323945"/>
    </w:p>
    <w:p w14:paraId="1C2F1054" w14:textId="01BDDC1E" w:rsidR="00FF6EBE" w:rsidRDefault="00430803" w:rsidP="00074F52">
      <w:pPr>
        <w:pStyle w:val="Heading3"/>
      </w:pPr>
      <w:bookmarkStart w:id="59" w:name="_Toc195006453"/>
      <w:r w:rsidRPr="00B96FEC">
        <w:t>Digital health interventions</w:t>
      </w:r>
      <w:r w:rsidR="00F35133" w:rsidRPr="00B96FEC">
        <w:t xml:space="preserve"> </w:t>
      </w:r>
      <w:r w:rsidR="78673809">
        <w:t xml:space="preserve">covered </w:t>
      </w:r>
      <w:r w:rsidR="00B96FEC">
        <w:t>in</w:t>
      </w:r>
      <w:r w:rsidR="00B96FEC" w:rsidRPr="00B96FEC">
        <w:t xml:space="preserve"> this DAK</w:t>
      </w:r>
      <w:bookmarkEnd w:id="59"/>
    </w:p>
    <w:p w14:paraId="3803881A" w14:textId="557B4340" w:rsidR="00B96FEC" w:rsidRDefault="002B5630" w:rsidP="00B96FEC">
      <w:hyperlink w:anchor="Table_DHIs" w:history="1">
        <w:r>
          <w:rPr>
            <w:rStyle w:val="Hyperlink"/>
            <w:highlight w:val="yellow"/>
          </w:rPr>
          <w:t>Table 1</w:t>
        </w:r>
      </w:hyperlink>
      <w:r w:rsidR="006F2125">
        <w:t xml:space="preserve"> </w:t>
      </w:r>
      <w:r w:rsidR="000B3C24">
        <w:t xml:space="preserve">lists </w:t>
      </w:r>
      <w:r w:rsidR="006F2125">
        <w:t>the</w:t>
      </w:r>
      <w:r w:rsidR="00276FB0">
        <w:t xml:space="preserve"> </w:t>
      </w:r>
      <w:r w:rsidR="009552FD">
        <w:t>digital health interventions</w:t>
      </w:r>
      <w:r w:rsidR="00AB396D">
        <w:t xml:space="preserve"> incorporated into this </w:t>
      </w:r>
      <w:r w:rsidR="000B3C24">
        <w:t>DAK</w:t>
      </w:r>
      <w:r w:rsidR="007B63A3">
        <w:t xml:space="preserve">, extracted from the </w:t>
      </w:r>
      <w:r w:rsidR="006938D2" w:rsidRPr="006938D2">
        <w:t xml:space="preserve">WHO Classification of </w:t>
      </w:r>
      <w:r w:rsidR="00733D8C">
        <w:t>D</w:t>
      </w:r>
      <w:r w:rsidR="006938D2" w:rsidRPr="006938D2">
        <w:t xml:space="preserve">igital </w:t>
      </w:r>
      <w:r w:rsidR="00733D8C">
        <w:t>I</w:t>
      </w:r>
      <w:r w:rsidR="006938D2" w:rsidRPr="006938D2">
        <w:t>nterventions</w:t>
      </w:r>
      <w:r w:rsidR="00733D8C">
        <w:t>, Services and Applications in Health</w:t>
      </w:r>
      <w:r w:rsidR="000A3584">
        <w:t xml:space="preserve"> </w:t>
      </w:r>
      <w:r w:rsidR="000A3584">
        <w:fldChar w:fldCharType="begin"/>
      </w:r>
      <w:r w:rsidR="009428D1">
        <w:instrText xml:space="preserve"> ADDIN EN.CITE &lt;EndNote&gt;&lt;Cite&gt;&lt;Author&gt;World Health&lt;/Author&gt;&lt;Year&gt;2023&lt;/Year&gt;&lt;IDText&gt;Classification of digital interventions, services and applications in health: a shared language to describe the uses of digital technology for health&lt;/IDText&gt;&lt;DisplayText&gt;&lt;style face="italic"&gt;(3)&lt;/style&gt;&lt;/DisplayText&gt;&lt;record&gt;&lt;dates&gt;&lt;pub-dates&gt;&lt;date&gt;2023&lt;/date&gt;&lt;/pub-dates&gt;&lt;year&gt;2023&lt;/year&gt;&lt;/dates&gt;&lt;keywords&gt;&lt;keyword&gt;Classification&lt;/keyword&gt;&lt;keyword&gt;Technology&lt;/keyword&gt;&lt;keyword&gt;Medical Informatics&lt;/keyword&gt;&lt;keyword&gt;Telemedicine&lt;/keyword&gt;&lt;keyword&gt;Health Services&lt;/keyword&gt;&lt;/keywords&gt;&lt;urls&gt;&lt;related-urls&gt;&lt;url&gt;https://iris.who.int/handle/10665/373581&lt;/url&gt;&lt;/related-urls&gt;&lt;/urls&gt;&lt;isbn&gt;9789240081949 (electronic version)&amp;#xD;9789240081956 (print version)&lt;/isbn&gt;&lt;titles&gt;&lt;title&gt;Classification of digital interventions, services and applications in health: a shared language to describe the uses of digital technology for health&lt;/title&gt;&lt;/titles&gt;&lt;contributors&gt;&lt;authors&gt;&lt;author&gt;World Health, Organization&lt;/author&gt;&lt;/authors&gt;&lt;/contributors&gt;&lt;section&gt;vi, 56 p.&lt;/section&gt;&lt;custom7&gt;https://creativecommons.org/licenses/by-nc-sa/3.0/igo&lt;/custom7&gt;&lt;edition&gt;2nd&lt;/edition&gt;&lt;language&gt;en&lt;/language&gt;&lt;added-date format="utc"&gt;1710151527&lt;/added-date&gt;&lt;pub-location&gt;Geneva&lt;/pub-location&gt;&lt;ref-type name="Book"&gt;6&lt;/ref-type&gt;&lt;modified-date&gt;World Health Organization&lt;/modified-date&gt;&lt;remote-database-provider&gt;http://iris.who.int/&lt;/remote-database-provider&gt;&lt;rec-number&gt;4&lt;/rec-number&gt;&lt;publisher&gt;World Health Organization&lt;/publisher&gt;&lt;last-updated-date format="utc"&gt;1710151527&lt;/last-updated-date&gt;&lt;custom6&gt;CC BY-NC-SA 3.0 IGO&lt;/custom6&gt;&lt;remote-database-name&gt;WHO IRIS&lt;/remote-database-name&gt;&lt;/record&gt;&lt;/Cite&gt;&lt;/EndNote&gt;</w:instrText>
      </w:r>
      <w:r w:rsidR="000A3584">
        <w:fldChar w:fldCharType="separate"/>
      </w:r>
      <w:r w:rsidR="009428D1" w:rsidRPr="009428D1">
        <w:rPr>
          <w:i/>
          <w:noProof/>
        </w:rPr>
        <w:t>(3)</w:t>
      </w:r>
      <w:r w:rsidR="000A3584">
        <w:fldChar w:fldCharType="end"/>
      </w:r>
      <w:r w:rsidR="006F2125">
        <w:t>:</w:t>
      </w:r>
    </w:p>
    <w:p w14:paraId="24BED4CD" w14:textId="6251DC6E" w:rsidR="005B6022" w:rsidRPr="000C6073" w:rsidRDefault="005B6022" w:rsidP="00DA2622">
      <w:pPr>
        <w:pStyle w:val="Caption"/>
      </w:pPr>
      <w:bookmarkStart w:id="60" w:name="_Toc195006490"/>
      <w:r w:rsidRPr="000C6073">
        <w:rPr>
          <w:highlight w:val="yellow"/>
        </w:rPr>
        <w:t xml:space="preserve">Table </w:t>
      </w:r>
      <w:r w:rsidRPr="000C6073">
        <w:fldChar w:fldCharType="begin"/>
      </w:r>
      <w:r w:rsidRPr="000C6073">
        <w:instrText xml:space="preserve"> SEQ Table \* ARABIC </w:instrText>
      </w:r>
      <w:r w:rsidRPr="000C6073">
        <w:fldChar w:fldCharType="separate"/>
      </w:r>
      <w:r w:rsidR="00131327">
        <w:rPr>
          <w:noProof/>
        </w:rPr>
        <w:t>1</w:t>
      </w:r>
      <w:r w:rsidRPr="000C6073">
        <w:fldChar w:fldCharType="end"/>
      </w:r>
      <w:r w:rsidR="006A469E">
        <w:t>.</w:t>
      </w:r>
      <w:r w:rsidR="00ED06D6" w:rsidRPr="000C6073">
        <w:t xml:space="preserve"> </w:t>
      </w:r>
      <w:bookmarkStart w:id="61" w:name="Table_DHIs"/>
      <w:bookmarkEnd w:id="61"/>
      <w:commentRangeStart w:id="62"/>
      <w:r w:rsidR="00ED06D6" w:rsidRPr="000C6073">
        <w:t>Digital health interventions</w:t>
      </w:r>
      <w:commentRangeEnd w:id="62"/>
      <w:r w:rsidR="0041584A">
        <w:rPr>
          <w:rStyle w:val="CommentReference"/>
          <w:rFonts w:eastAsia="Calibri"/>
          <w:b w:val="0"/>
          <w:iCs w:val="0"/>
          <w:color w:val="auto"/>
        </w:rPr>
        <w:commentReference w:id="62"/>
      </w:r>
      <w:r w:rsidR="00733D8C">
        <w:t xml:space="preserve"> </w:t>
      </w:r>
      <w:r w:rsidR="00070EA5">
        <w:t xml:space="preserve">incorporated into the DAK for </w:t>
      </w:r>
      <w:r w:rsidR="00F2173D">
        <w:rPr>
          <w:highlight w:val="yellow"/>
        </w:rPr>
        <w:t>[insert health domain here]</w:t>
      </w:r>
      <w:bookmarkEnd w:id="60"/>
    </w:p>
    <w:tbl>
      <w:tblPr>
        <w:tblStyle w:val="TableGrid"/>
        <w:tblpPr w:leftFromText="180" w:rightFromText="180" w:vertAnchor="text" w:horzAnchor="page" w:tblpX="1214" w:tblpY="20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4"/>
        <w:gridCol w:w="10637"/>
      </w:tblGrid>
      <w:tr w:rsidR="008536F6" w:rsidRPr="00DF14B5" w14:paraId="7C5ADD68" w14:textId="77777777" w:rsidTr="7F0937CE">
        <w:tc>
          <w:tcPr>
            <w:tcW w:w="3964" w:type="dxa"/>
          </w:tcPr>
          <w:p w14:paraId="1E6AAA62" w14:textId="3F41F011" w:rsidR="00E922E5" w:rsidRPr="00DF14B5" w:rsidRDefault="0086420B" w:rsidP="00D73875">
            <w:pPr>
              <w:spacing w:after="120"/>
              <w:rPr>
                <w:b/>
                <w:bCs/>
                <w:sz w:val="20"/>
                <w:szCs w:val="20"/>
              </w:rPr>
            </w:pPr>
            <w:r w:rsidRPr="00DF14B5">
              <w:rPr>
                <w:b/>
                <w:bCs/>
                <w:sz w:val="20"/>
                <w:szCs w:val="20"/>
              </w:rPr>
              <w:t xml:space="preserve">DHI </w:t>
            </w:r>
            <w:r w:rsidR="00E922E5" w:rsidRPr="00DF14B5">
              <w:rPr>
                <w:b/>
                <w:bCs/>
                <w:sz w:val="20"/>
                <w:szCs w:val="20"/>
              </w:rPr>
              <w:t>Category</w:t>
            </w:r>
          </w:p>
        </w:tc>
        <w:tc>
          <w:tcPr>
            <w:tcW w:w="10637" w:type="dxa"/>
          </w:tcPr>
          <w:p w14:paraId="7D1727B2" w14:textId="77777777" w:rsidR="00E922E5" w:rsidRPr="00DF14B5" w:rsidRDefault="00E922E5" w:rsidP="00D73875">
            <w:pPr>
              <w:spacing w:after="120"/>
              <w:rPr>
                <w:b/>
                <w:bCs/>
                <w:sz w:val="20"/>
                <w:szCs w:val="20"/>
              </w:rPr>
            </w:pPr>
            <w:r w:rsidRPr="00DF14B5">
              <w:rPr>
                <w:b/>
                <w:bCs/>
                <w:sz w:val="20"/>
                <w:szCs w:val="20"/>
              </w:rPr>
              <w:t>DHIs</w:t>
            </w:r>
          </w:p>
        </w:tc>
      </w:tr>
      <w:tr w:rsidR="00E922E5" w:rsidRPr="00DF14B5" w14:paraId="11760281" w14:textId="77777777" w:rsidTr="7F0937CE">
        <w:tc>
          <w:tcPr>
            <w:tcW w:w="3964" w:type="dxa"/>
          </w:tcPr>
          <w:p w14:paraId="44ECE7D3" w14:textId="77777777" w:rsidR="00E922E5" w:rsidRPr="001C5AFC" w:rsidRDefault="00E922E5" w:rsidP="00D73875">
            <w:pPr>
              <w:spacing w:after="120"/>
              <w:rPr>
                <w:sz w:val="20"/>
                <w:szCs w:val="20"/>
                <w:highlight w:val="yellow"/>
              </w:rPr>
            </w:pPr>
            <w:r w:rsidRPr="001C5AFC">
              <w:rPr>
                <w:sz w:val="20"/>
                <w:szCs w:val="20"/>
                <w:highlight w:val="yellow"/>
              </w:rPr>
              <w:t>1.1 Targeted communication to persons</w:t>
            </w:r>
          </w:p>
        </w:tc>
        <w:tc>
          <w:tcPr>
            <w:tcW w:w="10637" w:type="dxa"/>
          </w:tcPr>
          <w:p w14:paraId="4F866C08" w14:textId="77777777" w:rsidR="00E922E5" w:rsidRPr="001C5AFC" w:rsidRDefault="00E922E5" w:rsidP="00D73875">
            <w:pPr>
              <w:spacing w:after="120"/>
              <w:rPr>
                <w:sz w:val="20"/>
                <w:szCs w:val="20"/>
                <w:highlight w:val="yellow"/>
              </w:rPr>
            </w:pPr>
            <w:r w:rsidRPr="001C5AFC">
              <w:rPr>
                <w:sz w:val="20"/>
                <w:szCs w:val="20"/>
                <w:highlight w:val="yellow"/>
              </w:rPr>
              <w:t>1.1.1 Transmit health event alerts to specific population group(s)</w:t>
            </w:r>
          </w:p>
          <w:p w14:paraId="72EB5BB3" w14:textId="77777777" w:rsidR="00E922E5" w:rsidRPr="001C5AFC" w:rsidRDefault="00E922E5" w:rsidP="00D73875">
            <w:pPr>
              <w:spacing w:after="120"/>
              <w:rPr>
                <w:sz w:val="20"/>
                <w:szCs w:val="20"/>
                <w:highlight w:val="yellow"/>
              </w:rPr>
            </w:pPr>
            <w:r w:rsidRPr="001C5AFC">
              <w:rPr>
                <w:sz w:val="20"/>
                <w:szCs w:val="20"/>
                <w:highlight w:val="yellow"/>
              </w:rPr>
              <w:t>1.1.2 Transmit targeted health information to specific person(s)based on health status or demographics</w:t>
            </w:r>
          </w:p>
          <w:p w14:paraId="4A29D857" w14:textId="77777777" w:rsidR="00E922E5" w:rsidRPr="001C5AFC" w:rsidRDefault="00E922E5" w:rsidP="00D73875">
            <w:pPr>
              <w:spacing w:after="120"/>
              <w:rPr>
                <w:sz w:val="20"/>
                <w:szCs w:val="20"/>
                <w:highlight w:val="yellow"/>
              </w:rPr>
            </w:pPr>
            <w:r w:rsidRPr="001C5AFC">
              <w:rPr>
                <w:sz w:val="20"/>
                <w:szCs w:val="20"/>
                <w:highlight w:val="yellow"/>
              </w:rPr>
              <w:t>1.1.3 Transmit targeted alerts and reminders to person(s)</w:t>
            </w:r>
          </w:p>
          <w:p w14:paraId="425D5440" w14:textId="77777777" w:rsidR="00E922E5" w:rsidRPr="001C5AFC" w:rsidRDefault="00E922E5" w:rsidP="00D73875">
            <w:pPr>
              <w:spacing w:after="120"/>
              <w:rPr>
                <w:sz w:val="20"/>
                <w:szCs w:val="20"/>
                <w:highlight w:val="yellow"/>
              </w:rPr>
            </w:pPr>
            <w:r w:rsidRPr="001C5AFC">
              <w:rPr>
                <w:sz w:val="20"/>
                <w:szCs w:val="20"/>
                <w:highlight w:val="yellow"/>
              </w:rPr>
              <w:lastRenderedPageBreak/>
              <w:t>1.1.4 Transmit diagnostics result, or availability of result, to person(s)</w:t>
            </w:r>
          </w:p>
        </w:tc>
      </w:tr>
      <w:tr w:rsidR="00E922E5" w:rsidRPr="00DF14B5" w14:paraId="50143E86" w14:textId="77777777" w:rsidTr="7F0937CE">
        <w:tc>
          <w:tcPr>
            <w:tcW w:w="3964" w:type="dxa"/>
          </w:tcPr>
          <w:p w14:paraId="774ACDE0" w14:textId="77777777" w:rsidR="00E922E5" w:rsidRPr="001C5AFC" w:rsidRDefault="00E922E5" w:rsidP="00D73875">
            <w:pPr>
              <w:spacing w:after="120"/>
              <w:rPr>
                <w:sz w:val="20"/>
                <w:szCs w:val="20"/>
                <w:highlight w:val="yellow"/>
              </w:rPr>
            </w:pPr>
            <w:r w:rsidRPr="001C5AFC">
              <w:rPr>
                <w:sz w:val="20"/>
                <w:szCs w:val="20"/>
                <w:highlight w:val="yellow"/>
              </w:rPr>
              <w:lastRenderedPageBreak/>
              <w:t>2.1 Identification and registration of persons</w:t>
            </w:r>
          </w:p>
        </w:tc>
        <w:tc>
          <w:tcPr>
            <w:tcW w:w="10637" w:type="dxa"/>
          </w:tcPr>
          <w:p w14:paraId="39461158" w14:textId="77777777" w:rsidR="00E922E5" w:rsidRPr="001C5AFC" w:rsidRDefault="00E922E5" w:rsidP="00D73875">
            <w:pPr>
              <w:spacing w:after="120"/>
              <w:rPr>
                <w:sz w:val="20"/>
                <w:szCs w:val="20"/>
                <w:highlight w:val="yellow"/>
              </w:rPr>
            </w:pPr>
            <w:r w:rsidRPr="001C5AFC">
              <w:rPr>
                <w:sz w:val="20"/>
                <w:szCs w:val="20"/>
                <w:highlight w:val="yellow"/>
              </w:rPr>
              <w:t>2.1.2 Enrol person(s) for health services/clinical care plan</w:t>
            </w:r>
          </w:p>
        </w:tc>
      </w:tr>
      <w:tr w:rsidR="00E922E5" w:rsidRPr="00DF14B5" w14:paraId="492C81E0" w14:textId="77777777" w:rsidTr="7F0937CE">
        <w:tc>
          <w:tcPr>
            <w:tcW w:w="3964" w:type="dxa"/>
          </w:tcPr>
          <w:p w14:paraId="33AF878D" w14:textId="77777777" w:rsidR="00E922E5" w:rsidRPr="001C5AFC" w:rsidRDefault="00E922E5" w:rsidP="00D73875">
            <w:pPr>
              <w:spacing w:after="120"/>
              <w:rPr>
                <w:sz w:val="20"/>
                <w:szCs w:val="20"/>
                <w:highlight w:val="yellow"/>
              </w:rPr>
            </w:pPr>
            <w:r w:rsidRPr="001C5AFC">
              <w:rPr>
                <w:sz w:val="20"/>
                <w:szCs w:val="20"/>
                <w:highlight w:val="yellow"/>
              </w:rPr>
              <w:t>2.10 Laboratory and diagnostics imaging management</w:t>
            </w:r>
          </w:p>
        </w:tc>
        <w:tc>
          <w:tcPr>
            <w:tcW w:w="10637" w:type="dxa"/>
          </w:tcPr>
          <w:p w14:paraId="6FF00323" w14:textId="77777777" w:rsidR="00E922E5" w:rsidRPr="001C5AFC" w:rsidRDefault="00E922E5" w:rsidP="00D73875">
            <w:pPr>
              <w:spacing w:after="120"/>
              <w:rPr>
                <w:sz w:val="20"/>
                <w:szCs w:val="20"/>
                <w:highlight w:val="yellow"/>
              </w:rPr>
            </w:pPr>
            <w:r w:rsidRPr="001C5AFC">
              <w:rPr>
                <w:sz w:val="20"/>
                <w:szCs w:val="20"/>
                <w:highlight w:val="yellow"/>
              </w:rPr>
              <w:t xml:space="preserve">2.10.1 Transmit person’s diagnostic result to healthcare provider </w:t>
            </w:r>
          </w:p>
          <w:p w14:paraId="65B54A87" w14:textId="77777777" w:rsidR="00E922E5" w:rsidRPr="001C5AFC" w:rsidRDefault="00E922E5" w:rsidP="00D73875">
            <w:pPr>
              <w:spacing w:after="120"/>
              <w:rPr>
                <w:sz w:val="20"/>
                <w:szCs w:val="20"/>
                <w:highlight w:val="yellow"/>
              </w:rPr>
            </w:pPr>
            <w:r w:rsidRPr="001C5AFC">
              <w:rPr>
                <w:sz w:val="20"/>
                <w:szCs w:val="20"/>
                <w:highlight w:val="yellow"/>
              </w:rPr>
              <w:t xml:space="preserve">2.10.2 Transmit and track diagnostic orders </w:t>
            </w:r>
          </w:p>
          <w:p w14:paraId="76F8FDC6" w14:textId="77777777" w:rsidR="00E922E5" w:rsidRPr="001C5AFC" w:rsidRDefault="00E922E5" w:rsidP="00D73875">
            <w:pPr>
              <w:spacing w:after="120"/>
              <w:rPr>
                <w:sz w:val="20"/>
                <w:szCs w:val="20"/>
                <w:highlight w:val="yellow"/>
              </w:rPr>
            </w:pPr>
            <w:r w:rsidRPr="001C5AFC">
              <w:rPr>
                <w:sz w:val="20"/>
                <w:szCs w:val="20"/>
                <w:highlight w:val="yellow"/>
              </w:rPr>
              <w:t>2.10.3 Capture diagnostic results from digital devices</w:t>
            </w:r>
          </w:p>
        </w:tc>
      </w:tr>
      <w:tr w:rsidR="00E922E5" w:rsidRPr="00DF14B5" w14:paraId="121B281B" w14:textId="77777777" w:rsidTr="7F0937CE">
        <w:tc>
          <w:tcPr>
            <w:tcW w:w="3964" w:type="dxa"/>
          </w:tcPr>
          <w:p w14:paraId="4B7F4C69" w14:textId="77777777" w:rsidR="00E922E5" w:rsidRPr="001C5AFC" w:rsidRDefault="00E922E5" w:rsidP="00D73875">
            <w:pPr>
              <w:spacing w:after="120"/>
              <w:rPr>
                <w:sz w:val="20"/>
                <w:szCs w:val="20"/>
                <w:highlight w:val="yellow"/>
              </w:rPr>
            </w:pPr>
            <w:r w:rsidRPr="001C5AFC">
              <w:rPr>
                <w:sz w:val="20"/>
                <w:szCs w:val="20"/>
                <w:highlight w:val="yellow"/>
              </w:rPr>
              <w:t>2.2 Person-centred health records</w:t>
            </w:r>
          </w:p>
        </w:tc>
        <w:tc>
          <w:tcPr>
            <w:tcW w:w="10637" w:type="dxa"/>
          </w:tcPr>
          <w:p w14:paraId="6DA33068" w14:textId="77777777" w:rsidR="00E922E5" w:rsidRPr="001C5AFC" w:rsidRDefault="00E922E5" w:rsidP="00D73875">
            <w:pPr>
              <w:spacing w:after="120"/>
              <w:rPr>
                <w:sz w:val="20"/>
                <w:szCs w:val="20"/>
                <w:highlight w:val="yellow"/>
              </w:rPr>
            </w:pPr>
            <w:r w:rsidRPr="001C5AFC">
              <w:rPr>
                <w:sz w:val="20"/>
                <w:szCs w:val="20"/>
                <w:highlight w:val="yellow"/>
              </w:rPr>
              <w:t>2.2.1 Longitudinal tracking of person’s health status and services</w:t>
            </w:r>
          </w:p>
          <w:p w14:paraId="4AFCF38F" w14:textId="7556E106" w:rsidR="007028F7" w:rsidRPr="001C5AFC" w:rsidRDefault="007028F7" w:rsidP="00D73875">
            <w:pPr>
              <w:spacing w:after="120"/>
              <w:rPr>
                <w:sz w:val="20"/>
                <w:szCs w:val="20"/>
                <w:highlight w:val="yellow"/>
              </w:rPr>
            </w:pPr>
            <w:r w:rsidRPr="001C5AFC">
              <w:rPr>
                <w:sz w:val="20"/>
                <w:szCs w:val="20"/>
                <w:highlight w:val="yellow"/>
              </w:rPr>
              <w:t>2.2.2 Manage person-centred structured clinical records</w:t>
            </w:r>
          </w:p>
          <w:p w14:paraId="18E3C251" w14:textId="214D6708" w:rsidR="00B147CC" w:rsidRPr="001C5AFC" w:rsidRDefault="00B147CC" w:rsidP="00D73875">
            <w:pPr>
              <w:spacing w:after="120"/>
              <w:rPr>
                <w:sz w:val="20"/>
                <w:szCs w:val="20"/>
                <w:highlight w:val="yellow"/>
              </w:rPr>
            </w:pPr>
            <w:r w:rsidRPr="001C5AFC">
              <w:rPr>
                <w:sz w:val="20"/>
                <w:szCs w:val="20"/>
                <w:highlight w:val="yellow"/>
              </w:rPr>
              <w:t>2.2.3</w:t>
            </w:r>
            <w:r w:rsidR="00165131" w:rsidRPr="001C5AFC">
              <w:rPr>
                <w:sz w:val="20"/>
                <w:szCs w:val="20"/>
                <w:highlight w:val="yellow"/>
              </w:rPr>
              <w:t xml:space="preserve"> </w:t>
            </w:r>
            <w:r w:rsidRPr="001C5AFC">
              <w:rPr>
                <w:sz w:val="20"/>
                <w:szCs w:val="20"/>
                <w:highlight w:val="yellow"/>
              </w:rPr>
              <w:t>Manage person-centred unstructured clinical records (e.g. notes, images, documents)</w:t>
            </w:r>
          </w:p>
          <w:p w14:paraId="288504F0" w14:textId="77777777" w:rsidR="00E922E5" w:rsidRPr="001C5AFC" w:rsidRDefault="00E922E5" w:rsidP="00D73875">
            <w:pPr>
              <w:spacing w:after="120"/>
              <w:rPr>
                <w:sz w:val="20"/>
                <w:szCs w:val="20"/>
                <w:highlight w:val="yellow"/>
              </w:rPr>
            </w:pPr>
            <w:r w:rsidRPr="001C5AFC">
              <w:rPr>
                <w:sz w:val="20"/>
                <w:szCs w:val="20"/>
                <w:highlight w:val="yellow"/>
              </w:rPr>
              <w:t>2.2.4 Routine health indicator data collection and management</w:t>
            </w:r>
          </w:p>
        </w:tc>
      </w:tr>
      <w:tr w:rsidR="00E922E5" w:rsidRPr="00DF14B5" w14:paraId="2EDD1E9A" w14:textId="77777777" w:rsidTr="7F0937CE">
        <w:tc>
          <w:tcPr>
            <w:tcW w:w="3964" w:type="dxa"/>
          </w:tcPr>
          <w:p w14:paraId="36DE6123" w14:textId="77777777" w:rsidR="00E922E5" w:rsidRPr="001C5AFC" w:rsidRDefault="00E922E5" w:rsidP="00D73875">
            <w:pPr>
              <w:spacing w:after="120"/>
              <w:rPr>
                <w:sz w:val="20"/>
                <w:szCs w:val="20"/>
                <w:highlight w:val="yellow"/>
              </w:rPr>
            </w:pPr>
            <w:r w:rsidRPr="001C5AFC">
              <w:rPr>
                <w:sz w:val="20"/>
                <w:szCs w:val="20"/>
                <w:highlight w:val="yellow"/>
              </w:rPr>
              <w:t>2.3 Healthcare provider decision support</w:t>
            </w:r>
          </w:p>
        </w:tc>
        <w:tc>
          <w:tcPr>
            <w:tcW w:w="10637" w:type="dxa"/>
          </w:tcPr>
          <w:p w14:paraId="0C414094" w14:textId="77777777" w:rsidR="00E922E5" w:rsidRPr="001C5AFC" w:rsidRDefault="00E922E5" w:rsidP="00D73875">
            <w:pPr>
              <w:spacing w:after="120"/>
              <w:rPr>
                <w:sz w:val="20"/>
                <w:szCs w:val="20"/>
                <w:highlight w:val="yellow"/>
              </w:rPr>
            </w:pPr>
            <w:r w:rsidRPr="001C5AFC">
              <w:rPr>
                <w:sz w:val="20"/>
                <w:szCs w:val="20"/>
                <w:highlight w:val="yellow"/>
              </w:rPr>
              <w:t xml:space="preserve">2.3.1 Provide prompts and alerts based according to protocol </w:t>
            </w:r>
          </w:p>
          <w:p w14:paraId="3E571E78" w14:textId="77777777" w:rsidR="00E922E5" w:rsidRPr="001C5AFC" w:rsidRDefault="00E922E5" w:rsidP="00D73875">
            <w:pPr>
              <w:spacing w:after="120"/>
              <w:rPr>
                <w:sz w:val="20"/>
                <w:szCs w:val="20"/>
                <w:highlight w:val="yellow"/>
              </w:rPr>
            </w:pPr>
            <w:r w:rsidRPr="001C5AFC">
              <w:rPr>
                <w:sz w:val="20"/>
                <w:szCs w:val="20"/>
                <w:highlight w:val="yellow"/>
              </w:rPr>
              <w:t>2.3.2 Provide checklist according to protocol</w:t>
            </w:r>
          </w:p>
          <w:p w14:paraId="2F38BDFB" w14:textId="77777777" w:rsidR="00E922E5" w:rsidRPr="001C5AFC" w:rsidRDefault="00E922E5" w:rsidP="00D73875">
            <w:pPr>
              <w:spacing w:after="120"/>
              <w:rPr>
                <w:sz w:val="20"/>
                <w:szCs w:val="20"/>
                <w:highlight w:val="yellow"/>
              </w:rPr>
            </w:pPr>
            <w:r w:rsidRPr="001C5AFC">
              <w:rPr>
                <w:sz w:val="20"/>
                <w:szCs w:val="20"/>
                <w:highlight w:val="yellow"/>
              </w:rPr>
              <w:t>2.3.3 Screen persons by risk or other health status</w:t>
            </w:r>
          </w:p>
        </w:tc>
      </w:tr>
      <w:tr w:rsidR="00857761" w:rsidRPr="00DF14B5" w14:paraId="12160F98" w14:textId="77777777" w:rsidTr="7F0937CE">
        <w:tc>
          <w:tcPr>
            <w:tcW w:w="3964" w:type="dxa"/>
          </w:tcPr>
          <w:p w14:paraId="0EE19953" w14:textId="133DDE1F" w:rsidR="00857761" w:rsidRPr="001C5AFC" w:rsidRDefault="539F4F91" w:rsidP="00D73875">
            <w:pPr>
              <w:spacing w:after="120"/>
              <w:rPr>
                <w:sz w:val="20"/>
                <w:szCs w:val="20"/>
                <w:highlight w:val="yellow"/>
              </w:rPr>
            </w:pPr>
            <w:r w:rsidRPr="001C5AFC">
              <w:rPr>
                <w:sz w:val="20"/>
                <w:szCs w:val="20"/>
                <w:highlight w:val="yellow"/>
              </w:rPr>
              <w:t>2.5 Healthcare provider communication</w:t>
            </w:r>
          </w:p>
        </w:tc>
        <w:tc>
          <w:tcPr>
            <w:tcW w:w="10637" w:type="dxa"/>
          </w:tcPr>
          <w:p w14:paraId="7FC3B57A" w14:textId="6FC00FD1" w:rsidR="00857761" w:rsidRPr="001C5AFC" w:rsidRDefault="10863892" w:rsidP="00D73875">
            <w:pPr>
              <w:spacing w:after="120"/>
              <w:rPr>
                <w:sz w:val="20"/>
                <w:szCs w:val="20"/>
                <w:highlight w:val="yellow"/>
              </w:rPr>
            </w:pPr>
            <w:r w:rsidRPr="001C5AFC">
              <w:rPr>
                <w:sz w:val="20"/>
                <w:szCs w:val="20"/>
                <w:highlight w:val="yellow"/>
              </w:rPr>
              <w:t>2.5.2 Communication and performance feedback to healthcare provider(s)</w:t>
            </w:r>
          </w:p>
        </w:tc>
      </w:tr>
      <w:tr w:rsidR="00E922E5" w:rsidRPr="00DF14B5" w14:paraId="7093A153" w14:textId="77777777" w:rsidTr="7F0937CE">
        <w:tc>
          <w:tcPr>
            <w:tcW w:w="3964" w:type="dxa"/>
          </w:tcPr>
          <w:p w14:paraId="73EBBA4E" w14:textId="77777777" w:rsidR="00E922E5" w:rsidRPr="001C5AFC" w:rsidRDefault="00E922E5" w:rsidP="00D73875">
            <w:pPr>
              <w:spacing w:after="120"/>
              <w:rPr>
                <w:sz w:val="20"/>
                <w:szCs w:val="20"/>
                <w:highlight w:val="yellow"/>
              </w:rPr>
            </w:pPr>
            <w:r w:rsidRPr="001C5AFC">
              <w:rPr>
                <w:sz w:val="20"/>
                <w:szCs w:val="20"/>
                <w:highlight w:val="yellow"/>
              </w:rPr>
              <w:t>2.6 Referral coordination</w:t>
            </w:r>
          </w:p>
        </w:tc>
        <w:tc>
          <w:tcPr>
            <w:tcW w:w="10637" w:type="dxa"/>
          </w:tcPr>
          <w:p w14:paraId="355743AA" w14:textId="77777777" w:rsidR="00E922E5" w:rsidRPr="001C5AFC" w:rsidRDefault="00E922E5" w:rsidP="00D73875">
            <w:pPr>
              <w:spacing w:after="120"/>
              <w:rPr>
                <w:sz w:val="20"/>
                <w:szCs w:val="20"/>
                <w:highlight w:val="yellow"/>
              </w:rPr>
            </w:pPr>
            <w:r w:rsidRPr="001C5AFC">
              <w:rPr>
                <w:sz w:val="20"/>
                <w:szCs w:val="20"/>
                <w:highlight w:val="yellow"/>
              </w:rPr>
              <w:t xml:space="preserve">2.6.1 Coordinate emergency response and transport </w:t>
            </w:r>
          </w:p>
          <w:p w14:paraId="6FCB9803" w14:textId="77777777" w:rsidR="00E922E5" w:rsidRPr="001C5AFC" w:rsidRDefault="00E922E5" w:rsidP="00D73875">
            <w:pPr>
              <w:spacing w:after="120"/>
              <w:rPr>
                <w:sz w:val="20"/>
                <w:szCs w:val="20"/>
                <w:highlight w:val="yellow"/>
              </w:rPr>
            </w:pPr>
            <w:r w:rsidRPr="001C5AFC">
              <w:rPr>
                <w:sz w:val="20"/>
                <w:szCs w:val="20"/>
                <w:highlight w:val="yellow"/>
              </w:rPr>
              <w:t>2.6.2 Manage referrals between points of service within health sector</w:t>
            </w:r>
          </w:p>
        </w:tc>
      </w:tr>
      <w:tr w:rsidR="008536F6" w:rsidRPr="00DF14B5" w14:paraId="502517AB" w14:textId="77777777" w:rsidTr="7F0937CE">
        <w:tc>
          <w:tcPr>
            <w:tcW w:w="3964" w:type="dxa"/>
          </w:tcPr>
          <w:p w14:paraId="6AA0DF44" w14:textId="77777777" w:rsidR="00E922E5" w:rsidRPr="001C5AFC" w:rsidRDefault="00E922E5" w:rsidP="00D73875">
            <w:pPr>
              <w:spacing w:after="120"/>
              <w:rPr>
                <w:sz w:val="20"/>
                <w:szCs w:val="20"/>
                <w:highlight w:val="yellow"/>
              </w:rPr>
            </w:pPr>
            <w:r w:rsidRPr="001C5AFC">
              <w:rPr>
                <w:sz w:val="20"/>
                <w:szCs w:val="20"/>
                <w:highlight w:val="yellow"/>
              </w:rPr>
              <w:t>2.7 Scheduling and activity planning for healthcare providers</w:t>
            </w:r>
          </w:p>
        </w:tc>
        <w:tc>
          <w:tcPr>
            <w:tcW w:w="10637" w:type="dxa"/>
          </w:tcPr>
          <w:p w14:paraId="38A2261F" w14:textId="77777777" w:rsidR="00E922E5" w:rsidRPr="001C5AFC" w:rsidRDefault="00E922E5" w:rsidP="00D73875">
            <w:pPr>
              <w:spacing w:after="120"/>
              <w:rPr>
                <w:sz w:val="20"/>
                <w:szCs w:val="20"/>
                <w:highlight w:val="yellow"/>
              </w:rPr>
            </w:pPr>
            <w:r w:rsidRPr="001C5AFC">
              <w:rPr>
                <w:sz w:val="20"/>
                <w:szCs w:val="20"/>
                <w:highlight w:val="yellow"/>
              </w:rPr>
              <w:t>2.7.1 Identify persons in need of services</w:t>
            </w:r>
          </w:p>
        </w:tc>
      </w:tr>
      <w:tr w:rsidR="008536F6" w:rsidRPr="00DF14B5" w14:paraId="4DABFCFA" w14:textId="77777777" w:rsidTr="7F0937CE">
        <w:tc>
          <w:tcPr>
            <w:tcW w:w="3964" w:type="dxa"/>
          </w:tcPr>
          <w:p w14:paraId="0CFD7A27" w14:textId="77777777" w:rsidR="00E922E5" w:rsidRPr="001C5AFC" w:rsidRDefault="00E922E5" w:rsidP="00D73875">
            <w:pPr>
              <w:spacing w:after="120"/>
              <w:rPr>
                <w:sz w:val="20"/>
                <w:szCs w:val="20"/>
                <w:highlight w:val="yellow"/>
              </w:rPr>
            </w:pPr>
            <w:r w:rsidRPr="001C5AFC">
              <w:rPr>
                <w:sz w:val="20"/>
                <w:szCs w:val="20"/>
                <w:highlight w:val="yellow"/>
              </w:rPr>
              <w:t>4.1 Data Management</w:t>
            </w:r>
          </w:p>
        </w:tc>
        <w:tc>
          <w:tcPr>
            <w:tcW w:w="10637" w:type="dxa"/>
          </w:tcPr>
          <w:p w14:paraId="7343D9D2" w14:textId="77777777" w:rsidR="00E922E5" w:rsidRPr="001C5AFC" w:rsidRDefault="00E922E5" w:rsidP="00D73875">
            <w:pPr>
              <w:spacing w:after="120"/>
              <w:rPr>
                <w:sz w:val="20"/>
                <w:szCs w:val="20"/>
                <w:highlight w:val="yellow"/>
              </w:rPr>
            </w:pPr>
            <w:r w:rsidRPr="001C5AFC">
              <w:rPr>
                <w:sz w:val="20"/>
                <w:szCs w:val="20"/>
                <w:highlight w:val="yellow"/>
              </w:rPr>
              <w:t xml:space="preserve">4.1.2 Data storage and aggregation </w:t>
            </w:r>
          </w:p>
          <w:p w14:paraId="0D083B36" w14:textId="77777777" w:rsidR="00E922E5" w:rsidRPr="001C5AFC" w:rsidRDefault="00E922E5" w:rsidP="00D73875">
            <w:pPr>
              <w:spacing w:after="120"/>
              <w:rPr>
                <w:sz w:val="20"/>
                <w:szCs w:val="20"/>
                <w:highlight w:val="yellow"/>
              </w:rPr>
            </w:pPr>
            <w:r w:rsidRPr="001C5AFC">
              <w:rPr>
                <w:sz w:val="20"/>
                <w:szCs w:val="20"/>
                <w:highlight w:val="yellow"/>
              </w:rPr>
              <w:t>4.1.3 Data synthesis and visualizations</w:t>
            </w:r>
          </w:p>
        </w:tc>
      </w:tr>
    </w:tbl>
    <w:p w14:paraId="214661CC" w14:textId="65B31011" w:rsidR="006F2125" w:rsidRPr="00B96FEC" w:rsidRDefault="006F2125" w:rsidP="00B96FEC"/>
    <w:p w14:paraId="19A638DC" w14:textId="4C17CD27" w:rsidR="000B1F9E" w:rsidRPr="00BE1B17" w:rsidRDefault="002F39E2" w:rsidP="00074F52">
      <w:pPr>
        <w:pStyle w:val="Heading3"/>
      </w:pPr>
      <w:bookmarkStart w:id="63" w:name="_Toc195006454"/>
      <w:r w:rsidRPr="00BE1B17">
        <w:t xml:space="preserve">WHO </w:t>
      </w:r>
      <w:r w:rsidR="009E0448" w:rsidRPr="00BE1B17">
        <w:t>g</w:t>
      </w:r>
      <w:r w:rsidRPr="00BE1B17">
        <w:t xml:space="preserve">uidelines, </w:t>
      </w:r>
      <w:r w:rsidR="009E0448" w:rsidRPr="00BE1B17">
        <w:t>r</w:t>
      </w:r>
      <w:r w:rsidRPr="00BE1B17">
        <w:t xml:space="preserve">ecommendations and </w:t>
      </w:r>
      <w:r w:rsidR="009E0448" w:rsidRPr="00BE1B17">
        <w:t>g</w:t>
      </w:r>
      <w:r w:rsidRPr="00BE1B17">
        <w:t>uidance</w:t>
      </w:r>
      <w:bookmarkEnd w:id="58"/>
      <w:bookmarkEnd w:id="63"/>
    </w:p>
    <w:p w14:paraId="66847F7D" w14:textId="25129745" w:rsidR="000B1F9E" w:rsidRDefault="00BE5E1D" w:rsidP="003E2676">
      <w:pPr>
        <w:spacing w:after="0"/>
        <w:ind w:right="230"/>
      </w:pPr>
      <w:r w:rsidRPr="00BE1B17">
        <w:t xml:space="preserve">The </w:t>
      </w:r>
      <w:r w:rsidR="0048757F" w:rsidRPr="00BE1B17">
        <w:t>DAKs</w:t>
      </w:r>
      <w:r w:rsidRPr="00BE1B17">
        <w:t xml:space="preserve"> are </w:t>
      </w:r>
      <w:r w:rsidR="001A7EBC" w:rsidRPr="00BE1B17">
        <w:t xml:space="preserve">intended to reflect </w:t>
      </w:r>
      <w:r w:rsidR="00005B14" w:rsidRPr="00BE1B17">
        <w:t xml:space="preserve">health recommendations and </w:t>
      </w:r>
      <w:r w:rsidR="001A7EBC" w:rsidRPr="00BE1B17">
        <w:t xml:space="preserve">content that has already been published in WHO guidelines and guidance documents. </w:t>
      </w:r>
      <w:r w:rsidR="00F63660" w:rsidRPr="00BE1B17">
        <w:t>The</w:t>
      </w:r>
      <w:r w:rsidR="001A7EBC" w:rsidRPr="00BE1B17">
        <w:t xml:space="preserve"> health content and </w:t>
      </w:r>
      <w:r w:rsidR="00F63660" w:rsidRPr="00BE1B17">
        <w:t xml:space="preserve">interventions </w:t>
      </w:r>
      <w:r w:rsidR="0048757F" w:rsidRPr="00BE1B17">
        <w:t xml:space="preserve">for this DAK </w:t>
      </w:r>
      <w:r w:rsidR="007F62EF">
        <w:t xml:space="preserve">are </w:t>
      </w:r>
      <w:r w:rsidR="004B7513" w:rsidRPr="00BE1B17">
        <w:t>based on the</w:t>
      </w:r>
      <w:r w:rsidR="00F63660" w:rsidRPr="00BE1B17">
        <w:t xml:space="preserve"> following WHO </w:t>
      </w:r>
      <w:r w:rsidR="001A7EBC" w:rsidRPr="00BE1B17">
        <w:t>documents</w:t>
      </w:r>
      <w:r w:rsidR="00824A92">
        <w:t>:</w:t>
      </w:r>
    </w:p>
    <w:p w14:paraId="018D3F46" w14:textId="329D76AB" w:rsidR="009A2C10" w:rsidRPr="004017E9" w:rsidRDefault="009A2C10" w:rsidP="00EE7C0A">
      <w:pPr>
        <w:spacing w:after="0"/>
        <w:rPr>
          <w:bCs/>
          <w:color w:val="FF0000"/>
        </w:rPr>
      </w:pPr>
      <w:r w:rsidRPr="004017E9">
        <w:rPr>
          <w:bCs/>
          <w:color w:val="FF0000"/>
          <w:highlight w:val="yellow"/>
        </w:rPr>
        <w:t xml:space="preserve">[insert all </w:t>
      </w:r>
      <w:r w:rsidR="009529AB">
        <w:rPr>
          <w:bCs/>
          <w:color w:val="FF0000"/>
          <w:highlight w:val="yellow"/>
        </w:rPr>
        <w:t>L1</w:t>
      </w:r>
      <w:r w:rsidR="009529AB" w:rsidRPr="004017E9">
        <w:rPr>
          <w:bCs/>
          <w:color w:val="FF0000"/>
          <w:highlight w:val="yellow"/>
        </w:rPr>
        <w:t xml:space="preserve"> </w:t>
      </w:r>
      <w:r w:rsidRPr="004017E9">
        <w:rPr>
          <w:bCs/>
          <w:color w:val="FF0000"/>
          <w:highlight w:val="yellow"/>
        </w:rPr>
        <w:t>guidelines and guidance documents used to inform this DAK here. Provide thumbnail and link to original document.</w:t>
      </w:r>
      <w:r w:rsidR="00B87DF3" w:rsidRPr="004017E9">
        <w:rPr>
          <w:bCs/>
          <w:color w:val="FF0000"/>
          <w:highlight w:val="yellow"/>
        </w:rPr>
        <w:t xml:space="preserve"> </w:t>
      </w:r>
      <w:r w:rsidR="009C7978" w:rsidRPr="004017E9">
        <w:rPr>
          <w:bCs/>
          <w:color w:val="FF0000"/>
          <w:highlight w:val="yellow"/>
        </w:rPr>
        <w:t>For WHO publications t</w:t>
      </w:r>
      <w:r w:rsidR="00B87DF3" w:rsidRPr="004017E9">
        <w:rPr>
          <w:bCs/>
          <w:color w:val="FF0000"/>
          <w:highlight w:val="yellow"/>
        </w:rPr>
        <w:t xml:space="preserve">he </w:t>
      </w:r>
      <w:r w:rsidR="008200E4" w:rsidRPr="004017E9">
        <w:rPr>
          <w:bCs/>
          <w:color w:val="FF0000"/>
          <w:highlight w:val="yellow"/>
        </w:rPr>
        <w:t>IRIS links should be provided</w:t>
      </w:r>
      <w:r w:rsidR="009C7978" w:rsidRPr="004017E9">
        <w:rPr>
          <w:bCs/>
          <w:color w:val="FF0000"/>
          <w:highlight w:val="yellow"/>
        </w:rPr>
        <w:t>,</w:t>
      </w:r>
      <w:r w:rsidR="008200E4" w:rsidRPr="004017E9">
        <w:rPr>
          <w:bCs/>
          <w:color w:val="FF0000"/>
          <w:highlight w:val="yellow"/>
        </w:rPr>
        <w:t xml:space="preserve"> if available: </w:t>
      </w:r>
      <w:hyperlink r:id="rId25" w:history="1">
        <w:r w:rsidR="008200E4" w:rsidRPr="004017E9">
          <w:rPr>
            <w:rStyle w:val="Hyperlink"/>
            <w:bCs/>
            <w:color w:val="FF0000"/>
          </w:rPr>
          <w:t>https://iris.who.int/</w:t>
        </w:r>
      </w:hyperlink>
      <w:r w:rsidR="009C7978" w:rsidRPr="004017E9">
        <w:rPr>
          <w:bCs/>
          <w:color w:val="FF0000"/>
        </w:rPr>
        <w:t>.</w:t>
      </w:r>
      <w:r w:rsidR="008200E4" w:rsidRPr="004017E9">
        <w:rPr>
          <w:bCs/>
          <w:color w:val="FF0000"/>
        </w:rPr>
        <w:t xml:space="preserve"> </w:t>
      </w:r>
      <w:r w:rsidRPr="004017E9">
        <w:rPr>
          <w:bCs/>
          <w:color w:val="FF0000"/>
          <w:highlight w:val="yellow"/>
        </w:rPr>
        <w:t xml:space="preserve"> Add rows as necessary]</w:t>
      </w:r>
    </w:p>
    <w:p w14:paraId="5A304C1C" w14:textId="18E00DF7" w:rsidR="0048757F" w:rsidRPr="00BE1B17" w:rsidRDefault="0048757F" w:rsidP="00EE7C0A">
      <w:pPr>
        <w:spacing w:after="0"/>
      </w:pPr>
    </w:p>
    <w:tbl>
      <w:tblPr>
        <w:tblW w:w="1493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7100"/>
        <w:gridCol w:w="7830"/>
      </w:tblGrid>
      <w:tr w:rsidR="009A2C10" w:rsidRPr="00BE1B17" w14:paraId="2A107A5E" w14:textId="77777777" w:rsidTr="009A2C10">
        <w:trPr>
          <w:cantSplit/>
          <w:trHeight w:val="20"/>
        </w:trPr>
        <w:tc>
          <w:tcPr>
            <w:tcW w:w="7100" w:type="dxa"/>
            <w:shd w:val="clear" w:color="auto" w:fill="auto"/>
            <w:tcMar>
              <w:top w:w="100" w:type="dxa"/>
              <w:left w:w="100" w:type="dxa"/>
              <w:bottom w:w="100" w:type="dxa"/>
              <w:right w:w="100" w:type="dxa"/>
            </w:tcMar>
          </w:tcPr>
          <w:p w14:paraId="177A352E" w14:textId="72291D89" w:rsidR="009A2C10" w:rsidRPr="00BE1B17" w:rsidRDefault="009A2C10" w:rsidP="009A2C10">
            <w:pPr>
              <w:spacing w:after="0"/>
              <w:jc w:val="center"/>
            </w:pPr>
            <w:r>
              <w:rPr>
                <w:b/>
                <w:highlight w:val="yellow"/>
              </w:rPr>
              <w:t>[Provide thumbnail and link to original document.]</w:t>
            </w:r>
          </w:p>
        </w:tc>
        <w:tc>
          <w:tcPr>
            <w:tcW w:w="7830" w:type="dxa"/>
            <w:shd w:val="clear" w:color="auto" w:fill="auto"/>
            <w:tcMar>
              <w:top w:w="100" w:type="dxa"/>
              <w:left w:w="100" w:type="dxa"/>
              <w:bottom w:w="100" w:type="dxa"/>
              <w:right w:w="100" w:type="dxa"/>
            </w:tcMar>
          </w:tcPr>
          <w:p w14:paraId="0C2D56BF" w14:textId="636FD447" w:rsidR="009A2C10" w:rsidRPr="00BE1B17" w:rsidRDefault="009A2C10" w:rsidP="009A2C10">
            <w:pPr>
              <w:spacing w:after="0"/>
              <w:jc w:val="center"/>
            </w:pPr>
            <w:r w:rsidRPr="000F2179">
              <w:rPr>
                <w:b/>
                <w:highlight w:val="yellow"/>
              </w:rPr>
              <w:t>[Provide thumbnail and link to original document.]</w:t>
            </w:r>
          </w:p>
        </w:tc>
      </w:tr>
      <w:tr w:rsidR="009A2C10" w:rsidRPr="00BE1B17" w14:paraId="297C48CA" w14:textId="77777777" w:rsidTr="009A2C10">
        <w:trPr>
          <w:cantSplit/>
          <w:trHeight w:val="20"/>
        </w:trPr>
        <w:tc>
          <w:tcPr>
            <w:tcW w:w="7100" w:type="dxa"/>
            <w:shd w:val="clear" w:color="auto" w:fill="auto"/>
            <w:tcMar>
              <w:top w:w="100" w:type="dxa"/>
              <w:left w:w="100" w:type="dxa"/>
              <w:bottom w:w="100" w:type="dxa"/>
              <w:right w:w="100" w:type="dxa"/>
            </w:tcMar>
          </w:tcPr>
          <w:p w14:paraId="015B634D" w14:textId="3E7E6AA9" w:rsidR="009A2C10" w:rsidRPr="00BE1B17" w:rsidRDefault="009A2C10" w:rsidP="009A2C10">
            <w:pPr>
              <w:spacing w:after="0"/>
              <w:jc w:val="center"/>
              <w:rPr>
                <w:rStyle w:val="Hyperlink"/>
                <w:noProof/>
              </w:rPr>
            </w:pPr>
            <w:r>
              <w:rPr>
                <w:b/>
                <w:highlight w:val="yellow"/>
              </w:rPr>
              <w:t>[Provide thumbnail and link to original document.]</w:t>
            </w:r>
          </w:p>
        </w:tc>
        <w:tc>
          <w:tcPr>
            <w:tcW w:w="7830" w:type="dxa"/>
            <w:shd w:val="clear" w:color="auto" w:fill="auto"/>
            <w:tcMar>
              <w:top w:w="100" w:type="dxa"/>
              <w:left w:w="100" w:type="dxa"/>
              <w:bottom w:w="100" w:type="dxa"/>
              <w:right w:w="100" w:type="dxa"/>
            </w:tcMar>
          </w:tcPr>
          <w:p w14:paraId="744A54FF" w14:textId="542F87ED" w:rsidR="009A2C10" w:rsidRPr="00BE1B17" w:rsidRDefault="009A2C10" w:rsidP="009A2C10">
            <w:pPr>
              <w:spacing w:after="0"/>
              <w:jc w:val="center"/>
              <w:rPr>
                <w:rStyle w:val="Hyperlink"/>
                <w:noProof/>
              </w:rPr>
            </w:pPr>
            <w:r w:rsidRPr="000F2179">
              <w:rPr>
                <w:b/>
                <w:highlight w:val="yellow"/>
              </w:rPr>
              <w:t>[Provide thumbnail and link to original document.]</w:t>
            </w:r>
          </w:p>
        </w:tc>
      </w:tr>
    </w:tbl>
    <w:p w14:paraId="2E7591D6" w14:textId="77777777" w:rsidR="000B1F9E" w:rsidRPr="00BE1B17" w:rsidRDefault="000B1F9E" w:rsidP="009A2C10">
      <w:bookmarkStart w:id="64" w:name="_Toc37323946"/>
    </w:p>
    <w:p w14:paraId="18C6D3EB" w14:textId="798A19F3" w:rsidR="000B1F9E" w:rsidRPr="00BE1B17" w:rsidRDefault="0048757F" w:rsidP="0048757F">
      <w:r w:rsidRPr="00BE1B17">
        <w:lastRenderedPageBreak/>
        <w:t xml:space="preserve">Other WHO </w:t>
      </w:r>
      <w:r w:rsidR="004A6DF0" w:rsidRPr="00BE1B17">
        <w:t xml:space="preserve">guidance </w:t>
      </w:r>
      <w:r w:rsidRPr="00BE1B17">
        <w:t>represented in the DAK include</w:t>
      </w:r>
      <w:r w:rsidR="00824A92">
        <w:t>s the following</w:t>
      </w:r>
      <w:r w:rsidRPr="00BE1B17">
        <w:t>:</w:t>
      </w:r>
    </w:p>
    <w:p w14:paraId="21E14F92" w14:textId="31428ADF" w:rsidR="000B1F9E" w:rsidRPr="009A2C10" w:rsidRDefault="009A2C10" w:rsidP="00FB052F">
      <w:pPr>
        <w:pStyle w:val="ListParagraph"/>
        <w:numPr>
          <w:ilvl w:val="0"/>
          <w:numId w:val="17"/>
        </w:numPr>
        <w:autoSpaceDE w:val="0"/>
        <w:autoSpaceDN w:val="0"/>
        <w:adjustRightInd w:val="0"/>
      </w:pPr>
      <w:r>
        <w:rPr>
          <w:b/>
          <w:highlight w:val="yellow"/>
        </w:rPr>
        <w:t>[Provide links to other relevant document.]</w:t>
      </w:r>
      <w:r>
        <w:rPr>
          <w:b/>
        </w:rPr>
        <w:t xml:space="preserve"> </w:t>
      </w:r>
    </w:p>
    <w:p w14:paraId="60D657DD" w14:textId="6CC88DC2" w:rsidR="009A2C10" w:rsidRPr="009A2C10" w:rsidRDefault="009A2C10" w:rsidP="00FB052F">
      <w:pPr>
        <w:pStyle w:val="ListParagraph"/>
        <w:numPr>
          <w:ilvl w:val="0"/>
          <w:numId w:val="17"/>
        </w:numPr>
        <w:autoSpaceDE w:val="0"/>
        <w:autoSpaceDN w:val="0"/>
        <w:adjustRightInd w:val="0"/>
      </w:pPr>
      <w:r>
        <w:rPr>
          <w:b/>
        </w:rPr>
        <w:t>…</w:t>
      </w:r>
    </w:p>
    <w:p w14:paraId="64F33D37" w14:textId="77777777" w:rsidR="009A2C10" w:rsidRPr="00BE1B17" w:rsidRDefault="009A2C10" w:rsidP="00FB052F">
      <w:pPr>
        <w:pStyle w:val="ListParagraph"/>
        <w:numPr>
          <w:ilvl w:val="0"/>
          <w:numId w:val="17"/>
        </w:numPr>
        <w:autoSpaceDE w:val="0"/>
        <w:autoSpaceDN w:val="0"/>
        <w:adjustRightInd w:val="0"/>
      </w:pPr>
    </w:p>
    <w:p w14:paraId="62E6DE21" w14:textId="77777777" w:rsidR="009A2C10" w:rsidRDefault="009A2C10">
      <w:pPr>
        <w:spacing w:after="160" w:line="259" w:lineRule="auto"/>
        <w:rPr>
          <w:rFonts w:eastAsiaTheme="majorEastAsia"/>
          <w:b/>
          <w:i/>
          <w:color w:val="4472C4" w:themeColor="accent1"/>
          <w:sz w:val="28"/>
        </w:rPr>
      </w:pPr>
      <w:bookmarkStart w:id="65" w:name="_Toc63344723"/>
      <w:bookmarkStart w:id="66" w:name="_Toc71291340"/>
      <w:r>
        <w:br w:type="page"/>
      </w:r>
    </w:p>
    <w:p w14:paraId="6711A7CB" w14:textId="149CEAC2" w:rsidR="000B1F9E" w:rsidRPr="00BE1B17" w:rsidRDefault="51A2AAF3" w:rsidP="008B3430">
      <w:pPr>
        <w:pStyle w:val="Heading2"/>
        <w:rPr>
          <w:sz w:val="24"/>
          <w:szCs w:val="24"/>
        </w:rPr>
      </w:pPr>
      <w:bookmarkStart w:id="67" w:name="_Toc195006455"/>
      <w:r w:rsidRPr="00BE1B17">
        <w:lastRenderedPageBreak/>
        <w:t xml:space="preserve">Component </w:t>
      </w:r>
      <w:r w:rsidR="006930F8" w:rsidRPr="00BE1B17">
        <w:t>2</w:t>
      </w:r>
      <w:r w:rsidRPr="00BE1B17">
        <w:t>: Generic personas</w:t>
      </w:r>
      <w:bookmarkEnd w:id="32"/>
      <w:bookmarkEnd w:id="33"/>
      <w:bookmarkEnd w:id="64"/>
      <w:bookmarkEnd w:id="65"/>
      <w:bookmarkEnd w:id="66"/>
      <w:bookmarkEnd w:id="67"/>
    </w:p>
    <w:p w14:paraId="4E9A216D" w14:textId="4E134FFF" w:rsidR="000B1F9E" w:rsidRDefault="006930F8" w:rsidP="00EE7C0A">
      <w:pPr>
        <w:spacing w:after="0"/>
      </w:pPr>
      <w:bookmarkStart w:id="68" w:name="_is3o81zhiima" w:colFirst="0" w:colLast="0"/>
      <w:bookmarkStart w:id="69" w:name="_Toc11526764"/>
      <w:bookmarkStart w:id="70" w:name="_Toc15537621"/>
      <w:bookmarkStart w:id="71" w:name="_Toc15921932"/>
      <w:bookmarkEnd w:id="68"/>
      <w:r w:rsidRPr="00BE1B17">
        <w:t>A persona is a depiction of a relevant stakeholder or end</w:t>
      </w:r>
      <w:r w:rsidR="00AB4654">
        <w:t>-</w:t>
      </w:r>
      <w:r w:rsidRPr="00BE1B17">
        <w:t>user of the system.</w:t>
      </w:r>
    </w:p>
    <w:p w14:paraId="7C7D146D" w14:textId="79674931" w:rsidR="00991340" w:rsidRPr="00991340" w:rsidRDefault="00991340" w:rsidP="00EE7C0A">
      <w:pPr>
        <w:spacing w:after="0"/>
        <w:rPr>
          <w:color w:val="FF0000"/>
        </w:rPr>
      </w:pPr>
      <w:r w:rsidRPr="00BE499B">
        <w:rPr>
          <w:color w:val="FF0000"/>
          <w:highlight w:val="yellow"/>
        </w:rPr>
        <w:t>[Although the specific roles and demographic profiles of the personas will vary depending on the setting, the generic personas should be based on the WHO core competencies and credentials of different health worker personas. Please note that generic personas presented in WHO DAKs are developed based on synthesis across multiple contexts as a starting point. If the DAK team decides to reuse personas described in WHO DAKs, further contextualization will be required according to the needs, motivations and challenges of the targeted personas in each setting.]</w:t>
      </w:r>
    </w:p>
    <w:p w14:paraId="10F88DED" w14:textId="4852CCBB" w:rsidR="000B1F9E" w:rsidRPr="00BE1B17" w:rsidRDefault="006930F8" w:rsidP="00074F52">
      <w:pPr>
        <w:pStyle w:val="Heading3"/>
      </w:pPr>
      <w:bookmarkStart w:id="72" w:name="_Toc158378858"/>
      <w:bookmarkStart w:id="73" w:name="_Toc158633662"/>
      <w:bookmarkStart w:id="74" w:name="_Toc158633815"/>
      <w:bookmarkStart w:id="75" w:name="_Toc158710803"/>
      <w:bookmarkStart w:id="76" w:name="_Toc158726919"/>
      <w:bookmarkStart w:id="77" w:name="_Toc158813791"/>
      <w:bookmarkStart w:id="78" w:name="_Toc158814951"/>
      <w:bookmarkStart w:id="79" w:name="_Toc158819828"/>
      <w:bookmarkStart w:id="80" w:name="_Toc158820151"/>
      <w:bookmarkStart w:id="81" w:name="_Toc158820221"/>
      <w:bookmarkStart w:id="82" w:name="_Toc158821601"/>
      <w:bookmarkStart w:id="83" w:name="_Toc158821821"/>
      <w:bookmarkStart w:id="84" w:name="_Toc158822062"/>
      <w:bookmarkStart w:id="85" w:name="_Toc158823128"/>
      <w:bookmarkStart w:id="86" w:name="_Toc160185112"/>
      <w:bookmarkStart w:id="87" w:name="_Toc160198236"/>
      <w:bookmarkStart w:id="88" w:name="_Toc161155464"/>
      <w:bookmarkStart w:id="89" w:name="_Toc161243915"/>
      <w:bookmarkStart w:id="90" w:name="_Toc161243979"/>
      <w:bookmarkStart w:id="91" w:name="_Toc161244043"/>
      <w:bookmarkStart w:id="92" w:name="_Toc162338008"/>
      <w:bookmarkStart w:id="93" w:name="_Toc163491287"/>
      <w:bookmarkStart w:id="94" w:name="_Toc163566587"/>
      <w:bookmarkStart w:id="95" w:name="_Toc168574379"/>
      <w:bookmarkStart w:id="96" w:name="_Toc169778335"/>
      <w:bookmarkStart w:id="97" w:name="_Toc169784214"/>
      <w:bookmarkStart w:id="98" w:name="_Toc169784915"/>
      <w:bookmarkStart w:id="99" w:name="_Toc170226394"/>
      <w:bookmarkStart w:id="100" w:name="_Toc171525817"/>
      <w:bookmarkStart w:id="101" w:name="_Toc171525904"/>
      <w:bookmarkStart w:id="102" w:name="_Toc171526036"/>
      <w:bookmarkStart w:id="103" w:name="_Toc171526162"/>
      <w:bookmarkStart w:id="104" w:name="_Toc171683135"/>
      <w:bookmarkStart w:id="105" w:name="_Toc171683195"/>
      <w:bookmarkStart w:id="106" w:name="_Toc37323947"/>
      <w:bookmarkStart w:id="107" w:name="_Toc195006456"/>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BE1B17">
        <w:t>Targeted</w:t>
      </w:r>
      <w:r w:rsidR="005C10CB" w:rsidRPr="00BE1B17">
        <w:t xml:space="preserve"> generic personas</w:t>
      </w:r>
      <w:bookmarkEnd w:id="69"/>
      <w:bookmarkEnd w:id="70"/>
      <w:bookmarkEnd w:id="71"/>
      <w:bookmarkEnd w:id="106"/>
      <w:bookmarkEnd w:id="107"/>
    </w:p>
    <w:p w14:paraId="29B48D37" w14:textId="7A4733FD" w:rsidR="000B1F9E" w:rsidRDefault="00605940" w:rsidP="008334B7">
      <w:r>
        <w:t xml:space="preserve">The targeted personas for this </w:t>
      </w:r>
      <w:r w:rsidR="00126644" w:rsidRPr="53C92900">
        <w:rPr>
          <w:b/>
          <w:bCs/>
          <w:highlight w:val="yellow"/>
        </w:rPr>
        <w:t>[</w:t>
      </w:r>
      <w:r w:rsidR="00EC55E3" w:rsidRPr="53C92900">
        <w:rPr>
          <w:b/>
          <w:bCs/>
          <w:highlight w:val="yellow"/>
        </w:rPr>
        <w:t>insert health domain abbreviation here</w:t>
      </w:r>
      <w:r w:rsidR="00126644" w:rsidRPr="53C92900">
        <w:rPr>
          <w:b/>
          <w:bCs/>
          <w:highlight w:val="yellow"/>
        </w:rPr>
        <w:t>]</w:t>
      </w:r>
      <w:r w:rsidR="00126644" w:rsidRPr="53C92900">
        <w:rPr>
          <w:b/>
          <w:bCs/>
        </w:rPr>
        <w:t xml:space="preserve"> </w:t>
      </w:r>
      <w:r>
        <w:t xml:space="preserve">DAK are health workers operating in care settings that are able to provide the required essential interventions for </w:t>
      </w:r>
      <w:r w:rsidR="00C33B97" w:rsidRPr="53C92900">
        <w:rPr>
          <w:b/>
          <w:bCs/>
          <w:highlight w:val="yellow"/>
        </w:rPr>
        <w:t>[</w:t>
      </w:r>
      <w:r w:rsidR="00EC55E3" w:rsidRPr="53C92900">
        <w:rPr>
          <w:b/>
          <w:bCs/>
          <w:highlight w:val="yellow"/>
        </w:rPr>
        <w:t>insert health domain abbreviation here</w:t>
      </w:r>
      <w:r w:rsidR="00C33B97" w:rsidRPr="53C92900">
        <w:rPr>
          <w:b/>
          <w:bCs/>
          <w:highlight w:val="yellow"/>
        </w:rPr>
        <w:t>]</w:t>
      </w:r>
      <w:r w:rsidR="00C33B97" w:rsidRPr="53C92900">
        <w:rPr>
          <w:b/>
          <w:bCs/>
        </w:rPr>
        <w:t xml:space="preserve"> </w:t>
      </w:r>
      <w:r w:rsidR="00C33B97">
        <w:t>care</w:t>
      </w:r>
      <w:r w:rsidR="00C33B97" w:rsidRPr="53C92900">
        <w:rPr>
          <w:b/>
          <w:bCs/>
        </w:rPr>
        <w:t xml:space="preserve"> </w:t>
      </w:r>
      <w:r>
        <w:t xml:space="preserve">delivery. </w:t>
      </w:r>
      <w:r w:rsidR="005C10CB" w:rsidRPr="00BE1B17">
        <w:t xml:space="preserve">In the case of </w:t>
      </w:r>
      <w:r w:rsidR="009A2C10" w:rsidRPr="53C92900">
        <w:rPr>
          <w:b/>
          <w:bCs/>
          <w:highlight w:val="yellow"/>
        </w:rPr>
        <w:t>[</w:t>
      </w:r>
      <w:r w:rsidR="00EC55E3" w:rsidRPr="53C92900">
        <w:rPr>
          <w:b/>
          <w:bCs/>
          <w:highlight w:val="yellow"/>
        </w:rPr>
        <w:t>insert health domain abbreviation</w:t>
      </w:r>
      <w:r w:rsidR="009A2C10" w:rsidRPr="53C92900">
        <w:rPr>
          <w:b/>
          <w:bCs/>
          <w:highlight w:val="yellow"/>
        </w:rPr>
        <w:t xml:space="preserve"> here]</w:t>
      </w:r>
      <w:r w:rsidR="005C10CB" w:rsidRPr="00BE1B17">
        <w:t xml:space="preserve">, </w:t>
      </w:r>
      <w:r w:rsidR="009A2C10" w:rsidRPr="53C92900">
        <w:rPr>
          <w:b/>
          <w:bCs/>
          <w:highlight w:val="yellow"/>
        </w:rPr>
        <w:t xml:space="preserve">[insert health worker </w:t>
      </w:r>
      <w:r w:rsidR="4787DC63" w:rsidRPr="15086C35">
        <w:rPr>
          <w:b/>
          <w:bCs/>
          <w:highlight w:val="yellow"/>
        </w:rPr>
        <w:t>occupational group</w:t>
      </w:r>
      <w:r w:rsidR="009A2C10" w:rsidRPr="15086C35">
        <w:rPr>
          <w:b/>
          <w:bCs/>
          <w:highlight w:val="yellow"/>
        </w:rPr>
        <w:t xml:space="preserve"> </w:t>
      </w:r>
      <w:r w:rsidR="009A2C10" w:rsidRPr="53C92900">
        <w:rPr>
          <w:b/>
          <w:bCs/>
          <w:highlight w:val="yellow"/>
        </w:rPr>
        <w:t>here]</w:t>
      </w:r>
      <w:r w:rsidR="009A2C10">
        <w:t xml:space="preserve"> </w:t>
      </w:r>
      <w:r w:rsidR="005C10CB" w:rsidRPr="00BE1B17">
        <w:t>are the primary personas for the digital client health record and decision</w:t>
      </w:r>
      <w:r w:rsidR="009C719E" w:rsidRPr="00BE1B17">
        <w:t>-</w:t>
      </w:r>
      <w:r w:rsidR="005C10CB" w:rsidRPr="00BE1B17">
        <w:t>support system</w:t>
      </w:r>
      <w:r w:rsidR="005A5838">
        <w:t>s</w:t>
      </w:r>
      <w:r w:rsidR="005C10CB" w:rsidRPr="00BE1B17">
        <w:t xml:space="preserve">. </w:t>
      </w:r>
      <w:r w:rsidR="00445342" w:rsidRPr="00BE1B17">
        <w:t xml:space="preserve">In the health systems surveyed for this </w:t>
      </w:r>
      <w:r w:rsidR="009C6183" w:rsidRPr="00BE1B17">
        <w:t>DAK</w:t>
      </w:r>
      <w:r w:rsidR="00445342" w:rsidRPr="00BE1B17">
        <w:t xml:space="preserve">, the common combination of service providers was </w:t>
      </w:r>
      <w:r w:rsidR="009A2C10" w:rsidRPr="53C92900">
        <w:rPr>
          <w:b/>
          <w:bCs/>
          <w:highlight w:val="yellow"/>
        </w:rPr>
        <w:t>[</w:t>
      </w:r>
      <w:r w:rsidR="009A2C10" w:rsidRPr="005A5B19">
        <w:rPr>
          <w:b/>
          <w:bCs/>
          <w:highlight w:val="yellow"/>
        </w:rPr>
        <w:t xml:space="preserve">Insert </w:t>
      </w:r>
      <w:r w:rsidR="005A5B19" w:rsidRPr="005A5B19">
        <w:rPr>
          <w:b/>
          <w:bCs/>
          <w:highlight w:val="yellow"/>
        </w:rPr>
        <w:t xml:space="preserve">health worker occupational group </w:t>
      </w:r>
      <w:r w:rsidR="009A2C10" w:rsidRPr="005A5B19">
        <w:rPr>
          <w:b/>
          <w:bCs/>
          <w:highlight w:val="yellow"/>
        </w:rPr>
        <w:t xml:space="preserve">description </w:t>
      </w:r>
      <w:r w:rsidR="009A2C10" w:rsidRPr="53C92900">
        <w:rPr>
          <w:b/>
          <w:bCs/>
          <w:highlight w:val="yellow"/>
        </w:rPr>
        <w:t>here]</w:t>
      </w:r>
      <w:r w:rsidR="00445342" w:rsidRPr="00BE1B17">
        <w:t xml:space="preserve">. </w:t>
      </w:r>
      <w:r w:rsidR="005C10CB" w:rsidRPr="00BE1B17">
        <w:t xml:space="preserve">The key competences of </w:t>
      </w:r>
      <w:r w:rsidR="009A2C10" w:rsidRPr="53C92900">
        <w:rPr>
          <w:b/>
          <w:bCs/>
          <w:highlight w:val="yellow"/>
        </w:rPr>
        <w:t xml:space="preserve">[Insert </w:t>
      </w:r>
      <w:r w:rsidR="13A92A6D" w:rsidRPr="15086C35">
        <w:rPr>
          <w:b/>
          <w:bCs/>
          <w:highlight w:val="yellow"/>
        </w:rPr>
        <w:t>health worker occupational group</w:t>
      </w:r>
      <w:r w:rsidR="009A2C10" w:rsidRPr="53C92900">
        <w:rPr>
          <w:b/>
          <w:bCs/>
          <w:highlight w:val="yellow"/>
        </w:rPr>
        <w:t xml:space="preserve"> description here]</w:t>
      </w:r>
      <w:r w:rsidR="009A2C10" w:rsidRPr="53C92900">
        <w:rPr>
          <w:b/>
          <w:bCs/>
        </w:rPr>
        <w:t xml:space="preserve"> </w:t>
      </w:r>
      <w:r w:rsidR="005C10CB" w:rsidRPr="00BE1B17">
        <w:t xml:space="preserve">are defined by WHO </w:t>
      </w:r>
      <w:r w:rsidR="00977E9D">
        <w:t>as follows</w:t>
      </w:r>
      <w:r w:rsidR="00255A58">
        <w:t xml:space="preserve"> </w:t>
      </w:r>
      <w:r w:rsidR="00B92761">
        <w:t>(</w:t>
      </w:r>
      <w:hyperlink w:anchor="Table_generic_personas">
        <w:r w:rsidR="003B238B">
          <w:rPr>
            <w:rStyle w:val="Hyperlink"/>
            <w:highlight w:val="yellow"/>
          </w:rPr>
          <w:t>Table 2</w:t>
        </w:r>
      </w:hyperlink>
      <w:r w:rsidR="00B92761">
        <w:t>)</w:t>
      </w:r>
      <w:r w:rsidR="00985C94">
        <w:t xml:space="preserve"> </w:t>
      </w:r>
      <w:r w:rsidR="002D4520">
        <w:fldChar w:fldCharType="begin"/>
      </w:r>
      <w:r w:rsidR="00C82C55">
        <w:instrText xml:space="preserve"> ADDIN EN.CITE &lt;EndNote&gt;&lt;Cite&gt;&lt;Author&gt;World Health&lt;/Author&gt;&lt;Year&gt;2019&lt;/Year&gt;&lt;IDText&gt;Classifying health workers: mapping occupations to the international &lt;/IDText&gt;&lt;DisplayText&gt;&lt;style face="italic"&gt;(8)&lt;/style&gt;&lt;/DisplayText&gt;&lt;record&gt;&lt;urls&gt;&lt;related-urls&gt;&lt;url&gt;https://cdn.who.int/media/docs/default-source/health-workforce/dek/classifying-health-workers.pdf&lt;/url&gt;&lt;/related-urls&gt;&lt;/urls&gt;&lt;titles&gt;&lt;title&gt;Classifying health workers: mapping occupations to the international &amp;#xA;standard classification&lt;/title&gt;&lt;/titles&gt;&lt;contributors&gt;&lt;authors&gt;&lt;author&gt;World Health, Organization&lt;/author&gt;&lt;/authors&gt;&lt;/contributors&gt;&lt;added-date format="utc"&gt;1710157653&lt;/added-date&gt;&lt;pub-location&gt;Geneva&lt;/pub-location&gt;&lt;ref-type name="Web Page"&gt;12&lt;/ref-type&gt;&lt;dates&gt;&lt;year&gt;2019&lt;/year&gt;&lt;/dates&gt;&lt;rec-number&gt;23&lt;/rec-number&gt;&lt;last-updated-date format="utc"&gt;1710157755&lt;/last-updated-date&gt;&lt;/record&gt;&lt;/Cite&gt;&lt;/EndNote&gt;</w:instrText>
      </w:r>
      <w:r w:rsidR="002D4520">
        <w:fldChar w:fldCharType="separate"/>
      </w:r>
      <w:r w:rsidR="00C82C55" w:rsidRPr="00C82C55">
        <w:rPr>
          <w:i/>
          <w:noProof/>
        </w:rPr>
        <w:t>(8)</w:t>
      </w:r>
      <w:r w:rsidR="002D4520">
        <w:fldChar w:fldCharType="end"/>
      </w:r>
      <w:r w:rsidR="009E071E" w:rsidRPr="00BE1B17">
        <w:t>.</w:t>
      </w:r>
    </w:p>
    <w:p w14:paraId="2A8DF727" w14:textId="234F515C" w:rsidR="00033459" w:rsidRDefault="00033459" w:rsidP="008334B7"/>
    <w:p w14:paraId="34F1071F" w14:textId="65E9CF7A" w:rsidR="00033459" w:rsidRPr="00D11674" w:rsidRDefault="00033459" w:rsidP="008334B7">
      <w:pPr>
        <w:rPr>
          <w:color w:val="FF0000"/>
        </w:rPr>
      </w:pPr>
      <w:r w:rsidRPr="00D11674">
        <w:rPr>
          <w:color w:val="FF0000"/>
          <w:highlight w:val="yellow"/>
        </w:rPr>
        <w:t>[Note: A “persona” is a generic depiction of a relevant stakeholder, or “end-user” of the system. As the specific roles, demographic profiles, challenges and motivations, would vary greatly depending on the context and setting, “generic” versions of a “user personas” should be included in the DAK. Thus, “generic personas” for any health area should reflect WHO task shifting guidelines, national health workforce guidelines, and general commonalities found across multiple settings. The creation of personas requires interviews with real people (i.e. real health workers), and there should be a distillation of the various interviews you’ve conducted into the “generic personas”. For example, if you’ve interviewed nurse midwives in two countries, a “generic persona” for a nurse midwife would be a combination of the commonalities between those two nurse-midwives. Note that this is the area that will require significant contextualization into “user personas” in countries. Context-specific “user personas” can be added as an additional annex.]</w:t>
      </w:r>
    </w:p>
    <w:p w14:paraId="0E9A3ACB" w14:textId="77777777" w:rsidR="000B1F9E" w:rsidRPr="00BE1B17" w:rsidRDefault="000B1F9E" w:rsidP="00EE7C0A">
      <w:pPr>
        <w:spacing w:after="0"/>
        <w:rPr>
          <w:rStyle w:val="PATHbodytextChar"/>
          <w:rFonts w:ascii="Calibri" w:hAnsi="Calibri"/>
        </w:rPr>
      </w:pPr>
    </w:p>
    <w:p w14:paraId="2A81A7F5" w14:textId="57352635" w:rsidR="00550A96" w:rsidRPr="00DF14B5" w:rsidRDefault="00550A96" w:rsidP="00DA2622">
      <w:pPr>
        <w:pStyle w:val="Caption"/>
      </w:pPr>
      <w:bookmarkStart w:id="108" w:name="_Toc195006491"/>
      <w:r w:rsidRPr="00DF14B5">
        <w:rPr>
          <w:highlight w:val="yellow"/>
        </w:rPr>
        <w:t xml:space="preserve">Table </w:t>
      </w:r>
      <w:r w:rsidRPr="00DF14B5">
        <w:rPr>
          <w:highlight w:val="yellow"/>
        </w:rPr>
        <w:fldChar w:fldCharType="begin"/>
      </w:r>
      <w:r w:rsidRPr="00DF14B5">
        <w:rPr>
          <w:highlight w:val="yellow"/>
        </w:rPr>
        <w:instrText xml:space="preserve"> SEQ Table \* ARABIC </w:instrText>
      </w:r>
      <w:r w:rsidRPr="00DF14B5">
        <w:rPr>
          <w:highlight w:val="yellow"/>
        </w:rPr>
        <w:fldChar w:fldCharType="separate"/>
      </w:r>
      <w:r w:rsidR="00131327">
        <w:rPr>
          <w:noProof/>
          <w:highlight w:val="yellow"/>
        </w:rPr>
        <w:t>2</w:t>
      </w:r>
      <w:r w:rsidRPr="00DF14B5">
        <w:rPr>
          <w:highlight w:val="yellow"/>
        </w:rPr>
        <w:fldChar w:fldCharType="end"/>
      </w:r>
      <w:r w:rsidR="00DF14B5" w:rsidRPr="00DF14B5">
        <w:t>.</w:t>
      </w:r>
      <w:r w:rsidRPr="00DF14B5">
        <w:t xml:space="preserve"> </w:t>
      </w:r>
      <w:bookmarkStart w:id="109" w:name="Table_generic_personas"/>
      <w:bookmarkEnd w:id="109"/>
      <w:r w:rsidRPr="00DF14B5">
        <w:t>Descriptions of key generic personas</w:t>
      </w:r>
      <w:commentRangeStart w:id="110"/>
      <w:commentRangeEnd w:id="110"/>
      <w:r w:rsidRPr="00DF14B5">
        <w:rPr>
          <w:rStyle w:val="CommentReference"/>
          <w:rFonts w:eastAsia="Calibri"/>
          <w:b w:val="0"/>
          <w:iCs w:val="0"/>
          <w:color w:val="auto"/>
          <w:sz w:val="20"/>
          <w:szCs w:val="20"/>
        </w:rPr>
        <w:commentReference w:id="110"/>
      </w:r>
      <w:bookmarkEnd w:id="108"/>
    </w:p>
    <w:tbl>
      <w:tblPr>
        <w:tblStyle w:val="TableGrid"/>
        <w:tblW w:w="4973" w:type="pct"/>
        <w:tblInd w:w="-10" w:type="dxa"/>
        <w:tblBorders>
          <w:left w:val="none" w:sz="0" w:space="0" w:color="auto"/>
          <w:right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1807"/>
        <w:gridCol w:w="7204"/>
        <w:gridCol w:w="4503"/>
        <w:gridCol w:w="1801"/>
      </w:tblGrid>
      <w:tr w:rsidR="007C10F0" w:rsidRPr="00DF14B5" w14:paraId="4951581A" w14:textId="197DEE2C" w:rsidTr="006E5998">
        <w:trPr>
          <w:tblHeader/>
        </w:trPr>
        <w:tc>
          <w:tcPr>
            <w:tcW w:w="1806" w:type="dxa"/>
            <w:shd w:val="clear" w:color="auto" w:fill="BDD6EE" w:themeFill="accent5" w:themeFillTint="66"/>
          </w:tcPr>
          <w:p w14:paraId="3EF19759" w14:textId="57C981BA" w:rsidR="00033459" w:rsidRPr="00DF14B5" w:rsidRDefault="00ED52AA" w:rsidP="00EE7C0A">
            <w:pPr>
              <w:spacing w:after="0"/>
              <w:rPr>
                <w:b/>
                <w:sz w:val="20"/>
                <w:szCs w:val="20"/>
              </w:rPr>
            </w:pPr>
            <w:bookmarkStart w:id="111" w:name="_Hlk29386553"/>
            <w:r>
              <w:rPr>
                <w:b/>
                <w:sz w:val="20"/>
                <w:szCs w:val="20"/>
              </w:rPr>
              <w:t>Name</w:t>
            </w:r>
          </w:p>
        </w:tc>
        <w:tc>
          <w:tcPr>
            <w:tcW w:w="7199" w:type="dxa"/>
            <w:shd w:val="clear" w:color="auto" w:fill="BDD6EE" w:themeFill="accent5" w:themeFillTint="66"/>
          </w:tcPr>
          <w:p w14:paraId="554814C3" w14:textId="52477193" w:rsidR="007C10F0" w:rsidRPr="00DF14B5" w:rsidRDefault="007C10F0" w:rsidP="00EE7C0A">
            <w:pPr>
              <w:spacing w:after="0"/>
              <w:rPr>
                <w:b/>
                <w:sz w:val="20"/>
                <w:szCs w:val="20"/>
              </w:rPr>
            </w:pPr>
            <w:r w:rsidRPr="00DF14B5">
              <w:rPr>
                <w:b/>
                <w:sz w:val="20"/>
                <w:szCs w:val="20"/>
              </w:rPr>
              <w:t>Description</w:t>
            </w:r>
          </w:p>
        </w:tc>
        <w:tc>
          <w:tcPr>
            <w:tcW w:w="4500" w:type="dxa"/>
            <w:shd w:val="clear" w:color="auto" w:fill="BDD6EE" w:themeFill="accent5" w:themeFillTint="66"/>
          </w:tcPr>
          <w:p w14:paraId="3888014E" w14:textId="382FAAAD" w:rsidR="007C10F0" w:rsidRPr="00DF14B5" w:rsidRDefault="007C10F0" w:rsidP="00EE7C0A">
            <w:pPr>
              <w:spacing w:after="0"/>
              <w:rPr>
                <w:b/>
                <w:sz w:val="20"/>
                <w:szCs w:val="20"/>
              </w:rPr>
            </w:pPr>
            <w:r w:rsidRPr="00DF14B5">
              <w:rPr>
                <w:b/>
                <w:sz w:val="20"/>
                <w:szCs w:val="20"/>
              </w:rPr>
              <w:t xml:space="preserve">Different </w:t>
            </w:r>
            <w:r w:rsidR="00C27D02" w:rsidRPr="00DF14B5">
              <w:rPr>
                <w:b/>
                <w:sz w:val="20"/>
                <w:szCs w:val="20"/>
              </w:rPr>
              <w:t>n</w:t>
            </w:r>
            <w:r w:rsidRPr="00DF14B5">
              <w:rPr>
                <w:b/>
                <w:sz w:val="20"/>
                <w:szCs w:val="20"/>
              </w:rPr>
              <w:t>ames</w:t>
            </w:r>
          </w:p>
        </w:tc>
        <w:tc>
          <w:tcPr>
            <w:tcW w:w="1800" w:type="dxa"/>
            <w:shd w:val="clear" w:color="auto" w:fill="BDD6EE" w:themeFill="accent5" w:themeFillTint="66"/>
          </w:tcPr>
          <w:p w14:paraId="0F26DC4A" w14:textId="0715387C" w:rsidR="007C10F0" w:rsidRPr="00DF14B5" w:rsidRDefault="006775CB" w:rsidP="00EE7C0A">
            <w:pPr>
              <w:spacing w:after="0"/>
              <w:rPr>
                <w:b/>
                <w:sz w:val="20"/>
                <w:szCs w:val="20"/>
              </w:rPr>
            </w:pPr>
            <w:r w:rsidRPr="00DF14B5">
              <w:rPr>
                <w:b/>
                <w:sz w:val="20"/>
                <w:szCs w:val="20"/>
              </w:rPr>
              <w:t>International Standard for Classification of Occupations</w:t>
            </w:r>
            <w:r w:rsidRPr="00DF14B5" w:rsidDel="00DD69AA">
              <w:rPr>
                <w:b/>
                <w:sz w:val="20"/>
                <w:szCs w:val="20"/>
              </w:rPr>
              <w:t xml:space="preserve"> </w:t>
            </w:r>
            <w:r w:rsidRPr="00DF14B5">
              <w:rPr>
                <w:b/>
                <w:sz w:val="20"/>
                <w:szCs w:val="20"/>
              </w:rPr>
              <w:t>code</w:t>
            </w:r>
            <w:bookmarkStart w:id="112" w:name="_Ref158122035"/>
            <w:r w:rsidR="009C0C04" w:rsidRPr="00DF14B5">
              <w:rPr>
                <w:b/>
                <w:sz w:val="20"/>
                <w:szCs w:val="20"/>
              </w:rPr>
              <w:t xml:space="preserve"> </w:t>
            </w:r>
            <w:r w:rsidR="00E30A2E" w:rsidRPr="00DF14B5">
              <w:rPr>
                <w:b/>
                <w:sz w:val="20"/>
                <w:szCs w:val="20"/>
              </w:rPr>
              <w:fldChar w:fldCharType="begin"/>
            </w:r>
            <w:r w:rsidR="00C82C55">
              <w:rPr>
                <w:b/>
                <w:sz w:val="20"/>
                <w:szCs w:val="20"/>
              </w:rPr>
              <w:instrText xml:space="preserve"> ADDIN EN.CITE &lt;EndNote&gt;&lt;Cite&gt;&lt;Author&gt;International&lt;/Author&gt;&lt;Year&gt;2016&lt;/Year&gt;&lt;IDText&gt;The International Standard Classification of Occupations (ISCO)&lt;/IDText&gt;&lt;DisplayText&gt;&lt;style face="italic"&gt;(9)&lt;/style&gt;&lt;/DisplayText&gt;&lt;record&gt;&lt;urls&gt;&lt;related-urls&gt;&lt;url&gt;https://www.ilo.org/public/english/bureau/stat/isco/isco08/index.htm&lt;/url&gt;&lt;/related-urls&gt;&lt;/urls&gt;&lt;titles&gt;&lt;title&gt;The International Standard Classification of Occupations (ISCO)&lt;/title&gt;&lt;/titles&gt;&lt;contributors&gt;&lt;authors&gt;&lt;author&gt;International Labour Organization (ILO)&lt;/author&gt;&lt;/authors&gt;&lt;/contributors&gt;&lt;added-date format="utc"&gt;1710157801&lt;/added-date&gt;&lt;pub-location&gt;Geneva&lt;/pub-location&gt;&lt;ref-type name="Web Page"&gt;12&lt;/ref-type&gt;&lt;dates&gt;&lt;year&gt;2016&lt;/year&gt;&lt;/dates&gt;&lt;rec-number&gt;24&lt;/rec-number&gt;&lt;last-updated-date format="utc"&gt;1710157868&lt;/last-updated-date&gt;&lt;/record&gt;&lt;/Cite&gt;&lt;/EndNote&gt;</w:instrText>
            </w:r>
            <w:r w:rsidR="00E30A2E" w:rsidRPr="00DF14B5">
              <w:rPr>
                <w:b/>
                <w:sz w:val="20"/>
                <w:szCs w:val="20"/>
              </w:rPr>
              <w:fldChar w:fldCharType="separate"/>
            </w:r>
            <w:r w:rsidR="00C82C55" w:rsidRPr="00C82C55">
              <w:rPr>
                <w:b/>
                <w:i/>
                <w:noProof/>
                <w:sz w:val="20"/>
                <w:szCs w:val="20"/>
              </w:rPr>
              <w:t>(9)</w:t>
            </w:r>
            <w:r w:rsidR="00E30A2E" w:rsidRPr="00DF14B5">
              <w:rPr>
                <w:b/>
                <w:sz w:val="20"/>
                <w:szCs w:val="20"/>
              </w:rPr>
              <w:fldChar w:fldCharType="end"/>
            </w:r>
            <w:bookmarkEnd w:id="112"/>
            <w:r w:rsidRPr="00DF14B5" w:rsidDel="006775CB">
              <w:rPr>
                <w:bCs/>
                <w:i/>
                <w:iCs/>
                <w:sz w:val="20"/>
                <w:szCs w:val="20"/>
                <w:vertAlign w:val="superscript"/>
              </w:rPr>
              <w:t xml:space="preserve"> </w:t>
            </w:r>
          </w:p>
        </w:tc>
      </w:tr>
      <w:tr w:rsidR="00033459" w:rsidRPr="00DF14B5" w14:paraId="3D54EF8B" w14:textId="77777777" w:rsidTr="006E5998">
        <w:trPr>
          <w:trHeight w:val="325"/>
        </w:trPr>
        <w:tc>
          <w:tcPr>
            <w:tcW w:w="1806" w:type="dxa"/>
            <w:shd w:val="clear" w:color="auto" w:fill="F2F2F2" w:themeFill="background1" w:themeFillShade="F2"/>
            <w:tcMar>
              <w:top w:w="43" w:type="dxa"/>
              <w:left w:w="43" w:type="dxa"/>
              <w:bottom w:w="43" w:type="dxa"/>
              <w:right w:w="43" w:type="dxa"/>
            </w:tcMar>
          </w:tcPr>
          <w:p w14:paraId="2F474318" w14:textId="751A4469" w:rsidR="00033459" w:rsidRPr="00DF14B5" w:rsidRDefault="00033459" w:rsidP="00033459">
            <w:pPr>
              <w:spacing w:after="0"/>
              <w:rPr>
                <w:color w:val="FF0000"/>
                <w:sz w:val="20"/>
                <w:szCs w:val="20"/>
                <w:highlight w:val="yellow"/>
              </w:rPr>
            </w:pPr>
            <w:r w:rsidRPr="00DF14B5">
              <w:rPr>
                <w:i/>
                <w:color w:val="FF0000"/>
                <w:sz w:val="20"/>
                <w:szCs w:val="20"/>
                <w:highlight w:val="yellow"/>
              </w:rPr>
              <w:t xml:space="preserve">The </w:t>
            </w:r>
            <w:r w:rsidR="00E139C5">
              <w:rPr>
                <w:i/>
                <w:color w:val="FF0000"/>
                <w:sz w:val="20"/>
                <w:szCs w:val="20"/>
                <w:highlight w:val="yellow"/>
              </w:rPr>
              <w:t>name</w:t>
            </w:r>
            <w:r w:rsidRPr="00DF14B5">
              <w:rPr>
                <w:i/>
                <w:color w:val="FF0000"/>
                <w:sz w:val="20"/>
                <w:szCs w:val="20"/>
                <w:highlight w:val="yellow"/>
              </w:rPr>
              <w:t xml:space="preserve"> of your end user that is generally understood based on language used in international guidelines e.g. Auxiliary nurse midwife, </w:t>
            </w:r>
            <w:r w:rsidRPr="00DF14B5">
              <w:rPr>
                <w:i/>
                <w:color w:val="FF0000"/>
                <w:sz w:val="20"/>
                <w:szCs w:val="20"/>
                <w:highlight w:val="yellow"/>
              </w:rPr>
              <w:lastRenderedPageBreak/>
              <w:t>Obstetrician/ Gynecologist, etc.</w:t>
            </w:r>
          </w:p>
        </w:tc>
        <w:tc>
          <w:tcPr>
            <w:tcW w:w="7199" w:type="dxa"/>
            <w:shd w:val="clear" w:color="auto" w:fill="F2F2F2" w:themeFill="background1" w:themeFillShade="F2"/>
            <w:tcMar>
              <w:top w:w="43" w:type="dxa"/>
              <w:left w:w="43" w:type="dxa"/>
              <w:bottom w:w="43" w:type="dxa"/>
              <w:right w:w="43" w:type="dxa"/>
            </w:tcMar>
          </w:tcPr>
          <w:p w14:paraId="5BE5C822" w14:textId="38594302" w:rsidR="00033459" w:rsidRPr="00DF14B5" w:rsidRDefault="00033459" w:rsidP="00033459">
            <w:pPr>
              <w:spacing w:after="0"/>
              <w:rPr>
                <w:color w:val="FF0000"/>
                <w:sz w:val="20"/>
                <w:szCs w:val="20"/>
                <w:highlight w:val="yellow"/>
              </w:rPr>
            </w:pPr>
            <w:r w:rsidRPr="00DF14B5">
              <w:rPr>
                <w:i/>
                <w:color w:val="FF0000"/>
                <w:sz w:val="20"/>
                <w:szCs w:val="20"/>
                <w:highlight w:val="yellow"/>
              </w:rPr>
              <w:lastRenderedPageBreak/>
              <w:t xml:space="preserve">The description should be based on WHO task shifting guidelines and/or national guidelines. This would include key information such as roles and responsibilities, key competencies, and level of training. </w:t>
            </w:r>
          </w:p>
        </w:tc>
        <w:tc>
          <w:tcPr>
            <w:tcW w:w="4500" w:type="dxa"/>
            <w:shd w:val="clear" w:color="auto" w:fill="F2F2F2" w:themeFill="background1" w:themeFillShade="F2"/>
          </w:tcPr>
          <w:p w14:paraId="193BA715" w14:textId="34363476" w:rsidR="00033459" w:rsidRPr="00DF14B5" w:rsidRDefault="00033459" w:rsidP="00033459">
            <w:pPr>
              <w:spacing w:after="0"/>
              <w:rPr>
                <w:color w:val="FF0000"/>
                <w:sz w:val="20"/>
                <w:szCs w:val="20"/>
                <w:highlight w:val="yellow"/>
              </w:rPr>
            </w:pPr>
            <w:r w:rsidRPr="00DF14B5">
              <w:rPr>
                <w:color w:val="FF0000"/>
                <w:sz w:val="20"/>
                <w:szCs w:val="20"/>
                <w:highlight w:val="yellow"/>
              </w:rPr>
              <w:t>T</w:t>
            </w:r>
            <w:r w:rsidRPr="00DF14B5">
              <w:rPr>
                <w:i/>
                <w:color w:val="FF0000"/>
                <w:sz w:val="20"/>
                <w:szCs w:val="20"/>
                <w:highlight w:val="yellow"/>
              </w:rPr>
              <w:t xml:space="preserve">here can be many names that are generally recognized for a single occupational title. For example, a “Nurse” can also be referred to as a “Registered Nurse” or “Nurse Practitioner” or something else. Alternatively, sometimes there has yet to be a consensus on what term should be used for a specific </w:t>
            </w:r>
            <w:r w:rsidR="005A5B19" w:rsidRPr="005A5B19">
              <w:rPr>
                <w:i/>
                <w:color w:val="FF0000"/>
                <w:sz w:val="20"/>
                <w:szCs w:val="20"/>
                <w:highlight w:val="yellow"/>
              </w:rPr>
              <w:t>health worker occupational group</w:t>
            </w:r>
            <w:r w:rsidRPr="00DF14B5">
              <w:rPr>
                <w:i/>
                <w:color w:val="FF0000"/>
                <w:sz w:val="20"/>
                <w:szCs w:val="20"/>
                <w:highlight w:val="yellow"/>
              </w:rPr>
              <w:t xml:space="preserve">. For example, “lay health worker” is sometimes also referred to as “community health worker”, </w:t>
            </w:r>
            <w:r w:rsidRPr="00DF14B5">
              <w:rPr>
                <w:i/>
                <w:color w:val="FF0000"/>
                <w:sz w:val="20"/>
                <w:szCs w:val="20"/>
                <w:highlight w:val="yellow"/>
              </w:rPr>
              <w:lastRenderedPageBreak/>
              <w:t xml:space="preserve">“community health volunteer”, “village health worker”, or something else. These should be listed to facilitate understanding. </w:t>
            </w:r>
          </w:p>
        </w:tc>
        <w:tc>
          <w:tcPr>
            <w:tcW w:w="1800" w:type="dxa"/>
            <w:shd w:val="clear" w:color="auto" w:fill="F2F2F2" w:themeFill="background1" w:themeFillShade="F2"/>
          </w:tcPr>
          <w:p w14:paraId="2085853B" w14:textId="550E52C3" w:rsidR="00033459" w:rsidRPr="00DF14B5" w:rsidRDefault="00F3454A" w:rsidP="00033459">
            <w:pPr>
              <w:rPr>
                <w:i/>
                <w:iCs/>
                <w:color w:val="FF0000"/>
                <w:sz w:val="20"/>
                <w:szCs w:val="20"/>
                <w:highlight w:val="yellow"/>
              </w:rPr>
            </w:pPr>
            <w:r w:rsidRPr="00DF14B5">
              <w:rPr>
                <w:i/>
                <w:iCs/>
                <w:color w:val="FF0000"/>
                <w:sz w:val="20"/>
                <w:szCs w:val="20"/>
                <w:highlight w:val="yellow"/>
              </w:rPr>
              <w:lastRenderedPageBreak/>
              <w:t>The ISCO code is an occupational classification system managed by the International Labour</w:t>
            </w:r>
            <w:r w:rsidRPr="00DF14B5">
              <w:rPr>
                <w:i/>
                <w:iCs/>
                <w:color w:val="FF0000"/>
                <w:sz w:val="20"/>
                <w:szCs w:val="20"/>
              </w:rPr>
              <w:t xml:space="preserve"> </w:t>
            </w:r>
            <w:r w:rsidRPr="00DF14B5">
              <w:rPr>
                <w:i/>
                <w:iCs/>
                <w:color w:val="FF0000"/>
                <w:sz w:val="20"/>
                <w:szCs w:val="20"/>
                <w:highlight w:val="yellow"/>
              </w:rPr>
              <w:t xml:space="preserve">Organization (ILO) that allows for less </w:t>
            </w:r>
            <w:r w:rsidRPr="00DF14B5">
              <w:rPr>
                <w:i/>
                <w:iCs/>
                <w:color w:val="FF0000"/>
                <w:sz w:val="20"/>
                <w:szCs w:val="20"/>
                <w:highlight w:val="yellow"/>
              </w:rPr>
              <w:lastRenderedPageBreak/>
              <w:t>ambiguity when defining the key personas that your digital accelerator kit is targeted towards.  At the time of publication, the most current version is ISCO-08</w:t>
            </w:r>
            <w:r w:rsidR="00596E6E" w:rsidRPr="00DF14B5">
              <w:rPr>
                <w:i/>
                <w:iCs/>
                <w:color w:val="FF0000"/>
                <w:sz w:val="20"/>
                <w:szCs w:val="20"/>
              </w:rPr>
              <w:t xml:space="preserve"> </w:t>
            </w:r>
            <w:r w:rsidR="00596E6E" w:rsidRPr="00DF14B5">
              <w:rPr>
                <w:i/>
                <w:iCs/>
                <w:color w:val="FF0000"/>
                <w:sz w:val="20"/>
                <w:szCs w:val="20"/>
                <w:vertAlign w:val="superscript"/>
              </w:rPr>
              <w:t>(</w:t>
            </w:r>
            <w:bookmarkStart w:id="113" w:name="_Ref158717968"/>
            <w:r w:rsidR="00FB4698" w:rsidRPr="00DF14B5">
              <w:rPr>
                <w:rStyle w:val="FootnoteReference"/>
                <w:i/>
                <w:iCs/>
                <w:color w:val="FF0000"/>
                <w:sz w:val="20"/>
                <w:szCs w:val="20"/>
              </w:rPr>
              <w:footnoteReference w:id="2"/>
            </w:r>
            <w:bookmarkEnd w:id="113"/>
            <w:r w:rsidR="00596E6E" w:rsidRPr="00DF14B5">
              <w:rPr>
                <w:i/>
                <w:iCs/>
                <w:color w:val="FF0000"/>
                <w:sz w:val="20"/>
                <w:szCs w:val="20"/>
                <w:vertAlign w:val="superscript"/>
              </w:rPr>
              <w:t>)</w:t>
            </w:r>
            <w:r w:rsidR="00596E6E" w:rsidRPr="00DF14B5">
              <w:rPr>
                <w:i/>
                <w:iCs/>
                <w:color w:val="FF0000"/>
                <w:sz w:val="20"/>
                <w:szCs w:val="20"/>
              </w:rPr>
              <w:t>.</w:t>
            </w:r>
          </w:p>
        </w:tc>
      </w:tr>
      <w:bookmarkEnd w:id="111"/>
      <w:tr w:rsidR="007C10F0" w:rsidRPr="00DF14B5" w14:paraId="7A156C9B" w14:textId="2A2FC0DB" w:rsidTr="006E5998">
        <w:tc>
          <w:tcPr>
            <w:tcW w:w="1806" w:type="dxa"/>
            <w:shd w:val="clear" w:color="auto" w:fill="F2F2F2" w:themeFill="background1" w:themeFillShade="F2"/>
            <w:tcMar>
              <w:top w:w="43" w:type="dxa"/>
              <w:left w:w="43" w:type="dxa"/>
              <w:bottom w:w="43" w:type="dxa"/>
              <w:right w:w="43" w:type="dxa"/>
            </w:tcMar>
          </w:tcPr>
          <w:p w14:paraId="3E22222C" w14:textId="12DEFCA4" w:rsidR="007C10F0" w:rsidRPr="00DF14B5" w:rsidRDefault="007C10F0" w:rsidP="00EE7C0A">
            <w:pPr>
              <w:spacing w:after="0"/>
              <w:rPr>
                <w:sz w:val="20"/>
                <w:szCs w:val="20"/>
                <w:highlight w:val="yellow"/>
              </w:rPr>
            </w:pPr>
            <w:r w:rsidRPr="00DF14B5">
              <w:rPr>
                <w:sz w:val="20"/>
                <w:szCs w:val="20"/>
                <w:highlight w:val="yellow"/>
              </w:rPr>
              <w:lastRenderedPageBreak/>
              <w:t>Nurse</w:t>
            </w:r>
          </w:p>
        </w:tc>
        <w:tc>
          <w:tcPr>
            <w:tcW w:w="7199" w:type="dxa"/>
            <w:shd w:val="clear" w:color="auto" w:fill="F2F2F2" w:themeFill="background1" w:themeFillShade="F2"/>
            <w:tcMar>
              <w:top w:w="43" w:type="dxa"/>
              <w:left w:w="43" w:type="dxa"/>
              <w:bottom w:w="43" w:type="dxa"/>
              <w:right w:w="43" w:type="dxa"/>
            </w:tcMar>
          </w:tcPr>
          <w:p w14:paraId="09AE2D88" w14:textId="7CA22DC1" w:rsidR="007C10F0" w:rsidRPr="00DF14B5" w:rsidRDefault="00D311DF" w:rsidP="00EE7C0A">
            <w:pPr>
              <w:spacing w:after="0"/>
              <w:rPr>
                <w:sz w:val="20"/>
                <w:szCs w:val="20"/>
                <w:highlight w:val="yellow"/>
              </w:rPr>
            </w:pPr>
            <w:r w:rsidRPr="00DF14B5">
              <w:rPr>
                <w:sz w:val="20"/>
                <w:szCs w:val="20"/>
                <w:highlight w:val="yellow"/>
              </w:rPr>
              <w:t>A graduate who has been legally authorized (registered) to practise after examination by a state board of nurse examiners or similar regulatory authority. Education includes 3, 4 or more years in nursing school, and it leads to a university or postgraduate university degree, or the equivalent. A registered nurse has the full range of nursing skills.</w:t>
            </w:r>
          </w:p>
        </w:tc>
        <w:tc>
          <w:tcPr>
            <w:tcW w:w="4500" w:type="dxa"/>
            <w:shd w:val="clear" w:color="auto" w:fill="F2F2F2" w:themeFill="background1" w:themeFillShade="F2"/>
          </w:tcPr>
          <w:p w14:paraId="75EEE767" w14:textId="1DD32A94" w:rsidR="007C10F0" w:rsidRPr="00DF14B5" w:rsidRDefault="009315C7" w:rsidP="00EE7C0A">
            <w:pPr>
              <w:spacing w:after="0"/>
              <w:rPr>
                <w:sz w:val="20"/>
                <w:szCs w:val="20"/>
                <w:highlight w:val="yellow"/>
              </w:rPr>
            </w:pPr>
            <w:r w:rsidRPr="00DF14B5">
              <w:rPr>
                <w:sz w:val="20"/>
                <w:szCs w:val="20"/>
                <w:highlight w:val="yellow"/>
              </w:rPr>
              <w:t>Registered nurse, nurse practitioner, clinical nurse specialist, advance practice nurse, practice nurse, licensed nurse, diploma nurse, BS nurse, nurse clinician</w:t>
            </w:r>
          </w:p>
        </w:tc>
        <w:tc>
          <w:tcPr>
            <w:tcW w:w="1800" w:type="dxa"/>
            <w:shd w:val="clear" w:color="auto" w:fill="F2F2F2" w:themeFill="background1" w:themeFillShade="F2"/>
          </w:tcPr>
          <w:p w14:paraId="050657B2" w14:textId="6F305570" w:rsidR="007C10F0" w:rsidRPr="00DF14B5" w:rsidRDefault="007C10F0" w:rsidP="00EE7C0A">
            <w:pPr>
              <w:spacing w:after="0"/>
              <w:rPr>
                <w:sz w:val="20"/>
                <w:szCs w:val="20"/>
                <w:highlight w:val="yellow"/>
              </w:rPr>
            </w:pPr>
            <w:r w:rsidRPr="00DF14B5">
              <w:rPr>
                <w:sz w:val="20"/>
                <w:szCs w:val="20"/>
                <w:highlight w:val="yellow"/>
              </w:rPr>
              <w:t>2221 (</w:t>
            </w:r>
            <w:r w:rsidR="007B3B50" w:rsidRPr="00DF14B5">
              <w:rPr>
                <w:sz w:val="20"/>
                <w:szCs w:val="20"/>
                <w:highlight w:val="yellow"/>
              </w:rPr>
              <w:t>n</w:t>
            </w:r>
            <w:r w:rsidRPr="00DF14B5">
              <w:rPr>
                <w:sz w:val="20"/>
                <w:szCs w:val="20"/>
                <w:highlight w:val="yellow"/>
              </w:rPr>
              <w:t>ursing professional</w:t>
            </w:r>
            <w:r w:rsidR="009315C7" w:rsidRPr="00DF14B5">
              <w:rPr>
                <w:sz w:val="20"/>
                <w:szCs w:val="20"/>
                <w:highlight w:val="yellow"/>
              </w:rPr>
              <w:t>s</w:t>
            </w:r>
            <w:r w:rsidRPr="00DF14B5">
              <w:rPr>
                <w:sz w:val="20"/>
                <w:szCs w:val="20"/>
                <w:highlight w:val="yellow"/>
              </w:rPr>
              <w:t>)</w:t>
            </w:r>
          </w:p>
        </w:tc>
      </w:tr>
      <w:tr w:rsidR="004A2802" w:rsidRPr="00DF14B5" w14:paraId="5AD3F0CE" w14:textId="77777777" w:rsidTr="006E5998">
        <w:tc>
          <w:tcPr>
            <w:tcW w:w="15305" w:type="dxa"/>
            <w:gridSpan w:val="4"/>
            <w:shd w:val="clear" w:color="auto" w:fill="F2F2F2" w:themeFill="background1" w:themeFillShade="F2"/>
            <w:tcMar>
              <w:top w:w="43" w:type="dxa"/>
              <w:left w:w="43" w:type="dxa"/>
              <w:bottom w:w="43" w:type="dxa"/>
              <w:right w:w="43" w:type="dxa"/>
            </w:tcMar>
          </w:tcPr>
          <w:p w14:paraId="37914369" w14:textId="75744629" w:rsidR="004A2802" w:rsidRPr="00DF14B5" w:rsidRDefault="0022136E" w:rsidP="00EE7C0A">
            <w:pPr>
              <w:spacing w:after="0"/>
              <w:rPr>
                <w:sz w:val="20"/>
                <w:szCs w:val="20"/>
              </w:rPr>
            </w:pPr>
            <w:r w:rsidRPr="00DF14B5">
              <w:rPr>
                <w:sz w:val="20"/>
                <w:szCs w:val="20"/>
              </w:rPr>
              <w:t>BS: Bachelor of Science.</w:t>
            </w:r>
          </w:p>
        </w:tc>
      </w:tr>
    </w:tbl>
    <w:p w14:paraId="3344C6BC" w14:textId="729B5312" w:rsidR="000B1F9E" w:rsidRPr="00BE1B17" w:rsidRDefault="007C10F0" w:rsidP="00074F52">
      <w:pPr>
        <w:pStyle w:val="Heading3"/>
      </w:pPr>
      <w:bookmarkStart w:id="114" w:name="_Toc37323948"/>
      <w:bookmarkStart w:id="115" w:name="_Toc195006457"/>
      <w:r w:rsidRPr="00BE1B17">
        <w:t>Related personas</w:t>
      </w:r>
      <w:bookmarkEnd w:id="114"/>
      <w:bookmarkEnd w:id="115"/>
    </w:p>
    <w:p w14:paraId="4EE88CF5" w14:textId="0CFE703E" w:rsidR="000B1F9E" w:rsidRPr="00BE1B17" w:rsidRDefault="007C10F0" w:rsidP="00EE7C0A">
      <w:pPr>
        <w:spacing w:after="0"/>
      </w:pPr>
      <w:r w:rsidRPr="00BE1B17">
        <w:t xml:space="preserve">In addition to the targeted personas detailed above, there may be value in exploring other </w:t>
      </w:r>
      <w:r w:rsidR="00D54BA9" w:rsidRPr="00D54BA9">
        <w:t>health worker occupational group</w:t>
      </w:r>
      <w:r w:rsidR="00D54BA9">
        <w:t xml:space="preserve">s </w:t>
      </w:r>
      <w:r w:rsidRPr="00BE1B17">
        <w:t xml:space="preserve">and personas within the context of </w:t>
      </w:r>
      <w:r w:rsidR="009A2C10" w:rsidRPr="53C92900">
        <w:rPr>
          <w:b/>
          <w:bCs/>
          <w:highlight w:val="yellow"/>
        </w:rPr>
        <w:t>[</w:t>
      </w:r>
      <w:r w:rsidR="00EC55E3" w:rsidRPr="53C92900">
        <w:rPr>
          <w:b/>
          <w:bCs/>
          <w:highlight w:val="yellow"/>
        </w:rPr>
        <w:t>Insert health domain abbreviation here</w:t>
      </w:r>
      <w:r w:rsidR="009A2C10" w:rsidRPr="53C92900">
        <w:rPr>
          <w:b/>
          <w:bCs/>
          <w:highlight w:val="yellow"/>
        </w:rPr>
        <w:t>]</w:t>
      </w:r>
      <w:r w:rsidR="009A2C10" w:rsidRPr="53C92900">
        <w:rPr>
          <w:b/>
          <w:bCs/>
        </w:rPr>
        <w:t xml:space="preserve"> </w:t>
      </w:r>
      <w:r w:rsidRPr="00BE1B17">
        <w:t xml:space="preserve">services, such as </w:t>
      </w:r>
      <w:r w:rsidR="009A2C10" w:rsidRPr="53C92900">
        <w:rPr>
          <w:b/>
          <w:bCs/>
          <w:highlight w:val="yellow"/>
        </w:rPr>
        <w:t xml:space="preserve">[Insert </w:t>
      </w:r>
      <w:r w:rsidR="5EE43B2A" w:rsidRPr="46F5C7EA">
        <w:rPr>
          <w:b/>
          <w:bCs/>
          <w:highlight w:val="yellow"/>
        </w:rPr>
        <w:t xml:space="preserve">health worker </w:t>
      </w:r>
      <w:r w:rsidR="5EE43B2A" w:rsidRPr="3F29DECF">
        <w:rPr>
          <w:b/>
          <w:bCs/>
          <w:highlight w:val="yellow"/>
        </w:rPr>
        <w:t>occupational group</w:t>
      </w:r>
      <w:r w:rsidR="009A2C10" w:rsidRPr="3F29DECF">
        <w:rPr>
          <w:b/>
          <w:bCs/>
          <w:highlight w:val="yellow"/>
        </w:rPr>
        <w:t xml:space="preserve"> here]</w:t>
      </w:r>
      <w:r>
        <w:t>.</w:t>
      </w:r>
      <w:r w:rsidRPr="00BE1B17">
        <w:t xml:space="preserve"> However, these were not identified as the central personas for the data and decision</w:t>
      </w:r>
      <w:r w:rsidR="00F62297" w:rsidRPr="00BE1B17">
        <w:t>-</w:t>
      </w:r>
      <w:r w:rsidRPr="00BE1B17">
        <w:t xml:space="preserve">support content detailed in this </w:t>
      </w:r>
      <w:r w:rsidR="009C6183" w:rsidRPr="00BE1B17">
        <w:t>DAK</w:t>
      </w:r>
      <w:r w:rsidRPr="00BE1B17">
        <w:t xml:space="preserve">. Additional </w:t>
      </w:r>
      <w:r w:rsidR="00912B9C">
        <w:t xml:space="preserve">related </w:t>
      </w:r>
      <w:r w:rsidRPr="00BE1B17">
        <w:t xml:space="preserve">personas are listed in </w:t>
      </w:r>
      <w:hyperlink w:anchor="Table_related_personas">
        <w:r w:rsidR="003B238B">
          <w:rPr>
            <w:rStyle w:val="Hyperlink"/>
            <w:highlight w:val="yellow"/>
          </w:rPr>
          <w:t>Table 3</w:t>
        </w:r>
      </w:hyperlink>
      <w:r>
        <w:t>.</w:t>
      </w:r>
    </w:p>
    <w:p w14:paraId="4A747C21" w14:textId="77777777" w:rsidR="000B1F9E" w:rsidRPr="00BE1B17" w:rsidRDefault="000B1F9E" w:rsidP="00EE7C0A">
      <w:pPr>
        <w:spacing w:after="0"/>
      </w:pPr>
    </w:p>
    <w:p w14:paraId="4C247C6B" w14:textId="5E2EEA62" w:rsidR="003E4769" w:rsidRDefault="003E4769" w:rsidP="00DA2622">
      <w:pPr>
        <w:pStyle w:val="Caption"/>
      </w:pPr>
      <w:bookmarkStart w:id="116" w:name="_Toc195006492"/>
      <w:r>
        <w:lastRenderedPageBreak/>
        <w:t xml:space="preserve">Table </w:t>
      </w:r>
      <w:r>
        <w:fldChar w:fldCharType="begin"/>
      </w:r>
      <w:r>
        <w:instrText xml:space="preserve"> SEQ Table \* ARABIC </w:instrText>
      </w:r>
      <w:r>
        <w:fldChar w:fldCharType="separate"/>
      </w:r>
      <w:r w:rsidR="00131327">
        <w:rPr>
          <w:noProof/>
        </w:rPr>
        <w:t>3</w:t>
      </w:r>
      <w:r>
        <w:rPr>
          <w:noProof/>
        </w:rPr>
        <w:fldChar w:fldCharType="end"/>
      </w:r>
      <w:r w:rsidR="00DF14B5">
        <w:t>.</w:t>
      </w:r>
      <w:r>
        <w:t xml:space="preserve"> </w:t>
      </w:r>
      <w:bookmarkStart w:id="117" w:name="Table_related_personas"/>
      <w:bookmarkEnd w:id="117"/>
      <w:r w:rsidRPr="00BE1B17">
        <w:t>Descriptions of related personas</w:t>
      </w:r>
      <w:commentRangeStart w:id="118"/>
      <w:commentRangeEnd w:id="118"/>
      <w:r>
        <w:rPr>
          <w:rStyle w:val="CommentReference"/>
          <w:rFonts w:eastAsia="Calibri"/>
          <w:b w:val="0"/>
          <w:iCs w:val="0"/>
          <w:color w:val="auto"/>
        </w:rPr>
        <w:commentReference w:id="118"/>
      </w:r>
      <w:bookmarkEnd w:id="116"/>
    </w:p>
    <w:tbl>
      <w:tblPr>
        <w:tblStyle w:val="TableGrid"/>
        <w:tblW w:w="4973" w:type="pct"/>
        <w:tblInd w:w="-10" w:type="dxa"/>
        <w:tblBorders>
          <w:left w:val="none" w:sz="0" w:space="0" w:color="auto"/>
          <w:bottom w:val="none" w:sz="0" w:space="0" w:color="auto"/>
          <w:right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1806"/>
        <w:gridCol w:w="7204"/>
        <w:gridCol w:w="3873"/>
        <w:gridCol w:w="2432"/>
      </w:tblGrid>
      <w:tr w:rsidR="00121200" w:rsidRPr="00DF14B5" w14:paraId="34E7A282" w14:textId="77777777" w:rsidTr="00665E78">
        <w:trPr>
          <w:tblHeader/>
        </w:trPr>
        <w:tc>
          <w:tcPr>
            <w:tcW w:w="1806" w:type="dxa"/>
            <w:shd w:val="clear" w:color="auto" w:fill="BDD6EE" w:themeFill="accent5" w:themeFillTint="66"/>
          </w:tcPr>
          <w:p w14:paraId="73932193" w14:textId="4E285306" w:rsidR="00121200" w:rsidRPr="00DF14B5" w:rsidRDefault="00121200" w:rsidP="00EE7C0A">
            <w:pPr>
              <w:spacing w:after="0"/>
              <w:rPr>
                <w:b/>
                <w:sz w:val="20"/>
                <w:szCs w:val="20"/>
              </w:rPr>
            </w:pPr>
            <w:r w:rsidRPr="00DF14B5">
              <w:rPr>
                <w:b/>
                <w:sz w:val="20"/>
                <w:szCs w:val="20"/>
              </w:rPr>
              <w:t>Name</w:t>
            </w:r>
          </w:p>
        </w:tc>
        <w:tc>
          <w:tcPr>
            <w:tcW w:w="7199" w:type="dxa"/>
            <w:shd w:val="clear" w:color="auto" w:fill="BDD6EE" w:themeFill="accent5" w:themeFillTint="66"/>
          </w:tcPr>
          <w:p w14:paraId="6E7BF22B" w14:textId="77777777" w:rsidR="00121200" w:rsidRPr="00DF14B5" w:rsidRDefault="00121200" w:rsidP="00EE7C0A">
            <w:pPr>
              <w:spacing w:after="0"/>
              <w:rPr>
                <w:b/>
                <w:sz w:val="20"/>
                <w:szCs w:val="20"/>
              </w:rPr>
            </w:pPr>
            <w:r w:rsidRPr="00DF14B5">
              <w:rPr>
                <w:b/>
                <w:sz w:val="20"/>
                <w:szCs w:val="20"/>
              </w:rPr>
              <w:t>Description</w:t>
            </w:r>
          </w:p>
        </w:tc>
        <w:tc>
          <w:tcPr>
            <w:tcW w:w="3870" w:type="dxa"/>
            <w:shd w:val="clear" w:color="auto" w:fill="BDD6EE" w:themeFill="accent5" w:themeFillTint="66"/>
          </w:tcPr>
          <w:p w14:paraId="24065FDF" w14:textId="0DC41EDD" w:rsidR="00121200" w:rsidRPr="00DF14B5" w:rsidRDefault="00121200" w:rsidP="00EE7C0A">
            <w:pPr>
              <w:spacing w:after="0"/>
              <w:rPr>
                <w:b/>
                <w:sz w:val="20"/>
                <w:szCs w:val="20"/>
              </w:rPr>
            </w:pPr>
            <w:r w:rsidRPr="00DF14B5">
              <w:rPr>
                <w:b/>
                <w:sz w:val="20"/>
                <w:szCs w:val="20"/>
              </w:rPr>
              <w:t xml:space="preserve">Different </w:t>
            </w:r>
            <w:r w:rsidR="00F62297" w:rsidRPr="00DF14B5">
              <w:rPr>
                <w:b/>
                <w:sz w:val="20"/>
                <w:szCs w:val="20"/>
              </w:rPr>
              <w:t>n</w:t>
            </w:r>
            <w:r w:rsidRPr="00DF14B5">
              <w:rPr>
                <w:b/>
                <w:sz w:val="20"/>
                <w:szCs w:val="20"/>
              </w:rPr>
              <w:t>ames (if relevant)</w:t>
            </w:r>
          </w:p>
        </w:tc>
        <w:tc>
          <w:tcPr>
            <w:tcW w:w="2430" w:type="dxa"/>
            <w:shd w:val="clear" w:color="auto" w:fill="BDD6EE" w:themeFill="accent5" w:themeFillTint="66"/>
          </w:tcPr>
          <w:p w14:paraId="3356FDD2" w14:textId="3E2664B7" w:rsidR="000B1F9E" w:rsidRPr="00DF14B5" w:rsidRDefault="00D85CDF" w:rsidP="00EE7C0A">
            <w:pPr>
              <w:spacing w:after="0"/>
              <w:rPr>
                <w:b/>
                <w:sz w:val="20"/>
                <w:szCs w:val="20"/>
              </w:rPr>
            </w:pPr>
            <w:r w:rsidRPr="00DF14B5">
              <w:rPr>
                <w:b/>
                <w:sz w:val="20"/>
                <w:szCs w:val="20"/>
              </w:rPr>
              <w:t>International Standard for Classification of Occupations code</w:t>
            </w:r>
            <w:r w:rsidR="00121200" w:rsidRPr="00DF14B5">
              <w:rPr>
                <w:b/>
                <w:sz w:val="20"/>
                <w:szCs w:val="20"/>
              </w:rPr>
              <w:t xml:space="preserve"> </w:t>
            </w:r>
          </w:p>
          <w:p w14:paraId="2398B86B" w14:textId="5D20475D" w:rsidR="00121200" w:rsidRPr="00DF14B5" w:rsidRDefault="00121200" w:rsidP="00EE7C0A">
            <w:pPr>
              <w:spacing w:after="0"/>
              <w:rPr>
                <w:b/>
                <w:sz w:val="20"/>
                <w:szCs w:val="20"/>
              </w:rPr>
            </w:pPr>
            <w:r w:rsidRPr="00DF14B5">
              <w:rPr>
                <w:b/>
                <w:sz w:val="20"/>
                <w:szCs w:val="20"/>
              </w:rPr>
              <w:t>(if relevant)</w:t>
            </w:r>
            <w:r w:rsidR="004C7A7E" w:rsidRPr="00DF14B5">
              <w:rPr>
                <w:b/>
                <w:sz w:val="20"/>
                <w:szCs w:val="20"/>
              </w:rPr>
              <w:t xml:space="preserve"> </w:t>
            </w:r>
            <w:r w:rsidR="004C7A7E" w:rsidRPr="00DF14B5">
              <w:rPr>
                <w:b/>
                <w:sz w:val="20"/>
                <w:szCs w:val="20"/>
              </w:rPr>
              <w:fldChar w:fldCharType="begin"/>
            </w:r>
            <w:r w:rsidR="00C82C55">
              <w:rPr>
                <w:b/>
                <w:sz w:val="20"/>
                <w:szCs w:val="20"/>
              </w:rPr>
              <w:instrText xml:space="preserve"> ADDIN EN.CITE &lt;EndNote&gt;&lt;Cite&gt;&lt;Author&gt;International&lt;/Author&gt;&lt;Year&gt;2016&lt;/Year&gt;&lt;IDText&gt;The International Standard Classification of Occupations (ISCO)&lt;/IDText&gt;&lt;DisplayText&gt;&lt;style face="italic"&gt;(9)&lt;/style&gt;&lt;/DisplayText&gt;&lt;record&gt;&lt;urls&gt;&lt;related-urls&gt;&lt;url&gt;https://www.ilo.org/public/english/bureau/stat/isco/isco08/index.htm&lt;/url&gt;&lt;/related-urls&gt;&lt;/urls&gt;&lt;titles&gt;&lt;title&gt;The International Standard Classification of Occupations (ISCO)&lt;/title&gt;&lt;/titles&gt;&lt;contributors&gt;&lt;authors&gt;&lt;author&gt;International Labour Organization (ILO)&lt;/author&gt;&lt;/authors&gt;&lt;/contributors&gt;&lt;added-date format="utc"&gt;1710157801&lt;/added-date&gt;&lt;pub-location&gt;Geneva&lt;/pub-location&gt;&lt;ref-type name="Web Page"&gt;12&lt;/ref-type&gt;&lt;dates&gt;&lt;year&gt;2016&lt;/year&gt;&lt;/dates&gt;&lt;rec-number&gt;24&lt;/rec-number&gt;&lt;last-updated-date format="utc"&gt;1710157868&lt;/last-updated-date&gt;&lt;/record&gt;&lt;/Cite&gt;&lt;/EndNote&gt;</w:instrText>
            </w:r>
            <w:r w:rsidR="004C7A7E" w:rsidRPr="00DF14B5">
              <w:rPr>
                <w:b/>
                <w:sz w:val="20"/>
                <w:szCs w:val="20"/>
              </w:rPr>
              <w:fldChar w:fldCharType="separate"/>
            </w:r>
            <w:r w:rsidR="00C82C55" w:rsidRPr="00C82C55">
              <w:rPr>
                <w:b/>
                <w:i/>
                <w:noProof/>
                <w:sz w:val="20"/>
                <w:szCs w:val="20"/>
              </w:rPr>
              <w:t>(9)</w:t>
            </w:r>
            <w:r w:rsidR="004C7A7E" w:rsidRPr="00DF14B5">
              <w:rPr>
                <w:b/>
                <w:sz w:val="20"/>
                <w:szCs w:val="20"/>
              </w:rPr>
              <w:fldChar w:fldCharType="end"/>
            </w:r>
          </w:p>
        </w:tc>
      </w:tr>
      <w:tr w:rsidR="00033459" w:rsidRPr="00DF14B5" w14:paraId="308952AC" w14:textId="77777777" w:rsidTr="00665E78">
        <w:tblPrEx>
          <w:tblCellMar>
            <w:top w:w="0" w:type="dxa"/>
            <w:left w:w="108" w:type="dxa"/>
            <w:bottom w:w="0" w:type="dxa"/>
            <w:right w:w="108" w:type="dxa"/>
          </w:tblCellMar>
        </w:tblPrEx>
        <w:tc>
          <w:tcPr>
            <w:tcW w:w="1806" w:type="dxa"/>
          </w:tcPr>
          <w:p w14:paraId="6C3D0B74" w14:textId="51F2C6B1" w:rsidR="00033459" w:rsidRPr="00DF14B5" w:rsidRDefault="00033459" w:rsidP="00033459">
            <w:pPr>
              <w:spacing w:after="0"/>
              <w:rPr>
                <w:color w:val="FF0000"/>
                <w:sz w:val="20"/>
                <w:szCs w:val="20"/>
                <w:highlight w:val="yellow"/>
              </w:rPr>
            </w:pPr>
            <w:r w:rsidRPr="00DF14B5">
              <w:rPr>
                <w:i/>
                <w:color w:val="FF0000"/>
                <w:sz w:val="20"/>
                <w:szCs w:val="20"/>
                <w:highlight w:val="yellow"/>
              </w:rPr>
              <w:t xml:space="preserve">The </w:t>
            </w:r>
            <w:r w:rsidR="00E139C5">
              <w:rPr>
                <w:i/>
                <w:color w:val="FF0000"/>
                <w:sz w:val="20"/>
                <w:szCs w:val="20"/>
                <w:highlight w:val="yellow"/>
              </w:rPr>
              <w:t>name</w:t>
            </w:r>
            <w:r w:rsidRPr="00DF14B5">
              <w:rPr>
                <w:i/>
                <w:color w:val="FF0000"/>
                <w:sz w:val="20"/>
                <w:szCs w:val="20"/>
                <w:highlight w:val="yellow"/>
              </w:rPr>
              <w:t xml:space="preserve"> of your end user that is generally understood - this would go beyond the health care provider who would be using the </w:t>
            </w:r>
            <w:r w:rsidR="001C2723" w:rsidRPr="00DF14B5">
              <w:rPr>
                <w:i/>
                <w:color w:val="FF0000"/>
                <w:sz w:val="20"/>
                <w:szCs w:val="20"/>
                <w:highlight w:val="yellow"/>
              </w:rPr>
              <w:t>person-centred point of service systems</w:t>
            </w:r>
          </w:p>
        </w:tc>
        <w:tc>
          <w:tcPr>
            <w:tcW w:w="7199" w:type="dxa"/>
          </w:tcPr>
          <w:p w14:paraId="7CED4E62" w14:textId="6ED49A6C" w:rsidR="00033459" w:rsidRPr="00DF14B5" w:rsidRDefault="00033459" w:rsidP="00033459">
            <w:pPr>
              <w:spacing w:after="0"/>
              <w:rPr>
                <w:color w:val="FF0000"/>
                <w:sz w:val="20"/>
                <w:szCs w:val="20"/>
                <w:highlight w:val="yellow"/>
              </w:rPr>
            </w:pPr>
            <w:r w:rsidRPr="00DF14B5">
              <w:rPr>
                <w:i/>
                <w:color w:val="FF0000"/>
                <w:sz w:val="20"/>
                <w:szCs w:val="20"/>
                <w:highlight w:val="yellow"/>
              </w:rPr>
              <w:t xml:space="preserve">The description should be a generic description of the persona. For example, an ANC client’s description would be a ‘Pregnant woman’. There wouldn’t be any specificities such as average age, etc. because those are highly context specific.  </w:t>
            </w:r>
          </w:p>
        </w:tc>
        <w:tc>
          <w:tcPr>
            <w:tcW w:w="3870" w:type="dxa"/>
          </w:tcPr>
          <w:p w14:paraId="36E4FF83" w14:textId="6D3521CF" w:rsidR="00033459" w:rsidRPr="00DF14B5" w:rsidRDefault="00033459" w:rsidP="00033459">
            <w:pPr>
              <w:spacing w:after="0"/>
              <w:rPr>
                <w:color w:val="FF0000"/>
                <w:sz w:val="20"/>
                <w:szCs w:val="20"/>
                <w:highlight w:val="yellow"/>
              </w:rPr>
            </w:pPr>
            <w:r w:rsidRPr="00DF14B5">
              <w:rPr>
                <w:color w:val="FF0000"/>
                <w:sz w:val="20"/>
                <w:szCs w:val="20"/>
                <w:highlight w:val="yellow"/>
              </w:rPr>
              <w:t>T</w:t>
            </w:r>
            <w:r w:rsidRPr="00DF14B5">
              <w:rPr>
                <w:i/>
                <w:color w:val="FF0000"/>
                <w:sz w:val="20"/>
                <w:szCs w:val="20"/>
                <w:highlight w:val="yellow"/>
              </w:rPr>
              <w:t>here can be many names that this persona is also known as. For example, a ‘physician’ can also be referred to as a ‘doctor’.</w:t>
            </w:r>
          </w:p>
        </w:tc>
        <w:tc>
          <w:tcPr>
            <w:tcW w:w="2430" w:type="dxa"/>
          </w:tcPr>
          <w:p w14:paraId="0A2B0C73" w14:textId="2B5BEA60" w:rsidR="00033459" w:rsidRPr="00DF14B5" w:rsidRDefault="001F0E21" w:rsidP="00033459">
            <w:pPr>
              <w:spacing w:after="0"/>
              <w:rPr>
                <w:color w:val="FF0000"/>
                <w:sz w:val="20"/>
                <w:szCs w:val="20"/>
                <w:highlight w:val="yellow"/>
              </w:rPr>
            </w:pPr>
            <w:r w:rsidRPr="00DF14B5">
              <w:rPr>
                <w:i/>
                <w:color w:val="FF0000"/>
                <w:sz w:val="20"/>
                <w:szCs w:val="20"/>
                <w:highlight w:val="yellow"/>
              </w:rPr>
              <w:t>If the related persona is a health care provider, then the ISCO code should also be included if relevant. At the time of publication, the most current</w:t>
            </w:r>
            <w:r w:rsidRPr="00DF14B5">
              <w:rPr>
                <w:i/>
                <w:color w:val="FF0000"/>
                <w:sz w:val="20"/>
                <w:szCs w:val="20"/>
              </w:rPr>
              <w:t xml:space="preserve"> </w:t>
            </w:r>
            <w:r w:rsidR="00033459" w:rsidRPr="00DF14B5">
              <w:rPr>
                <w:i/>
                <w:color w:val="FF0000"/>
                <w:sz w:val="20"/>
                <w:szCs w:val="20"/>
                <w:highlight w:val="yellow"/>
              </w:rPr>
              <w:t>version is ISCO-08</w:t>
            </w:r>
            <w:r w:rsidR="00033459" w:rsidRPr="00DF14B5">
              <w:rPr>
                <w:iCs/>
                <w:color w:val="FF0000"/>
                <w:sz w:val="20"/>
                <w:szCs w:val="20"/>
                <w:highlight w:val="yellow"/>
              </w:rPr>
              <w:t>.</w:t>
            </w:r>
          </w:p>
        </w:tc>
      </w:tr>
      <w:tr w:rsidR="00121200" w:rsidRPr="00DF14B5" w14:paraId="1547C30D" w14:textId="77777777" w:rsidTr="00665E78">
        <w:tblPrEx>
          <w:tblCellMar>
            <w:top w:w="0" w:type="dxa"/>
            <w:left w:w="108" w:type="dxa"/>
            <w:bottom w:w="0" w:type="dxa"/>
            <w:right w:w="108" w:type="dxa"/>
          </w:tblCellMar>
        </w:tblPrEx>
        <w:tc>
          <w:tcPr>
            <w:tcW w:w="1806" w:type="dxa"/>
          </w:tcPr>
          <w:p w14:paraId="0D4312BD" w14:textId="5B75E98F" w:rsidR="00121200" w:rsidRPr="00DF14B5" w:rsidRDefault="00121200" w:rsidP="00EE7C0A">
            <w:pPr>
              <w:spacing w:after="0"/>
              <w:rPr>
                <w:color w:val="000000"/>
                <w:sz w:val="20"/>
                <w:szCs w:val="20"/>
                <w:highlight w:val="yellow"/>
              </w:rPr>
            </w:pPr>
            <w:r w:rsidRPr="00DF14B5">
              <w:rPr>
                <w:color w:val="000000"/>
                <w:sz w:val="20"/>
                <w:szCs w:val="20"/>
                <w:highlight w:val="yellow"/>
              </w:rPr>
              <w:t>Client</w:t>
            </w:r>
          </w:p>
        </w:tc>
        <w:tc>
          <w:tcPr>
            <w:tcW w:w="7199" w:type="dxa"/>
          </w:tcPr>
          <w:p w14:paraId="613289C4" w14:textId="51253F1E" w:rsidR="00121200" w:rsidRPr="00DF14B5" w:rsidRDefault="008A50D0" w:rsidP="00EE7C0A">
            <w:pPr>
              <w:spacing w:after="0"/>
              <w:rPr>
                <w:sz w:val="20"/>
                <w:szCs w:val="20"/>
                <w:highlight w:val="yellow"/>
              </w:rPr>
            </w:pPr>
            <w:r w:rsidRPr="00DF14B5">
              <w:rPr>
                <w:sz w:val="20"/>
                <w:szCs w:val="20"/>
                <w:highlight w:val="yellow"/>
              </w:rPr>
              <w:t xml:space="preserve">A man or woman who </w:t>
            </w:r>
            <w:r w:rsidR="0017153F" w:rsidRPr="00DF14B5">
              <w:rPr>
                <w:sz w:val="20"/>
                <w:szCs w:val="20"/>
                <w:highlight w:val="yellow"/>
              </w:rPr>
              <w:t>intends to receive family planning services</w:t>
            </w:r>
            <w:r w:rsidR="00907A55" w:rsidRPr="00DF14B5">
              <w:rPr>
                <w:sz w:val="20"/>
                <w:szCs w:val="20"/>
                <w:highlight w:val="yellow"/>
              </w:rPr>
              <w:t xml:space="preserve"> </w:t>
            </w:r>
            <w:r w:rsidR="00180387" w:rsidRPr="00DF14B5">
              <w:rPr>
                <w:sz w:val="20"/>
                <w:szCs w:val="20"/>
                <w:highlight w:val="yellow"/>
              </w:rPr>
              <w:t xml:space="preserve">from the targeted </w:t>
            </w:r>
            <w:r w:rsidR="00DD79C0" w:rsidRPr="00DF14B5">
              <w:rPr>
                <w:sz w:val="20"/>
                <w:szCs w:val="20"/>
                <w:highlight w:val="yellow"/>
              </w:rPr>
              <w:t>health worker personas</w:t>
            </w:r>
            <w:r w:rsidR="00620ACC" w:rsidRPr="00DF14B5">
              <w:rPr>
                <w:sz w:val="20"/>
                <w:szCs w:val="20"/>
                <w:highlight w:val="yellow"/>
              </w:rPr>
              <w:t>.</w:t>
            </w:r>
            <w:r w:rsidR="00903F38" w:rsidRPr="00DF14B5">
              <w:rPr>
                <w:sz w:val="20"/>
                <w:szCs w:val="20"/>
                <w:highlight w:val="yellow"/>
              </w:rPr>
              <w:t xml:space="preserve"> A client who is </w:t>
            </w:r>
            <w:r w:rsidR="006D5FA3" w:rsidRPr="00DF14B5">
              <w:rPr>
                <w:sz w:val="20"/>
                <w:szCs w:val="20"/>
                <w:highlight w:val="yellow"/>
              </w:rPr>
              <w:t xml:space="preserve">under 19 years of age is considered to be </w:t>
            </w:r>
            <w:r w:rsidR="00903F38" w:rsidRPr="00DF14B5">
              <w:rPr>
                <w:sz w:val="20"/>
                <w:szCs w:val="20"/>
                <w:highlight w:val="yellow"/>
              </w:rPr>
              <w:t>an adolescent.</w:t>
            </w:r>
          </w:p>
        </w:tc>
        <w:tc>
          <w:tcPr>
            <w:tcW w:w="3870" w:type="dxa"/>
          </w:tcPr>
          <w:p w14:paraId="6ADC0B61" w14:textId="7D979AA4" w:rsidR="00121200" w:rsidRPr="00DF14B5" w:rsidRDefault="0017153F" w:rsidP="00EE7C0A">
            <w:pPr>
              <w:spacing w:after="0"/>
              <w:rPr>
                <w:sz w:val="20"/>
                <w:szCs w:val="20"/>
                <w:highlight w:val="yellow"/>
              </w:rPr>
            </w:pPr>
            <w:r w:rsidRPr="00DF14B5">
              <w:rPr>
                <w:sz w:val="20"/>
                <w:szCs w:val="20"/>
                <w:highlight w:val="yellow"/>
              </w:rPr>
              <w:t xml:space="preserve">Family planning client </w:t>
            </w:r>
          </w:p>
        </w:tc>
        <w:tc>
          <w:tcPr>
            <w:tcW w:w="2430" w:type="dxa"/>
          </w:tcPr>
          <w:p w14:paraId="16AD66A7" w14:textId="44A699C0" w:rsidR="00121200" w:rsidRPr="00DF14B5" w:rsidRDefault="008A50D0" w:rsidP="00EE7C0A">
            <w:pPr>
              <w:spacing w:after="0"/>
              <w:rPr>
                <w:sz w:val="20"/>
                <w:szCs w:val="20"/>
                <w:highlight w:val="yellow"/>
              </w:rPr>
            </w:pPr>
            <w:r w:rsidRPr="00DF14B5">
              <w:rPr>
                <w:sz w:val="20"/>
                <w:szCs w:val="20"/>
                <w:highlight w:val="yellow"/>
              </w:rPr>
              <w:t>N/A</w:t>
            </w:r>
          </w:p>
        </w:tc>
      </w:tr>
      <w:tr w:rsidR="00C35D19" w:rsidRPr="00DF14B5" w14:paraId="0CD40BBF" w14:textId="77777777" w:rsidTr="00665E78">
        <w:tblPrEx>
          <w:tblCellMar>
            <w:top w:w="0" w:type="dxa"/>
            <w:left w:w="108" w:type="dxa"/>
            <w:bottom w:w="0" w:type="dxa"/>
            <w:right w:w="108" w:type="dxa"/>
          </w:tblCellMar>
        </w:tblPrEx>
        <w:tc>
          <w:tcPr>
            <w:tcW w:w="1806" w:type="dxa"/>
          </w:tcPr>
          <w:p w14:paraId="5B87B234" w14:textId="5503081C" w:rsidR="00C35D19" w:rsidRPr="00DF14B5" w:rsidRDefault="00C35D19" w:rsidP="00C35D19">
            <w:pPr>
              <w:spacing w:after="0"/>
              <w:rPr>
                <w:b/>
                <w:sz w:val="20"/>
                <w:szCs w:val="20"/>
                <w:highlight w:val="yellow"/>
              </w:rPr>
            </w:pPr>
            <w:r w:rsidRPr="00DF14B5">
              <w:rPr>
                <w:sz w:val="20"/>
                <w:szCs w:val="20"/>
                <w:highlight w:val="yellow"/>
              </w:rPr>
              <w:t>Community health worker</w:t>
            </w:r>
          </w:p>
        </w:tc>
        <w:tc>
          <w:tcPr>
            <w:tcW w:w="7199" w:type="dxa"/>
          </w:tcPr>
          <w:p w14:paraId="7FCC5A0A" w14:textId="681C6B00" w:rsidR="00C35D19" w:rsidRPr="00DF14B5" w:rsidRDefault="00C35D19" w:rsidP="00C35D19">
            <w:pPr>
              <w:spacing w:after="0"/>
              <w:rPr>
                <w:b/>
                <w:sz w:val="20"/>
                <w:szCs w:val="20"/>
                <w:highlight w:val="yellow"/>
              </w:rPr>
            </w:pPr>
            <w:r w:rsidRPr="00DF14B5">
              <w:rPr>
                <w:sz w:val="20"/>
                <w:szCs w:val="20"/>
                <w:highlight w:val="yellow"/>
              </w:rPr>
              <w:t>Community health workers provide health education, referral and follow-up; case management and basic preventive health care; and home visiting services to specific communities. They provide support and assistance to clients seeking TB-related services and their families in navigating the health and social services system.</w:t>
            </w:r>
          </w:p>
        </w:tc>
        <w:tc>
          <w:tcPr>
            <w:tcW w:w="3870" w:type="dxa"/>
          </w:tcPr>
          <w:p w14:paraId="5DA73A13" w14:textId="037FDDE2" w:rsidR="00C35D19" w:rsidRPr="00DF14B5" w:rsidRDefault="00C35D19" w:rsidP="00C35D19">
            <w:pPr>
              <w:spacing w:after="0"/>
              <w:rPr>
                <w:b/>
                <w:sz w:val="20"/>
                <w:szCs w:val="20"/>
                <w:highlight w:val="yellow"/>
              </w:rPr>
            </w:pPr>
            <w:r w:rsidRPr="00DF14B5">
              <w:rPr>
                <w:sz w:val="20"/>
                <w:szCs w:val="20"/>
                <w:highlight w:val="yellow"/>
              </w:rPr>
              <w:t xml:space="preserve">Health extension worker, community health volunteer, village health worker, treatment supporter, outreach worker, lay health worker, </w:t>
            </w:r>
            <w:r w:rsidRPr="00DF14B5">
              <w:rPr>
                <w:rStyle w:val="normaltextrun"/>
                <w:color w:val="000000"/>
                <w:sz w:val="20"/>
                <w:szCs w:val="20"/>
                <w:highlight w:val="yellow"/>
                <w:bdr w:val="none" w:sz="0" w:space="0" w:color="auto" w:frame="1"/>
              </w:rPr>
              <w:t>peer counsellor</w:t>
            </w:r>
          </w:p>
        </w:tc>
        <w:tc>
          <w:tcPr>
            <w:tcW w:w="2430" w:type="dxa"/>
          </w:tcPr>
          <w:p w14:paraId="0872ED6F" w14:textId="77777777" w:rsidR="00C35D19" w:rsidRPr="00DF14B5" w:rsidRDefault="00C35D19" w:rsidP="00C35D19">
            <w:pPr>
              <w:spacing w:after="120"/>
              <w:rPr>
                <w:sz w:val="20"/>
                <w:szCs w:val="20"/>
                <w:highlight w:val="yellow"/>
              </w:rPr>
            </w:pPr>
            <w:r w:rsidRPr="00DF14B5">
              <w:rPr>
                <w:sz w:val="20"/>
                <w:szCs w:val="20"/>
                <w:highlight w:val="yellow"/>
              </w:rPr>
              <w:t>3253 (community health workers)</w:t>
            </w:r>
          </w:p>
          <w:p w14:paraId="736BE243" w14:textId="6DFA73B9" w:rsidR="00C35D19" w:rsidRPr="00DF14B5" w:rsidRDefault="00C35D19" w:rsidP="00C35D19">
            <w:pPr>
              <w:spacing w:after="0"/>
              <w:rPr>
                <w:sz w:val="20"/>
                <w:szCs w:val="20"/>
                <w:highlight w:val="yellow"/>
              </w:rPr>
            </w:pPr>
            <w:r w:rsidRPr="00DF14B5">
              <w:rPr>
                <w:sz w:val="20"/>
                <w:szCs w:val="20"/>
                <w:highlight w:val="yellow"/>
              </w:rPr>
              <w:t>3259 (health associate professionals not classified elsewhere)</w:t>
            </w:r>
          </w:p>
        </w:tc>
      </w:tr>
      <w:tr w:rsidR="006015EE" w:rsidRPr="00DF14B5" w14:paraId="4DC3F3E6" w14:textId="77777777" w:rsidTr="00665E78">
        <w:tblPrEx>
          <w:tblCellMar>
            <w:top w:w="0" w:type="dxa"/>
            <w:left w:w="108" w:type="dxa"/>
            <w:bottom w:w="0" w:type="dxa"/>
            <w:right w:w="108" w:type="dxa"/>
          </w:tblCellMar>
        </w:tblPrEx>
        <w:tc>
          <w:tcPr>
            <w:tcW w:w="15305" w:type="dxa"/>
            <w:gridSpan w:val="4"/>
          </w:tcPr>
          <w:p w14:paraId="51E4B36B" w14:textId="6CF471D9" w:rsidR="006015EE" w:rsidRPr="00DF14B5" w:rsidRDefault="006015EE" w:rsidP="00EE7C0A">
            <w:pPr>
              <w:spacing w:after="0"/>
              <w:rPr>
                <w:sz w:val="20"/>
                <w:szCs w:val="20"/>
              </w:rPr>
            </w:pPr>
          </w:p>
        </w:tc>
      </w:tr>
    </w:tbl>
    <w:p w14:paraId="13DB2F58" w14:textId="20ECDA43" w:rsidR="000B1F9E" w:rsidRPr="004C35D1" w:rsidRDefault="00F021C0" w:rsidP="00074F52">
      <w:pPr>
        <w:pStyle w:val="Heading3"/>
        <w:rPr>
          <w:color w:val="FF0000"/>
          <w:highlight w:val="yellow"/>
        </w:rPr>
      </w:pPr>
      <w:bookmarkStart w:id="119" w:name="_Toc37323949"/>
      <w:bookmarkStart w:id="120" w:name="_Toc195006458"/>
      <w:r w:rsidRPr="004C35D1">
        <w:rPr>
          <w:color w:val="FF0000"/>
          <w:highlight w:val="yellow"/>
        </w:rPr>
        <w:t>Additional considerations for contextualizing personas</w:t>
      </w:r>
      <w:bookmarkEnd w:id="119"/>
      <w:bookmarkEnd w:id="120"/>
    </w:p>
    <w:p w14:paraId="48358BBB" w14:textId="52296177" w:rsidR="000B1F9E" w:rsidRPr="004C35D1" w:rsidRDefault="00F021C0" w:rsidP="00EE7C0A">
      <w:pPr>
        <w:spacing w:after="0"/>
        <w:rPr>
          <w:rFonts w:eastAsia="Helvetica Neue"/>
          <w:color w:val="FF0000"/>
          <w:highlight w:val="yellow"/>
        </w:rPr>
      </w:pPr>
      <w:r w:rsidRPr="004C35D1">
        <w:rPr>
          <w:rFonts w:eastAsia="Helvetica Neue"/>
          <w:color w:val="FF0000"/>
          <w:highlight w:val="yellow"/>
        </w:rPr>
        <w:t xml:space="preserve">Although this section provides an overview of the generic roles of the targeted personas, it will be important to contextualize these personas to your setting. The generic personas described </w:t>
      </w:r>
      <w:r w:rsidR="00C826D3" w:rsidRPr="004C35D1">
        <w:rPr>
          <w:rFonts w:eastAsia="Helvetica Neue"/>
          <w:color w:val="FF0000"/>
          <w:highlight w:val="yellow"/>
        </w:rPr>
        <w:t xml:space="preserve">in Tables </w:t>
      </w:r>
      <w:r w:rsidR="00742E37" w:rsidRPr="004C35D1">
        <w:rPr>
          <w:rFonts w:eastAsia="Helvetica Neue"/>
          <w:color w:val="FF0000"/>
          <w:highlight w:val="yellow"/>
        </w:rPr>
        <w:t>3</w:t>
      </w:r>
      <w:r w:rsidR="00C826D3" w:rsidRPr="004C35D1">
        <w:rPr>
          <w:rFonts w:eastAsia="Helvetica Neue"/>
          <w:color w:val="FF0000"/>
          <w:highlight w:val="yellow"/>
        </w:rPr>
        <w:t xml:space="preserve"> and </w:t>
      </w:r>
      <w:r w:rsidR="00742E37" w:rsidRPr="004C35D1">
        <w:rPr>
          <w:rFonts w:eastAsia="Helvetica Neue"/>
          <w:color w:val="FF0000"/>
          <w:highlight w:val="yellow"/>
        </w:rPr>
        <w:t>4</w:t>
      </w:r>
      <w:r w:rsidR="00C826D3" w:rsidRPr="004C35D1">
        <w:rPr>
          <w:rFonts w:eastAsia="Helvetica Neue"/>
          <w:color w:val="FF0000"/>
          <w:highlight w:val="yellow"/>
        </w:rPr>
        <w:t xml:space="preserve"> </w:t>
      </w:r>
      <w:r w:rsidRPr="004C35D1">
        <w:rPr>
          <w:rFonts w:eastAsia="Helvetica Neue"/>
          <w:color w:val="FF0000"/>
          <w:highlight w:val="yellow"/>
        </w:rPr>
        <w:t>can be supplemented by reflecting on these additional considerations</w:t>
      </w:r>
      <w:r w:rsidR="00046C76" w:rsidRPr="004C35D1">
        <w:rPr>
          <w:rFonts w:eastAsia="Helvetica Neue"/>
          <w:color w:val="FF0000"/>
          <w:highlight w:val="yellow"/>
        </w:rPr>
        <w:t>.</w:t>
      </w:r>
    </w:p>
    <w:p w14:paraId="775F53C4" w14:textId="6BB65C9A" w:rsidR="000B1F9E" w:rsidRPr="004C35D1" w:rsidRDefault="00D3270A" w:rsidP="004421AB">
      <w:pPr>
        <w:numPr>
          <w:ilvl w:val="0"/>
          <w:numId w:val="8"/>
        </w:numPr>
        <w:spacing w:after="0"/>
        <w:rPr>
          <w:rFonts w:eastAsia="Helvetica Neue"/>
          <w:color w:val="FF0000"/>
          <w:highlight w:val="yellow"/>
        </w:rPr>
      </w:pPr>
      <w:r w:rsidRPr="004C35D1">
        <w:rPr>
          <w:rFonts w:eastAsia="Helvetica Neue"/>
          <w:b/>
          <w:color w:val="FF0000"/>
          <w:highlight w:val="yellow"/>
        </w:rPr>
        <w:t>b</w:t>
      </w:r>
      <w:r w:rsidR="00F021C0" w:rsidRPr="004C35D1">
        <w:rPr>
          <w:rFonts w:eastAsia="Helvetica Neue"/>
          <w:b/>
          <w:color w:val="FF0000"/>
          <w:highlight w:val="yellow"/>
        </w:rPr>
        <w:t>ackground and demographics</w:t>
      </w:r>
      <w:r w:rsidR="00080695" w:rsidRPr="004C35D1">
        <w:rPr>
          <w:rFonts w:eastAsia="Helvetica Neue"/>
          <w:b/>
          <w:bCs/>
          <w:color w:val="FF0000"/>
          <w:highlight w:val="yellow"/>
        </w:rPr>
        <w:t>:</w:t>
      </w:r>
      <w:r w:rsidR="00080695" w:rsidRPr="004C35D1">
        <w:rPr>
          <w:rFonts w:eastAsia="Helvetica Neue"/>
          <w:color w:val="FF0000"/>
          <w:highlight w:val="yellow"/>
        </w:rPr>
        <w:t xml:space="preserve"> </w:t>
      </w:r>
      <w:r w:rsidR="00BF1EC4" w:rsidRPr="004C35D1">
        <w:rPr>
          <w:rFonts w:eastAsia="Helvetica Neue"/>
          <w:color w:val="FF0000"/>
          <w:highlight w:val="yellow"/>
        </w:rPr>
        <w:t>such as</w:t>
      </w:r>
      <w:r w:rsidR="00F021C0" w:rsidRPr="004C35D1">
        <w:rPr>
          <w:rFonts w:eastAsia="Helvetica Neue"/>
          <w:color w:val="FF0000"/>
          <w:highlight w:val="yellow"/>
        </w:rPr>
        <w:t xml:space="preserve"> gender, age, whether they are from the community</w:t>
      </w:r>
      <w:r w:rsidR="00046C76" w:rsidRPr="004C35D1">
        <w:rPr>
          <w:rFonts w:eastAsia="Helvetica Neue"/>
          <w:color w:val="FF0000"/>
          <w:highlight w:val="yellow"/>
        </w:rPr>
        <w:t>,</w:t>
      </w:r>
      <w:r w:rsidR="00F021C0" w:rsidRPr="004C35D1">
        <w:rPr>
          <w:rFonts w:eastAsia="Helvetica Neue"/>
          <w:color w:val="FF0000"/>
          <w:highlight w:val="yellow"/>
        </w:rPr>
        <w:t xml:space="preserve"> familiarity with digital devices</w:t>
      </w:r>
      <w:r w:rsidR="00BF71B1" w:rsidRPr="004C35D1">
        <w:rPr>
          <w:rFonts w:eastAsia="Helvetica Neue"/>
          <w:color w:val="FF0000"/>
          <w:highlight w:val="yellow"/>
        </w:rPr>
        <w:t xml:space="preserve"> and whether </w:t>
      </w:r>
      <w:r w:rsidR="00F021C0" w:rsidRPr="004C35D1">
        <w:rPr>
          <w:rFonts w:eastAsia="Helvetica Neue"/>
          <w:color w:val="FF0000"/>
          <w:highlight w:val="yellow"/>
        </w:rPr>
        <w:t xml:space="preserve">they </w:t>
      </w:r>
      <w:r w:rsidR="00E17C3F" w:rsidRPr="004C35D1">
        <w:rPr>
          <w:rFonts w:eastAsia="Helvetica Neue"/>
          <w:color w:val="FF0000"/>
          <w:highlight w:val="yellow"/>
        </w:rPr>
        <w:t xml:space="preserve">have access to </w:t>
      </w:r>
      <w:r w:rsidR="00F021C0" w:rsidRPr="004C35D1">
        <w:rPr>
          <w:rFonts w:eastAsia="Helvetica Neue"/>
          <w:color w:val="FF0000"/>
          <w:highlight w:val="yellow"/>
        </w:rPr>
        <w:t>a mobile phone</w:t>
      </w:r>
      <w:r w:rsidR="00B40232" w:rsidRPr="004C35D1">
        <w:rPr>
          <w:rFonts w:eastAsia="Helvetica Neue"/>
          <w:color w:val="FF0000"/>
          <w:highlight w:val="yellow"/>
        </w:rPr>
        <w:t xml:space="preserve"> or </w:t>
      </w:r>
      <w:r w:rsidR="00F021C0" w:rsidRPr="004C35D1">
        <w:rPr>
          <w:rFonts w:eastAsia="Helvetica Neue"/>
          <w:color w:val="FF0000"/>
          <w:highlight w:val="yellow"/>
        </w:rPr>
        <w:t>smartphone</w:t>
      </w:r>
      <w:r w:rsidR="00E17C3F" w:rsidRPr="004C35D1">
        <w:rPr>
          <w:rFonts w:eastAsia="Helvetica Neue"/>
          <w:color w:val="FF0000"/>
          <w:highlight w:val="yellow"/>
        </w:rPr>
        <w:t>;</w:t>
      </w:r>
    </w:p>
    <w:p w14:paraId="52341855" w14:textId="1583F97A" w:rsidR="0089165B" w:rsidRPr="004C35D1" w:rsidRDefault="00E17C3F" w:rsidP="004421AB">
      <w:pPr>
        <w:numPr>
          <w:ilvl w:val="0"/>
          <w:numId w:val="8"/>
        </w:numPr>
        <w:spacing w:after="0"/>
        <w:rPr>
          <w:rFonts w:eastAsia="Helvetica Neue"/>
          <w:color w:val="FF0000"/>
          <w:highlight w:val="yellow"/>
        </w:rPr>
      </w:pPr>
      <w:r w:rsidRPr="004C35D1">
        <w:rPr>
          <w:rFonts w:eastAsia="Helvetica Neue"/>
          <w:b/>
          <w:color w:val="FF0000"/>
          <w:highlight w:val="yellow"/>
        </w:rPr>
        <w:t>l</w:t>
      </w:r>
      <w:r w:rsidR="0089165B" w:rsidRPr="004C35D1">
        <w:rPr>
          <w:rFonts w:eastAsia="Helvetica Neue"/>
          <w:b/>
          <w:color w:val="FF0000"/>
          <w:highlight w:val="yellow"/>
        </w:rPr>
        <w:t>ocal environment</w:t>
      </w:r>
      <w:r w:rsidR="0089165B" w:rsidRPr="004C35D1">
        <w:rPr>
          <w:rFonts w:eastAsia="Helvetica Neue"/>
          <w:color w:val="FF0000"/>
          <w:highlight w:val="yellow"/>
        </w:rPr>
        <w:t xml:space="preserve"> </w:t>
      </w:r>
      <w:r w:rsidR="0089165B" w:rsidRPr="004C35D1">
        <w:rPr>
          <w:rFonts w:eastAsia="Helvetica Neue"/>
          <w:b/>
          <w:bCs/>
          <w:color w:val="FF0000"/>
          <w:highlight w:val="yellow"/>
        </w:rPr>
        <w:t>and any relevant contextual information about their surroundings</w:t>
      </w:r>
      <w:r w:rsidR="00C92F84" w:rsidRPr="004C35D1">
        <w:rPr>
          <w:rFonts w:eastAsia="Helvetica Neue"/>
          <w:color w:val="FF0000"/>
          <w:highlight w:val="yellow"/>
        </w:rPr>
        <w:t xml:space="preserve"> such as</w:t>
      </w:r>
      <w:r w:rsidR="0089165B" w:rsidRPr="004C35D1">
        <w:rPr>
          <w:rFonts w:eastAsia="Helvetica Neue"/>
          <w:color w:val="FF0000"/>
          <w:highlight w:val="yellow"/>
        </w:rPr>
        <w:t xml:space="preserve"> work-site characteristics</w:t>
      </w:r>
      <w:r w:rsidR="006E1DB1" w:rsidRPr="004C35D1">
        <w:rPr>
          <w:rFonts w:eastAsia="Helvetica Neue"/>
          <w:color w:val="FF0000"/>
          <w:highlight w:val="yellow"/>
        </w:rPr>
        <w:t>,</w:t>
      </w:r>
      <w:r w:rsidR="0089165B" w:rsidRPr="004C35D1">
        <w:rPr>
          <w:rFonts w:eastAsia="Helvetica Neue"/>
          <w:color w:val="FF0000"/>
          <w:highlight w:val="yellow"/>
        </w:rPr>
        <w:t xml:space="preserve"> rural</w:t>
      </w:r>
      <w:r w:rsidR="00C92F84" w:rsidRPr="004C35D1">
        <w:rPr>
          <w:rFonts w:eastAsia="Helvetica Neue"/>
          <w:color w:val="FF0000"/>
          <w:highlight w:val="yellow"/>
        </w:rPr>
        <w:t>/</w:t>
      </w:r>
      <w:r w:rsidR="0089165B" w:rsidRPr="004C35D1">
        <w:rPr>
          <w:rFonts w:eastAsia="Helvetica Neue"/>
          <w:color w:val="FF0000"/>
          <w:highlight w:val="yellow"/>
        </w:rPr>
        <w:t>urban</w:t>
      </w:r>
      <w:r w:rsidR="00C92F84" w:rsidRPr="004C35D1">
        <w:rPr>
          <w:rFonts w:eastAsia="Helvetica Neue"/>
          <w:color w:val="FF0000"/>
          <w:highlight w:val="yellow"/>
        </w:rPr>
        <w:t xml:space="preserve"> location,</w:t>
      </w:r>
      <w:r w:rsidR="0089165B" w:rsidRPr="004C35D1">
        <w:rPr>
          <w:rFonts w:eastAsia="Helvetica Neue"/>
          <w:color w:val="FF0000"/>
          <w:highlight w:val="yellow"/>
        </w:rPr>
        <w:t xml:space="preserve"> availability of electricity, water</w:t>
      </w:r>
      <w:r w:rsidR="00134A72" w:rsidRPr="004C35D1">
        <w:rPr>
          <w:rFonts w:eastAsia="Helvetica Neue"/>
          <w:color w:val="FF0000"/>
          <w:highlight w:val="yellow"/>
        </w:rPr>
        <w:t xml:space="preserve"> and</w:t>
      </w:r>
      <w:r w:rsidR="0089165B" w:rsidRPr="004C35D1">
        <w:rPr>
          <w:rFonts w:eastAsia="Helvetica Neue"/>
          <w:color w:val="FF0000"/>
          <w:highlight w:val="yellow"/>
        </w:rPr>
        <w:t xml:space="preserve"> internet</w:t>
      </w:r>
      <w:r w:rsidR="00134A72" w:rsidRPr="004C35D1">
        <w:rPr>
          <w:rFonts w:eastAsia="Helvetica Neue"/>
          <w:color w:val="FF0000"/>
          <w:highlight w:val="yellow"/>
        </w:rPr>
        <w:t xml:space="preserve"> and</w:t>
      </w:r>
      <w:r w:rsidR="0089165B" w:rsidRPr="004C35D1">
        <w:rPr>
          <w:rFonts w:eastAsia="Helvetica Neue"/>
          <w:color w:val="FF0000"/>
          <w:highlight w:val="yellow"/>
        </w:rPr>
        <w:t xml:space="preserve"> distance from </w:t>
      </w:r>
      <w:r w:rsidR="00134A72" w:rsidRPr="004C35D1">
        <w:rPr>
          <w:rFonts w:eastAsia="Helvetica Neue"/>
          <w:color w:val="FF0000"/>
          <w:highlight w:val="yellow"/>
        </w:rPr>
        <w:t xml:space="preserve">the </w:t>
      </w:r>
      <w:r w:rsidR="0089165B" w:rsidRPr="004C35D1">
        <w:rPr>
          <w:rFonts w:eastAsia="Helvetica Neue"/>
          <w:color w:val="FF0000"/>
          <w:highlight w:val="yellow"/>
        </w:rPr>
        <w:t>nearest referral facility</w:t>
      </w:r>
      <w:r w:rsidR="00134A72" w:rsidRPr="004C35D1">
        <w:rPr>
          <w:rFonts w:eastAsia="Helvetica Neue"/>
          <w:color w:val="FF0000"/>
          <w:highlight w:val="yellow"/>
        </w:rPr>
        <w:t>;</w:t>
      </w:r>
    </w:p>
    <w:p w14:paraId="339663C7" w14:textId="11B65943" w:rsidR="0089165B" w:rsidRPr="004C35D1" w:rsidRDefault="00FE2C4F" w:rsidP="004421AB">
      <w:pPr>
        <w:numPr>
          <w:ilvl w:val="0"/>
          <w:numId w:val="8"/>
        </w:numPr>
        <w:spacing w:after="0"/>
        <w:rPr>
          <w:rFonts w:eastAsia="Helvetica Neue"/>
          <w:color w:val="FF0000"/>
          <w:highlight w:val="yellow"/>
        </w:rPr>
      </w:pPr>
      <w:r w:rsidRPr="004C35D1">
        <w:rPr>
          <w:rFonts w:eastAsia="Helvetica Neue"/>
          <w:b/>
          <w:color w:val="FF0000"/>
          <w:highlight w:val="yellow"/>
        </w:rPr>
        <w:t>e</w:t>
      </w:r>
      <w:r w:rsidR="0089165B" w:rsidRPr="004C35D1">
        <w:rPr>
          <w:rFonts w:eastAsia="Helvetica Neue"/>
          <w:b/>
          <w:color w:val="FF0000"/>
          <w:highlight w:val="yellow"/>
        </w:rPr>
        <w:t>xpected roles and responsibilities</w:t>
      </w:r>
      <w:r w:rsidR="0089165B" w:rsidRPr="004C35D1">
        <w:rPr>
          <w:rFonts w:eastAsia="Helvetica Neue"/>
          <w:color w:val="FF0000"/>
          <w:highlight w:val="yellow"/>
        </w:rPr>
        <w:t xml:space="preserve"> based on the country context</w:t>
      </w:r>
      <w:r w:rsidRPr="004C35D1">
        <w:rPr>
          <w:rFonts w:eastAsia="Helvetica Neue"/>
          <w:color w:val="FF0000"/>
          <w:highlight w:val="yellow"/>
        </w:rPr>
        <w:t xml:space="preserve"> and</w:t>
      </w:r>
      <w:r w:rsidR="0089165B" w:rsidRPr="004C35D1">
        <w:rPr>
          <w:rFonts w:eastAsia="Helvetica Neue"/>
          <w:color w:val="FF0000"/>
          <w:highlight w:val="yellow"/>
        </w:rPr>
        <w:t xml:space="preserve"> </w:t>
      </w:r>
      <w:r w:rsidRPr="004C35D1">
        <w:rPr>
          <w:rFonts w:eastAsia="Helvetica Neue"/>
          <w:color w:val="FF0000"/>
          <w:highlight w:val="yellow"/>
        </w:rPr>
        <w:t>h</w:t>
      </w:r>
      <w:r w:rsidR="0089165B" w:rsidRPr="004C35D1">
        <w:rPr>
          <w:rFonts w:eastAsia="Helvetica Neue"/>
          <w:color w:val="FF0000"/>
          <w:highlight w:val="yellow"/>
        </w:rPr>
        <w:t xml:space="preserve">ow does </w:t>
      </w:r>
      <w:r w:rsidR="00E946D2" w:rsidRPr="004C35D1">
        <w:rPr>
          <w:rFonts w:eastAsia="Helvetica Neue"/>
          <w:color w:val="FF0000"/>
          <w:highlight w:val="yellow"/>
        </w:rPr>
        <w:t xml:space="preserve">these </w:t>
      </w:r>
      <w:r w:rsidR="0089165B" w:rsidRPr="004C35D1">
        <w:rPr>
          <w:rFonts w:eastAsia="Helvetica Neue"/>
          <w:color w:val="FF0000"/>
          <w:highlight w:val="yellow"/>
        </w:rPr>
        <w:t>differ from the roles and responsibilities defined by WHO</w:t>
      </w:r>
      <w:r w:rsidR="00E946D2" w:rsidRPr="004C35D1">
        <w:rPr>
          <w:rFonts w:eastAsia="Helvetica Neue"/>
          <w:color w:val="FF0000"/>
          <w:highlight w:val="yellow"/>
        </w:rPr>
        <w:t>;</w:t>
      </w:r>
    </w:p>
    <w:p w14:paraId="2B7E8D2E" w14:textId="2F56E015" w:rsidR="0089165B" w:rsidRPr="004C35D1" w:rsidRDefault="00E946D2" w:rsidP="004421AB">
      <w:pPr>
        <w:numPr>
          <w:ilvl w:val="0"/>
          <w:numId w:val="8"/>
        </w:numPr>
        <w:spacing w:after="0"/>
        <w:rPr>
          <w:rFonts w:eastAsia="Helvetica Neue"/>
          <w:iCs/>
          <w:color w:val="FF0000"/>
          <w:highlight w:val="yellow"/>
        </w:rPr>
      </w:pPr>
      <w:r w:rsidRPr="004C35D1">
        <w:rPr>
          <w:rFonts w:eastAsia="Helvetica Neue"/>
          <w:b/>
          <w:iCs/>
          <w:color w:val="FF0000"/>
          <w:highlight w:val="yellow"/>
        </w:rPr>
        <w:t>a</w:t>
      </w:r>
      <w:r w:rsidR="0089165B" w:rsidRPr="004C35D1">
        <w:rPr>
          <w:rFonts w:eastAsia="Helvetica Neue"/>
          <w:b/>
          <w:iCs/>
          <w:color w:val="FF0000"/>
          <w:highlight w:val="yellow"/>
        </w:rPr>
        <w:t>ctual roles and responsibilities</w:t>
      </w:r>
      <w:r w:rsidR="00434952" w:rsidRPr="004C35D1">
        <w:rPr>
          <w:rFonts w:eastAsia="Helvetica Neue"/>
          <w:iCs/>
          <w:color w:val="FF0000"/>
          <w:highlight w:val="yellow"/>
        </w:rPr>
        <w:t xml:space="preserve"> whether </w:t>
      </w:r>
      <w:r w:rsidR="0089165B" w:rsidRPr="004C35D1">
        <w:rPr>
          <w:rFonts w:eastAsia="Helvetica Neue"/>
          <w:iCs/>
          <w:color w:val="FF0000"/>
          <w:highlight w:val="yellow"/>
        </w:rPr>
        <w:t>there is any difference from expected</w:t>
      </w:r>
      <w:r w:rsidR="008E70A8" w:rsidRPr="004C35D1">
        <w:rPr>
          <w:rFonts w:eastAsia="Helvetica Neue"/>
          <w:iCs/>
          <w:color w:val="FF0000"/>
          <w:highlight w:val="yellow"/>
        </w:rPr>
        <w:t xml:space="preserve"> roles and responsibilities;</w:t>
      </w:r>
    </w:p>
    <w:p w14:paraId="30FAE6EB" w14:textId="0D994DEE" w:rsidR="0089165B" w:rsidRPr="004C35D1" w:rsidRDefault="009D0EC6" w:rsidP="004421AB">
      <w:pPr>
        <w:numPr>
          <w:ilvl w:val="0"/>
          <w:numId w:val="8"/>
        </w:numPr>
        <w:spacing w:after="0"/>
        <w:rPr>
          <w:rFonts w:eastAsia="Helvetica Neue"/>
          <w:color w:val="FF0000"/>
          <w:highlight w:val="yellow"/>
        </w:rPr>
      </w:pPr>
      <w:r w:rsidRPr="004C35D1">
        <w:rPr>
          <w:rFonts w:eastAsia="Helvetica Neue"/>
          <w:b/>
          <w:color w:val="FF0000"/>
          <w:highlight w:val="yellow"/>
        </w:rPr>
        <w:t>c</w:t>
      </w:r>
      <w:r w:rsidR="0089165B" w:rsidRPr="004C35D1">
        <w:rPr>
          <w:rFonts w:eastAsia="Helvetica Neue"/>
          <w:b/>
          <w:color w:val="FF0000"/>
          <w:highlight w:val="yellow"/>
        </w:rPr>
        <w:t>ontext</w:t>
      </w:r>
      <w:r w:rsidRPr="004C35D1">
        <w:rPr>
          <w:rFonts w:eastAsia="Helvetica Neue"/>
          <w:b/>
          <w:color w:val="FF0000"/>
          <w:highlight w:val="yellow"/>
        </w:rPr>
        <w:t xml:space="preserve"> such as</w:t>
      </w:r>
      <w:r w:rsidR="0089165B" w:rsidRPr="004C35D1">
        <w:rPr>
          <w:rFonts w:eastAsia="Helvetica Neue"/>
          <w:color w:val="FF0000"/>
          <w:highlight w:val="yellow"/>
        </w:rPr>
        <w:t xml:space="preserve"> internet connectivity</w:t>
      </w:r>
      <w:r w:rsidR="00A24BEC" w:rsidRPr="004C35D1">
        <w:rPr>
          <w:rFonts w:eastAsia="Helvetica Neue"/>
          <w:color w:val="FF0000"/>
          <w:highlight w:val="yellow"/>
        </w:rPr>
        <w:t>,</w:t>
      </w:r>
      <w:r w:rsidR="0089165B" w:rsidRPr="004C35D1">
        <w:rPr>
          <w:rFonts w:eastAsia="Helvetica Neue"/>
          <w:color w:val="FF0000"/>
          <w:highlight w:val="yellow"/>
        </w:rPr>
        <w:t xml:space="preserve"> </w:t>
      </w:r>
      <w:r w:rsidR="00A24BEC" w:rsidRPr="004C35D1">
        <w:rPr>
          <w:rFonts w:eastAsia="Helvetica Neue"/>
          <w:color w:val="FF0000"/>
          <w:highlight w:val="yellow"/>
        </w:rPr>
        <w:t>h</w:t>
      </w:r>
      <w:r w:rsidR="0089165B" w:rsidRPr="004C35D1">
        <w:rPr>
          <w:rFonts w:eastAsia="Helvetica Neue"/>
          <w:color w:val="FF0000"/>
          <w:highlight w:val="yellow"/>
        </w:rPr>
        <w:t xml:space="preserve">ow </w:t>
      </w:r>
      <w:r w:rsidR="00A24BEC" w:rsidRPr="004C35D1">
        <w:rPr>
          <w:rFonts w:eastAsia="Helvetica Neue"/>
          <w:color w:val="FF0000"/>
          <w:highlight w:val="yellow"/>
        </w:rPr>
        <w:t xml:space="preserve">personas </w:t>
      </w:r>
      <w:r w:rsidR="0089165B" w:rsidRPr="004C35D1">
        <w:rPr>
          <w:rFonts w:eastAsia="Helvetica Neue"/>
          <w:color w:val="FF0000"/>
          <w:highlight w:val="yellow"/>
        </w:rPr>
        <w:t>are compensated</w:t>
      </w:r>
      <w:r w:rsidR="00DF681B" w:rsidRPr="004C35D1">
        <w:rPr>
          <w:rFonts w:eastAsia="Helvetica Neue"/>
          <w:color w:val="FF0000"/>
          <w:highlight w:val="yellow"/>
        </w:rPr>
        <w:t>,</w:t>
      </w:r>
      <w:r w:rsidR="0089165B" w:rsidRPr="004C35D1">
        <w:rPr>
          <w:rFonts w:eastAsia="Helvetica Neue"/>
          <w:color w:val="FF0000"/>
          <w:highlight w:val="yellow"/>
        </w:rPr>
        <w:t xml:space="preserve"> </w:t>
      </w:r>
      <w:r w:rsidR="00DF681B" w:rsidRPr="004C35D1">
        <w:rPr>
          <w:rFonts w:eastAsia="Helvetica Neue"/>
          <w:color w:val="FF0000"/>
          <w:highlight w:val="yellow"/>
        </w:rPr>
        <w:t>distance from</w:t>
      </w:r>
      <w:r w:rsidR="0089165B" w:rsidRPr="004C35D1">
        <w:rPr>
          <w:rFonts w:eastAsia="Helvetica Neue"/>
          <w:color w:val="FF0000"/>
          <w:highlight w:val="yellow"/>
        </w:rPr>
        <w:t xml:space="preserve"> the nearest referral facility</w:t>
      </w:r>
      <w:r w:rsidR="00DF681B" w:rsidRPr="004C35D1">
        <w:rPr>
          <w:rFonts w:eastAsia="Helvetica Neue"/>
          <w:color w:val="FF0000"/>
          <w:highlight w:val="yellow"/>
        </w:rPr>
        <w:t xml:space="preserve"> and which </w:t>
      </w:r>
      <w:r w:rsidR="0089165B" w:rsidRPr="004C35D1">
        <w:rPr>
          <w:rFonts w:eastAsia="Helvetica Neue"/>
          <w:color w:val="FF0000"/>
          <w:highlight w:val="yellow"/>
        </w:rPr>
        <w:t>other personas or health workers they interact with</w:t>
      </w:r>
      <w:r w:rsidR="00400EA3" w:rsidRPr="004C35D1">
        <w:rPr>
          <w:rFonts w:eastAsia="Helvetica Neue"/>
          <w:color w:val="FF0000"/>
          <w:highlight w:val="yellow"/>
        </w:rPr>
        <w:t>;</w:t>
      </w:r>
    </w:p>
    <w:p w14:paraId="24798A9B" w14:textId="09F6D5E2" w:rsidR="0089165B" w:rsidRPr="004C35D1" w:rsidRDefault="0031711C" w:rsidP="004421AB">
      <w:pPr>
        <w:numPr>
          <w:ilvl w:val="0"/>
          <w:numId w:val="8"/>
        </w:numPr>
        <w:spacing w:after="0"/>
        <w:rPr>
          <w:rFonts w:eastAsia="Helvetica Neue"/>
          <w:color w:val="FF0000"/>
          <w:highlight w:val="yellow"/>
        </w:rPr>
      </w:pPr>
      <w:r w:rsidRPr="004C35D1">
        <w:rPr>
          <w:rFonts w:eastAsia="Helvetica Neue"/>
          <w:bCs/>
          <w:color w:val="FF0000"/>
          <w:highlight w:val="yellow"/>
        </w:rPr>
        <w:t>the</w:t>
      </w:r>
      <w:r w:rsidR="0089165B" w:rsidRPr="004C35D1">
        <w:rPr>
          <w:rFonts w:eastAsia="Helvetica Neue"/>
          <w:color w:val="FF0000"/>
          <w:highlight w:val="yellow"/>
        </w:rPr>
        <w:t xml:space="preserve"> day-to-day </w:t>
      </w:r>
      <w:r w:rsidR="0089165B" w:rsidRPr="004C35D1">
        <w:rPr>
          <w:rFonts w:eastAsia="Helvetica Neue"/>
          <w:b/>
          <w:bCs/>
          <w:color w:val="FF0000"/>
          <w:highlight w:val="yellow"/>
        </w:rPr>
        <w:t>challenges</w:t>
      </w:r>
      <w:r w:rsidR="0089165B" w:rsidRPr="004C35D1">
        <w:rPr>
          <w:rFonts w:eastAsia="Helvetica Neue"/>
          <w:color w:val="FF0000"/>
          <w:highlight w:val="yellow"/>
        </w:rPr>
        <w:t xml:space="preserve"> the end</w:t>
      </w:r>
      <w:r w:rsidRPr="004C35D1">
        <w:rPr>
          <w:rFonts w:eastAsia="Helvetica Neue"/>
          <w:color w:val="FF0000"/>
          <w:highlight w:val="yellow"/>
        </w:rPr>
        <w:t>-</w:t>
      </w:r>
      <w:r w:rsidR="0089165B" w:rsidRPr="004C35D1">
        <w:rPr>
          <w:rFonts w:eastAsia="Helvetica Neue"/>
          <w:color w:val="FF0000"/>
          <w:highlight w:val="yellow"/>
        </w:rPr>
        <w:t xml:space="preserve">user </w:t>
      </w:r>
      <w:r w:rsidRPr="004C35D1">
        <w:rPr>
          <w:rFonts w:eastAsia="Helvetica Neue"/>
          <w:color w:val="FF0000"/>
          <w:highlight w:val="yellow"/>
        </w:rPr>
        <w:t xml:space="preserve">may </w:t>
      </w:r>
      <w:r w:rsidR="0089165B" w:rsidRPr="004C35D1">
        <w:rPr>
          <w:rFonts w:eastAsia="Helvetica Neue"/>
          <w:color w:val="FF0000"/>
          <w:highlight w:val="yellow"/>
        </w:rPr>
        <w:t>face</w:t>
      </w:r>
      <w:r w:rsidRPr="004C35D1">
        <w:rPr>
          <w:rFonts w:eastAsia="Helvetica Neue"/>
          <w:color w:val="FF0000"/>
          <w:highlight w:val="yellow"/>
        </w:rPr>
        <w:t>;</w:t>
      </w:r>
    </w:p>
    <w:p w14:paraId="65C72FDA" w14:textId="4C444D14" w:rsidR="0089165B" w:rsidRPr="004C35D1" w:rsidRDefault="0031711C" w:rsidP="004421AB">
      <w:pPr>
        <w:numPr>
          <w:ilvl w:val="0"/>
          <w:numId w:val="8"/>
        </w:numPr>
        <w:spacing w:after="0"/>
        <w:rPr>
          <w:rFonts w:eastAsia="Helvetica Neue"/>
          <w:color w:val="FF0000"/>
          <w:highlight w:val="yellow"/>
        </w:rPr>
      </w:pPr>
      <w:r w:rsidRPr="004C35D1">
        <w:rPr>
          <w:rFonts w:eastAsia="Helvetica Neue"/>
          <w:b/>
          <w:color w:val="FF0000"/>
          <w:highlight w:val="yellow"/>
        </w:rPr>
        <w:t>m</w:t>
      </w:r>
      <w:r w:rsidR="0089165B" w:rsidRPr="004C35D1">
        <w:rPr>
          <w:rFonts w:eastAsia="Helvetica Neue"/>
          <w:b/>
          <w:color w:val="FF0000"/>
          <w:highlight w:val="yellow"/>
        </w:rPr>
        <w:t>otivations</w:t>
      </w:r>
      <w:r w:rsidR="00DB20FB" w:rsidRPr="004C35D1">
        <w:rPr>
          <w:rFonts w:eastAsia="Helvetica Neue"/>
          <w:color w:val="FF0000"/>
          <w:highlight w:val="yellow"/>
        </w:rPr>
        <w:t xml:space="preserve"> such as</w:t>
      </w:r>
      <w:r w:rsidR="0089165B" w:rsidRPr="004C35D1">
        <w:rPr>
          <w:rFonts w:eastAsia="Helvetica Neue"/>
          <w:color w:val="FF0000"/>
          <w:highlight w:val="yellow"/>
        </w:rPr>
        <w:t xml:space="preserve"> </w:t>
      </w:r>
      <w:r w:rsidR="00DB20FB" w:rsidRPr="004C35D1">
        <w:rPr>
          <w:rFonts w:eastAsia="Helvetica Neue"/>
          <w:color w:val="FF0000"/>
          <w:highlight w:val="yellow"/>
        </w:rPr>
        <w:t>w</w:t>
      </w:r>
      <w:r w:rsidR="0089165B" w:rsidRPr="004C35D1">
        <w:rPr>
          <w:rFonts w:eastAsia="Helvetica Neue"/>
          <w:color w:val="FF0000"/>
          <w:highlight w:val="yellow"/>
        </w:rPr>
        <w:t>hat does success look</w:t>
      </w:r>
      <w:r w:rsidR="00DB20FB" w:rsidRPr="004C35D1">
        <w:rPr>
          <w:rFonts w:eastAsia="Helvetica Neue"/>
          <w:color w:val="FF0000"/>
          <w:highlight w:val="yellow"/>
        </w:rPr>
        <w:t>s</w:t>
      </w:r>
      <w:r w:rsidR="0089165B" w:rsidRPr="004C35D1">
        <w:rPr>
          <w:rFonts w:eastAsia="Helvetica Neue"/>
          <w:color w:val="FF0000"/>
          <w:highlight w:val="yellow"/>
        </w:rPr>
        <w:t xml:space="preserve"> like to them</w:t>
      </w:r>
      <w:r w:rsidR="00DB20FB" w:rsidRPr="004C35D1">
        <w:rPr>
          <w:rFonts w:eastAsia="Helvetica Neue"/>
          <w:color w:val="FF0000"/>
          <w:highlight w:val="yellow"/>
        </w:rPr>
        <w:t xml:space="preserve"> and whether </w:t>
      </w:r>
      <w:r w:rsidR="0089165B" w:rsidRPr="004C35D1">
        <w:rPr>
          <w:rFonts w:eastAsia="Helvetica Neue"/>
          <w:color w:val="FF0000"/>
          <w:highlight w:val="yellow"/>
        </w:rPr>
        <w:t xml:space="preserve">there </w:t>
      </w:r>
      <w:r w:rsidR="00DB20FB" w:rsidRPr="004C35D1">
        <w:rPr>
          <w:rFonts w:eastAsia="Helvetica Neue"/>
          <w:color w:val="FF0000"/>
          <w:highlight w:val="yellow"/>
        </w:rPr>
        <w:t xml:space="preserve">are </w:t>
      </w:r>
      <w:r w:rsidR="0089165B" w:rsidRPr="004C35D1">
        <w:rPr>
          <w:rFonts w:eastAsia="Helvetica Neue"/>
          <w:color w:val="FF0000"/>
          <w:highlight w:val="yellow"/>
        </w:rPr>
        <w:t>targets they need to achieve</w:t>
      </w:r>
      <w:r w:rsidR="00DB20FB" w:rsidRPr="004C35D1">
        <w:rPr>
          <w:rFonts w:eastAsia="Helvetica Neue"/>
          <w:color w:val="FF0000"/>
          <w:highlight w:val="yellow"/>
        </w:rPr>
        <w:t>.</w:t>
      </w:r>
    </w:p>
    <w:p w14:paraId="6B8385FE" w14:textId="77777777" w:rsidR="000B1F9E" w:rsidRPr="004C35D1" w:rsidRDefault="000B1F9E" w:rsidP="00EE7C0A">
      <w:pPr>
        <w:spacing w:after="0"/>
        <w:rPr>
          <w:rFonts w:eastAsia="Helvetica Neue"/>
          <w:color w:val="FF0000"/>
          <w:highlight w:val="yellow"/>
        </w:rPr>
      </w:pPr>
    </w:p>
    <w:p w14:paraId="5B4AF06F" w14:textId="3938B6E3" w:rsidR="009A2C10" w:rsidRPr="004C35D1" w:rsidRDefault="00B00F31">
      <w:pPr>
        <w:spacing w:after="160" w:line="259" w:lineRule="auto"/>
        <w:rPr>
          <w:rFonts w:eastAsiaTheme="majorEastAsia"/>
          <w:b/>
          <w:i/>
          <w:color w:val="FF0000"/>
          <w:sz w:val="28"/>
        </w:rPr>
      </w:pPr>
      <w:r w:rsidRPr="004C35D1">
        <w:rPr>
          <w:color w:val="FF0000"/>
          <w:highlight w:val="yellow"/>
        </w:rPr>
        <w:t xml:space="preserve">See </w:t>
      </w:r>
      <w:hyperlink w:anchor="Annex_examples_personas" w:history="1">
        <w:r w:rsidR="003D112A" w:rsidRPr="004C35D1">
          <w:rPr>
            <w:rStyle w:val="Hyperlink"/>
            <w:color w:val="FF0000"/>
            <w:highlight w:val="yellow"/>
          </w:rPr>
          <w:t>Annex</w:t>
        </w:r>
        <w:r w:rsidR="00811E9B" w:rsidRPr="004C35D1">
          <w:rPr>
            <w:rStyle w:val="Hyperlink"/>
            <w:color w:val="FF0000"/>
            <w:highlight w:val="yellow"/>
          </w:rPr>
          <w:t xml:space="preserve"> </w:t>
        </w:r>
        <w:r w:rsidR="003D112A" w:rsidRPr="004C35D1">
          <w:rPr>
            <w:rStyle w:val="Hyperlink"/>
            <w:color w:val="FF0000"/>
            <w:highlight w:val="yellow"/>
          </w:rPr>
          <w:t>1</w:t>
        </w:r>
      </w:hyperlink>
      <w:r w:rsidRPr="004C35D1">
        <w:rPr>
          <w:color w:val="FF0000"/>
          <w:highlight w:val="yellow"/>
        </w:rPr>
        <w:t xml:space="preserve"> for examples of contextualized personas. For more details on persona development, please refer to the WHO</w:t>
      </w:r>
      <w:r w:rsidR="00D745DD" w:rsidRPr="004C35D1">
        <w:rPr>
          <w:color w:val="FF0000"/>
          <w:highlight w:val="yellow"/>
        </w:rPr>
        <w:t xml:space="preserve"> </w:t>
      </w:r>
      <w:r w:rsidR="00D745DD" w:rsidRPr="004C35D1">
        <w:rPr>
          <w:i/>
          <w:iCs/>
          <w:noProof/>
          <w:color w:val="FF0000"/>
          <w:highlight w:val="yellow"/>
        </w:rPr>
        <w:t>Digital transformation handbook for primary health care: optimizing person-centred point of service systems</w:t>
      </w:r>
      <w:r w:rsidRPr="004C35D1">
        <w:rPr>
          <w:color w:val="FF0000"/>
          <w:highlight w:val="yellow"/>
        </w:rPr>
        <w:t xml:space="preserve"> </w:t>
      </w:r>
      <w:r w:rsidR="00D04001" w:rsidRPr="004C35D1">
        <w:rPr>
          <w:rFonts w:ascii="Avenir-BookOblique" w:hAnsi="Avenir-BookOblique" w:cs="Avenir-BookOblique"/>
          <w:i/>
          <w:iCs/>
          <w:color w:val="FF0000"/>
          <w:highlight w:val="yellow"/>
        </w:rPr>
        <w:fldChar w:fldCharType="begin"/>
      </w:r>
      <w:r w:rsidR="00C82C55" w:rsidRPr="004C35D1">
        <w:rPr>
          <w:rFonts w:ascii="Avenir-BookOblique" w:hAnsi="Avenir-BookOblique" w:cs="Avenir-BookOblique"/>
          <w:i/>
          <w:iCs/>
          <w:color w:val="FF0000"/>
          <w:highlight w:val="yellow"/>
        </w:rPr>
        <w:instrText xml:space="preserve"> ADDIN EN.CITE &lt;EndNote&gt;&lt;Cite&gt;&lt;Author&gt;World Health&lt;/Author&gt;&lt;IDText&gt;Digital transformation handbook for primary health care: optimizing person-centred point of service systems&lt;/IDText&gt;&lt;DisplayText&gt;&lt;style face="italic"&gt;(10)&lt;/style&gt;&lt;/DisplayText&gt;&lt;record&gt;&lt;titles&gt;&lt;title&gt;Digital transformation handbook for primary health care: optimizing person-centred point of service systems&lt;/title&gt;&lt;/titles&gt;&lt;contributors&gt;&lt;authors&gt;&lt;author&gt;World Health, Organization&lt;/author&gt;&lt;/authors&gt;&lt;/contributors&gt;&lt;added-date format="utc"&gt;1710157218&lt;/added-date&gt;&lt;pub-location&gt;Geneva&lt;/pub-location&gt;&lt;ref-type name="Book"&gt;6&lt;/ref-type&gt;&lt;rec-number&gt;21&lt;/rec-number&gt;&lt;last-updated-date format="utc"&gt;1710157440&lt;/last-updated-date&gt;&lt;/record&gt;&lt;/Cite&gt;&lt;/EndNote&gt;</w:instrText>
      </w:r>
      <w:r w:rsidR="00D04001" w:rsidRPr="004C35D1">
        <w:rPr>
          <w:rFonts w:ascii="Avenir-BookOblique" w:hAnsi="Avenir-BookOblique" w:cs="Avenir-BookOblique"/>
          <w:i/>
          <w:iCs/>
          <w:color w:val="FF0000"/>
          <w:highlight w:val="yellow"/>
        </w:rPr>
        <w:fldChar w:fldCharType="separate"/>
      </w:r>
      <w:r w:rsidR="00C82C55" w:rsidRPr="004C35D1">
        <w:rPr>
          <w:rFonts w:ascii="Avenir-BookOblique" w:hAnsi="Avenir-BookOblique" w:cs="Avenir-BookOblique"/>
          <w:i/>
          <w:iCs/>
          <w:noProof/>
          <w:color w:val="FF0000"/>
          <w:highlight w:val="yellow"/>
        </w:rPr>
        <w:t>(10)</w:t>
      </w:r>
      <w:r w:rsidR="00D04001" w:rsidRPr="004C35D1">
        <w:rPr>
          <w:rFonts w:ascii="Avenir-BookOblique" w:hAnsi="Avenir-BookOblique" w:cs="Avenir-BookOblique"/>
          <w:i/>
          <w:iCs/>
          <w:color w:val="FF0000"/>
          <w:highlight w:val="yellow"/>
        </w:rPr>
        <w:fldChar w:fldCharType="end"/>
      </w:r>
      <w:r w:rsidR="00F021C0" w:rsidRPr="004C35D1">
        <w:rPr>
          <w:rFonts w:eastAsia="Helvetica Neue"/>
          <w:color w:val="FF0000"/>
          <w:highlight w:val="yellow"/>
        </w:rPr>
        <w:t>.</w:t>
      </w:r>
      <w:bookmarkStart w:id="121" w:name="_xaa3f97qsgjo" w:colFirst="0" w:colLast="0"/>
      <w:bookmarkStart w:id="122" w:name="_Toc37323950"/>
      <w:bookmarkStart w:id="123" w:name="_Toc63344724"/>
      <w:bookmarkStart w:id="124" w:name="_Toc71291341"/>
      <w:bookmarkStart w:id="125" w:name="_Toc15921933"/>
      <w:bookmarkStart w:id="126" w:name="_Toc16065451"/>
      <w:bookmarkEnd w:id="121"/>
    </w:p>
    <w:p w14:paraId="375856B6" w14:textId="39EE5607" w:rsidR="005C1249" w:rsidRDefault="51A2AAF3" w:rsidP="008B3430">
      <w:pPr>
        <w:pStyle w:val="Heading2"/>
      </w:pPr>
      <w:bookmarkStart w:id="127" w:name="_Toc195006459"/>
      <w:r w:rsidRPr="00BE1B17">
        <w:t xml:space="preserve">Component </w:t>
      </w:r>
      <w:r w:rsidR="00121200" w:rsidRPr="00BE1B17">
        <w:t>3</w:t>
      </w:r>
      <w:r w:rsidRPr="00BE1B17">
        <w:t xml:space="preserve">: </w:t>
      </w:r>
      <w:r w:rsidR="00121200" w:rsidRPr="00BE1B17">
        <w:t xml:space="preserve">User </w:t>
      </w:r>
      <w:r w:rsidR="004176AC" w:rsidRPr="00BE1B17">
        <w:t>s</w:t>
      </w:r>
      <w:r w:rsidR="00121200" w:rsidRPr="00BE1B17">
        <w:t>cenarios</w:t>
      </w:r>
      <w:bookmarkStart w:id="128" w:name="_Toc512010652"/>
      <w:bookmarkStart w:id="129" w:name="_Toc37323951"/>
      <w:bookmarkEnd w:id="122"/>
      <w:bookmarkEnd w:id="123"/>
      <w:bookmarkEnd w:id="124"/>
      <w:bookmarkEnd w:id="127"/>
    </w:p>
    <w:p w14:paraId="25C49A3F" w14:textId="311CEAE2" w:rsidR="0028540C" w:rsidRPr="005D3CC5" w:rsidRDefault="0028540C" w:rsidP="0028540C">
      <w:r>
        <w:t>User scenarios are a narrative description of how the end</w:t>
      </w:r>
      <w:r w:rsidR="00232E2D">
        <w:t>-</w:t>
      </w:r>
      <w:r>
        <w:t xml:space="preserve">user </w:t>
      </w:r>
      <w:r w:rsidR="00232E2D">
        <w:t xml:space="preserve">could </w:t>
      </w:r>
      <w:r>
        <w:t xml:space="preserve">interact with the digital system. The user scenario </w:t>
      </w:r>
      <w:r w:rsidR="00D466CB">
        <w:t>permits a</w:t>
      </w:r>
      <w:r>
        <w:t xml:space="preserve"> better understand</w:t>
      </w:r>
      <w:r w:rsidR="00D466CB">
        <w:t>ing of</w:t>
      </w:r>
      <w:r>
        <w:t xml:space="preserve"> how the system will be used and how it </w:t>
      </w:r>
      <w:r w:rsidR="00DD1AAC">
        <w:t xml:space="preserve">could </w:t>
      </w:r>
      <w:r>
        <w:t xml:space="preserve">fit into existing workflows. </w:t>
      </w:r>
      <w:r w:rsidR="00DD1AAC">
        <w:t xml:space="preserve">The user scenario </w:t>
      </w:r>
      <w:r>
        <w:t>provide</w:t>
      </w:r>
      <w:r w:rsidR="00DD1AAC">
        <w:t>s</w:t>
      </w:r>
      <w:r>
        <w:t xml:space="preserve"> context in a story telling format. </w:t>
      </w:r>
      <w:r w:rsidR="00581860">
        <w:t>W</w:t>
      </w:r>
      <w:r>
        <w:t>ithin the user scenario, it should be possible to derive the key components that are further elaborated in the rest of the DAK. This includes the core data elements, decision-support logic and core functionality of a digital system that would be needed. Although there is no clear template for a user scenario, it should:</w:t>
      </w:r>
    </w:p>
    <w:p w14:paraId="025E2235" w14:textId="77777777" w:rsidR="0028540C" w:rsidRPr="005D3CC5" w:rsidRDefault="0028540C" w:rsidP="00FB052F">
      <w:pPr>
        <w:pStyle w:val="ListParagraph"/>
        <w:numPr>
          <w:ilvl w:val="0"/>
          <w:numId w:val="30"/>
        </w:numPr>
        <w:rPr>
          <w:sz w:val="22"/>
          <w:szCs w:val="22"/>
        </w:rPr>
      </w:pPr>
      <w:r w:rsidRPr="005D3CC5">
        <w:rPr>
          <w:sz w:val="22"/>
          <w:szCs w:val="22"/>
        </w:rPr>
        <w:t>include personas involved based on the generic personas component;</w:t>
      </w:r>
    </w:p>
    <w:p w14:paraId="7052EB05" w14:textId="77777777" w:rsidR="0028540C" w:rsidRPr="005D3CC5" w:rsidRDefault="0028540C" w:rsidP="00FB052F">
      <w:pPr>
        <w:pStyle w:val="ListParagraph"/>
        <w:numPr>
          <w:ilvl w:val="0"/>
          <w:numId w:val="30"/>
        </w:numPr>
        <w:rPr>
          <w:sz w:val="22"/>
          <w:szCs w:val="22"/>
        </w:rPr>
      </w:pPr>
      <w:r w:rsidRPr="005D3CC5">
        <w:rPr>
          <w:sz w:val="22"/>
          <w:szCs w:val="22"/>
        </w:rPr>
        <w:t>have narrative description of who and how a digital system would be used;</w:t>
      </w:r>
    </w:p>
    <w:p w14:paraId="380F1F9F" w14:textId="3D6BB9F1" w:rsidR="0028540C" w:rsidRPr="005D3CC5" w:rsidRDefault="0028540C" w:rsidP="00FB052F">
      <w:pPr>
        <w:pStyle w:val="ListParagraph"/>
        <w:numPr>
          <w:ilvl w:val="0"/>
          <w:numId w:val="30"/>
        </w:numPr>
        <w:rPr>
          <w:sz w:val="22"/>
          <w:szCs w:val="22"/>
        </w:rPr>
      </w:pPr>
      <w:r w:rsidRPr="005D3CC5">
        <w:rPr>
          <w:sz w:val="22"/>
          <w:szCs w:val="22"/>
        </w:rPr>
        <w:t>provide details on what kind</w:t>
      </w:r>
      <w:r>
        <w:rPr>
          <w:sz w:val="22"/>
          <w:szCs w:val="22"/>
        </w:rPr>
        <w:t>s</w:t>
      </w:r>
      <w:r w:rsidRPr="005D3CC5">
        <w:rPr>
          <w:sz w:val="22"/>
          <w:szCs w:val="22"/>
        </w:rPr>
        <w:t xml:space="preserve"> of data are collected and </w:t>
      </w:r>
      <w:r w:rsidR="00933A2B">
        <w:rPr>
          <w:sz w:val="22"/>
          <w:szCs w:val="22"/>
        </w:rPr>
        <w:t xml:space="preserve">what kinds of </w:t>
      </w:r>
      <w:r w:rsidRPr="005D3CC5">
        <w:rPr>
          <w:sz w:val="22"/>
          <w:szCs w:val="22"/>
        </w:rPr>
        <w:t>decisions are made;</w:t>
      </w:r>
    </w:p>
    <w:p w14:paraId="6F719894" w14:textId="63567356" w:rsidR="005C1249" w:rsidRPr="00A371F7" w:rsidRDefault="0028540C" w:rsidP="00FB052F">
      <w:pPr>
        <w:pStyle w:val="ListParagraph"/>
        <w:numPr>
          <w:ilvl w:val="0"/>
          <w:numId w:val="30"/>
        </w:numPr>
        <w:rPr>
          <w:sz w:val="22"/>
          <w:szCs w:val="22"/>
        </w:rPr>
      </w:pPr>
      <w:r w:rsidRPr="005D3CC5">
        <w:rPr>
          <w:sz w:val="22"/>
          <w:szCs w:val="22"/>
        </w:rPr>
        <w:t>reflect the workflows that w</w:t>
      </w:r>
      <w:r w:rsidR="00933A2B">
        <w:rPr>
          <w:sz w:val="22"/>
          <w:szCs w:val="22"/>
        </w:rPr>
        <w:t>are</w:t>
      </w:r>
      <w:r w:rsidRPr="005D3CC5">
        <w:rPr>
          <w:sz w:val="22"/>
          <w:szCs w:val="22"/>
        </w:rPr>
        <w:t xml:space="preserve"> further elaborated in Component 4: </w:t>
      </w:r>
      <w:r w:rsidR="005D2056">
        <w:rPr>
          <w:sz w:val="22"/>
          <w:szCs w:val="22"/>
        </w:rPr>
        <w:t>g</w:t>
      </w:r>
      <w:r w:rsidR="00942CC3">
        <w:rPr>
          <w:sz w:val="22"/>
          <w:szCs w:val="22"/>
        </w:rPr>
        <w:t>eneric b</w:t>
      </w:r>
      <w:r w:rsidRPr="005D3CC5">
        <w:rPr>
          <w:sz w:val="22"/>
          <w:szCs w:val="22"/>
        </w:rPr>
        <w:t>usiness processes and workflows.</w:t>
      </w:r>
    </w:p>
    <w:p w14:paraId="5FDE16EE" w14:textId="1F58B76D" w:rsidR="009A2C10" w:rsidRPr="00F35AD7" w:rsidRDefault="009A2C10" w:rsidP="00074F52">
      <w:pPr>
        <w:pStyle w:val="Heading3"/>
      </w:pPr>
      <w:bookmarkStart w:id="130" w:name="_Toc158378863"/>
      <w:bookmarkStart w:id="131" w:name="_Toc158633667"/>
      <w:bookmarkStart w:id="132" w:name="_Toc158633820"/>
      <w:bookmarkStart w:id="133" w:name="_Toc158710808"/>
      <w:bookmarkStart w:id="134" w:name="_Toc158726924"/>
      <w:bookmarkStart w:id="135" w:name="_Toc158813796"/>
      <w:bookmarkStart w:id="136" w:name="_Toc158814956"/>
      <w:bookmarkStart w:id="137" w:name="_Toc158819833"/>
      <w:bookmarkStart w:id="138" w:name="_Toc158820156"/>
      <w:bookmarkStart w:id="139" w:name="_Toc158820226"/>
      <w:bookmarkStart w:id="140" w:name="_Toc158821606"/>
      <w:bookmarkStart w:id="141" w:name="_Toc158821826"/>
      <w:bookmarkStart w:id="142" w:name="_Toc158822067"/>
      <w:bookmarkStart w:id="143" w:name="_Toc158823133"/>
      <w:bookmarkStart w:id="144" w:name="_Toc160185117"/>
      <w:bookmarkStart w:id="145" w:name="_Toc160198241"/>
      <w:bookmarkStart w:id="146" w:name="_Toc161155469"/>
      <w:bookmarkStart w:id="147" w:name="_Toc161243920"/>
      <w:bookmarkStart w:id="148" w:name="_Toc161243984"/>
      <w:bookmarkStart w:id="149" w:name="_Toc161244048"/>
      <w:bookmarkStart w:id="150" w:name="_Toc162338013"/>
      <w:bookmarkStart w:id="151" w:name="_Toc163491292"/>
      <w:bookmarkStart w:id="152" w:name="_Toc163566592"/>
      <w:bookmarkStart w:id="153" w:name="_Toc168574384"/>
      <w:bookmarkStart w:id="154" w:name="_Toc169778340"/>
      <w:bookmarkStart w:id="155" w:name="_Toc169784219"/>
      <w:bookmarkStart w:id="156" w:name="_Toc169784920"/>
      <w:bookmarkStart w:id="157" w:name="_Toc170226399"/>
      <w:bookmarkStart w:id="158" w:name="_Toc171525822"/>
      <w:bookmarkStart w:id="159" w:name="_Toc171525909"/>
      <w:bookmarkStart w:id="160" w:name="_Toc171526041"/>
      <w:bookmarkStart w:id="161" w:name="_Toc171526167"/>
      <w:bookmarkStart w:id="162" w:name="_Toc171683140"/>
      <w:bookmarkStart w:id="163" w:name="_Toc171683200"/>
      <w:bookmarkStart w:id="164" w:name="_Toc195006460"/>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F35AD7">
        <w:t>How to interpret user scenarios</w:t>
      </w:r>
      <w:bookmarkEnd w:id="128"/>
      <w:bookmarkEnd w:id="164"/>
    </w:p>
    <w:p w14:paraId="66228525" w14:textId="7797D9CE" w:rsidR="009A2C10" w:rsidRDefault="009A2C10" w:rsidP="009A2C10">
      <w:pPr>
        <w:keepNext/>
        <w:pBdr>
          <w:top w:val="nil"/>
          <w:left w:val="nil"/>
          <w:bottom w:val="nil"/>
          <w:right w:val="nil"/>
          <w:between w:val="nil"/>
        </w:pBdr>
      </w:pPr>
      <w:r w:rsidRPr="5C5AC6D5">
        <w:rPr>
          <w:rFonts w:eastAsia="Calibri"/>
        </w:rPr>
        <w:t>User scenarios are helpful tools</w:t>
      </w:r>
      <w:r w:rsidR="0055338A">
        <w:rPr>
          <w:rFonts w:eastAsia="Calibri"/>
        </w:rPr>
        <w:t xml:space="preserve"> for</w:t>
      </w:r>
      <w:r w:rsidRPr="5C5AC6D5">
        <w:rPr>
          <w:rFonts w:eastAsia="Calibri"/>
        </w:rPr>
        <w:t xml:space="preserve"> better understand</w:t>
      </w:r>
      <w:r w:rsidR="0055338A">
        <w:rPr>
          <w:rFonts w:eastAsia="Calibri"/>
        </w:rPr>
        <w:t>ing</w:t>
      </w:r>
      <w:r w:rsidRPr="5C5AC6D5">
        <w:rPr>
          <w:rFonts w:eastAsia="Calibri"/>
        </w:rPr>
        <w:t xml:space="preserve"> the context in which a digital tool would operate</w:t>
      </w:r>
      <w:r w:rsidR="0055338A">
        <w:rPr>
          <w:rFonts w:eastAsia="Calibri"/>
        </w:rPr>
        <w:t>. They offer</w:t>
      </w:r>
      <w:r w:rsidRPr="5C5AC6D5">
        <w:rPr>
          <w:rFonts w:eastAsia="Calibri"/>
        </w:rPr>
        <w:t xml:space="preserve"> insights into </w:t>
      </w:r>
      <w:r w:rsidR="007E6C4F">
        <w:rPr>
          <w:rFonts w:eastAsia="Calibri"/>
        </w:rPr>
        <w:t>the</w:t>
      </w:r>
      <w:r w:rsidR="007E6C4F" w:rsidRPr="5C5AC6D5">
        <w:rPr>
          <w:rFonts w:eastAsia="Calibri"/>
        </w:rPr>
        <w:t xml:space="preserve"> </w:t>
      </w:r>
      <w:r w:rsidRPr="5C5AC6D5">
        <w:rPr>
          <w:rFonts w:eastAsia="Calibri"/>
        </w:rPr>
        <w:t xml:space="preserve">key data elements </w:t>
      </w:r>
      <w:r w:rsidR="007E6C4F">
        <w:rPr>
          <w:rFonts w:eastAsia="Calibri"/>
        </w:rPr>
        <w:t>that</w:t>
      </w:r>
      <w:r w:rsidR="007E6C4F" w:rsidRPr="5C5AC6D5">
        <w:rPr>
          <w:rFonts w:eastAsia="Calibri"/>
        </w:rPr>
        <w:t xml:space="preserve"> </w:t>
      </w:r>
      <w:r w:rsidRPr="5C5AC6D5">
        <w:rPr>
          <w:rFonts w:eastAsia="Calibri"/>
        </w:rPr>
        <w:t xml:space="preserve">need to be recorded and accounted for in the database. </w:t>
      </w:r>
      <w:r w:rsidR="00FA3C3E">
        <w:rPr>
          <w:rFonts w:eastAsia="Calibri"/>
        </w:rPr>
        <w:t>T</w:t>
      </w:r>
      <w:r w:rsidRPr="5C5AC6D5">
        <w:rPr>
          <w:rFonts w:eastAsia="Calibri"/>
        </w:rPr>
        <w:t xml:space="preserve">he context in which the tool would operate, illuminated by user scenarios, provides insight into some functional and non-functional requirements that the system would need. For example, highlighted in </w:t>
      </w:r>
      <w:r w:rsidRPr="5C5AC6D5">
        <w:rPr>
          <w:rFonts w:eastAsia="Calibri"/>
          <w:highlight w:val="yellow"/>
        </w:rPr>
        <w:t>yellow</w:t>
      </w:r>
      <w:r w:rsidRPr="5C5AC6D5">
        <w:rPr>
          <w:rFonts w:eastAsia="Calibri"/>
        </w:rPr>
        <w:t xml:space="preserve"> are some key data elements that need to be recorded or calculated. </w:t>
      </w:r>
      <w:r w:rsidR="001278CE">
        <w:rPr>
          <w:rFonts w:eastAsia="Calibri"/>
        </w:rPr>
        <w:t>T</w:t>
      </w:r>
      <w:r w:rsidR="005317B4">
        <w:rPr>
          <w:rFonts w:eastAsia="Calibri"/>
        </w:rPr>
        <w:t>he</w:t>
      </w:r>
      <w:r w:rsidR="005317B4" w:rsidRPr="5C5AC6D5">
        <w:rPr>
          <w:rFonts w:eastAsia="Calibri"/>
        </w:rPr>
        <w:t xml:space="preserve"> </w:t>
      </w:r>
      <w:r w:rsidRPr="5C5AC6D5">
        <w:rPr>
          <w:rFonts w:eastAsia="Calibri"/>
        </w:rPr>
        <w:t>decision-support logic that can be automated in the system</w:t>
      </w:r>
      <w:r w:rsidR="001278CE">
        <w:rPr>
          <w:rFonts w:eastAsia="Calibri"/>
        </w:rPr>
        <w:t xml:space="preserve"> is h</w:t>
      </w:r>
      <w:r w:rsidR="001278CE" w:rsidRPr="5C5AC6D5">
        <w:rPr>
          <w:rFonts w:eastAsia="Calibri"/>
        </w:rPr>
        <w:t xml:space="preserve">ighlighted in </w:t>
      </w:r>
      <w:r w:rsidR="001278CE" w:rsidRPr="5C5AC6D5">
        <w:rPr>
          <w:rFonts w:eastAsia="Calibri"/>
          <w:highlight w:val="cyan"/>
        </w:rPr>
        <w:t>blue</w:t>
      </w:r>
      <w:r w:rsidRPr="5C5AC6D5">
        <w:rPr>
          <w:rFonts w:eastAsia="Calibri"/>
        </w:rPr>
        <w:t xml:space="preserve">. </w:t>
      </w:r>
      <w:r w:rsidR="00CF3C86">
        <w:rPr>
          <w:rFonts w:eastAsia="Calibri"/>
        </w:rPr>
        <w:t>S</w:t>
      </w:r>
      <w:r w:rsidRPr="5C5AC6D5">
        <w:rPr>
          <w:rFonts w:eastAsia="Calibri"/>
        </w:rPr>
        <w:t>ome key functional and non-functional requirements that should be included in the system</w:t>
      </w:r>
      <w:r w:rsidR="00CF3C86">
        <w:rPr>
          <w:rFonts w:eastAsia="Calibri"/>
        </w:rPr>
        <w:t xml:space="preserve"> are h</w:t>
      </w:r>
      <w:r w:rsidR="00CF3C86" w:rsidRPr="5C5AC6D5">
        <w:rPr>
          <w:rFonts w:eastAsia="Calibri"/>
        </w:rPr>
        <w:t xml:space="preserve">ighlighted in </w:t>
      </w:r>
      <w:r w:rsidR="00CF3C86" w:rsidRPr="5C5AC6D5">
        <w:rPr>
          <w:rFonts w:eastAsia="Calibri"/>
          <w:highlight w:val="green"/>
        </w:rPr>
        <w:t>green</w:t>
      </w:r>
      <w:r w:rsidRPr="5C5AC6D5">
        <w:rPr>
          <w:rFonts w:eastAsia="Calibri"/>
        </w:rPr>
        <w:t>.</w:t>
      </w:r>
    </w:p>
    <w:p w14:paraId="18066C2E" w14:textId="5900D2A2" w:rsidR="009A2C10" w:rsidRDefault="004D6177" w:rsidP="009A2C10">
      <w:pPr>
        <w:keepNext/>
        <w:pBdr>
          <w:top w:val="nil"/>
          <w:left w:val="nil"/>
          <w:bottom w:val="nil"/>
          <w:right w:val="nil"/>
          <w:between w:val="nil"/>
        </w:pBdr>
        <w:spacing w:line="257" w:lineRule="auto"/>
      </w:pPr>
      <w:r>
        <w:rPr>
          <w:rFonts w:eastAsia="Calibri"/>
          <w:highlight w:val="yellow"/>
        </w:rPr>
        <w:t>T</w:t>
      </w:r>
      <w:r w:rsidRPr="00922E34">
        <w:rPr>
          <w:rFonts w:eastAsia="Calibri"/>
          <w:highlight w:val="yellow"/>
        </w:rPr>
        <w:t xml:space="preserve">ables </w:t>
      </w:r>
      <w:hyperlink w:anchor="Table_interpretation_scenario1" w:history="1">
        <w:r w:rsidR="0025184C">
          <w:rPr>
            <w:rStyle w:val="Hyperlink"/>
            <w:rFonts w:eastAsia="Calibri"/>
            <w:highlight w:val="yellow"/>
          </w:rPr>
          <w:t>4</w:t>
        </w:r>
      </w:hyperlink>
      <w:r w:rsidRPr="00922E34">
        <w:rPr>
          <w:rFonts w:eastAsia="Calibri"/>
          <w:highlight w:val="yellow"/>
        </w:rPr>
        <w:t xml:space="preserve"> and </w:t>
      </w:r>
      <w:hyperlink w:anchor="Table_interpretation_scenario2" w:history="1">
        <w:r w:rsidR="0025184C">
          <w:rPr>
            <w:rStyle w:val="Hyperlink"/>
            <w:rFonts w:eastAsia="Calibri"/>
            <w:highlight w:val="yellow"/>
          </w:rPr>
          <w:t>5</w:t>
        </w:r>
      </w:hyperlink>
      <w:r w:rsidR="00EF112A">
        <w:t xml:space="preserve"> </w:t>
      </w:r>
      <w:r w:rsidR="00870685">
        <w:rPr>
          <w:rFonts w:eastAsia="Calibri"/>
        </w:rPr>
        <w:t xml:space="preserve">show </w:t>
      </w:r>
      <w:r w:rsidR="009A2C10" w:rsidRPr="5C5AC6D5">
        <w:rPr>
          <w:rFonts w:eastAsia="Calibri"/>
        </w:rPr>
        <w:t>the interpretation of the user scenario</w:t>
      </w:r>
      <w:r w:rsidR="00310141">
        <w:rPr>
          <w:rFonts w:eastAsia="Calibri"/>
        </w:rPr>
        <w:t>s</w:t>
      </w:r>
      <w:r w:rsidR="009A2C10" w:rsidRPr="5C5AC6D5">
        <w:rPr>
          <w:rFonts w:eastAsia="Calibri"/>
        </w:rPr>
        <w:t xml:space="preserve"> </w:t>
      </w:r>
      <w:r w:rsidR="009A2C10" w:rsidRPr="009A2C10">
        <w:rPr>
          <w:rFonts w:eastAsia="Calibri"/>
          <w:b/>
          <w:bCs/>
          <w:highlight w:val="yellow"/>
        </w:rPr>
        <w:t>[</w:t>
      </w:r>
      <w:bookmarkStart w:id="165" w:name="_Hlk108010636"/>
      <w:r w:rsidR="009A2C10" w:rsidRPr="009A2C10">
        <w:rPr>
          <w:rFonts w:eastAsia="Calibri"/>
          <w:b/>
          <w:bCs/>
          <w:highlight w:val="yellow"/>
        </w:rPr>
        <w:t>insert scenario</w:t>
      </w:r>
      <w:r w:rsidR="009A2C10">
        <w:rPr>
          <w:rFonts w:eastAsia="Calibri"/>
          <w:b/>
          <w:bCs/>
          <w:highlight w:val="yellow"/>
        </w:rPr>
        <w:t>s</w:t>
      </w:r>
      <w:r w:rsidR="009A2C10" w:rsidRPr="009A2C10">
        <w:rPr>
          <w:rFonts w:eastAsia="Calibri"/>
          <w:b/>
          <w:bCs/>
          <w:highlight w:val="yellow"/>
        </w:rPr>
        <w:t xml:space="preserve"> here</w:t>
      </w:r>
      <w:bookmarkEnd w:id="165"/>
      <w:r w:rsidR="009A2C10" w:rsidRPr="009A2C10">
        <w:rPr>
          <w:rFonts w:eastAsia="Calibri"/>
          <w:b/>
          <w:bCs/>
          <w:highlight w:val="yellow"/>
        </w:rPr>
        <w:t>]</w:t>
      </w:r>
      <w:r w:rsidR="009A2C10" w:rsidRPr="5C5AC6D5">
        <w:rPr>
          <w:rFonts w:eastAsia="Calibri"/>
        </w:rPr>
        <w:t xml:space="preserve">. </w:t>
      </w:r>
    </w:p>
    <w:p w14:paraId="4970D6CF" w14:textId="3CD5C642" w:rsidR="009A2C10" w:rsidRDefault="009A2C10" w:rsidP="00DA2622">
      <w:pPr>
        <w:pStyle w:val="Caption"/>
      </w:pPr>
      <w:bookmarkStart w:id="166" w:name="_Toc195006493"/>
      <w:r>
        <w:t xml:space="preserve">Table </w:t>
      </w:r>
      <w:r>
        <w:fldChar w:fldCharType="begin"/>
      </w:r>
      <w:r>
        <w:instrText xml:space="preserve"> SEQ Table \* ARABIC </w:instrText>
      </w:r>
      <w:r>
        <w:fldChar w:fldCharType="separate"/>
      </w:r>
      <w:r w:rsidR="00131327">
        <w:rPr>
          <w:noProof/>
        </w:rPr>
        <w:t>4</w:t>
      </w:r>
      <w:r>
        <w:rPr>
          <w:noProof/>
        </w:rPr>
        <w:fldChar w:fldCharType="end"/>
      </w:r>
      <w:r w:rsidR="00DF14B5">
        <w:t>.</w:t>
      </w:r>
      <w:r>
        <w:t xml:space="preserve"> </w:t>
      </w:r>
      <w:bookmarkStart w:id="167" w:name="Table_interpretation_scenario1"/>
      <w:bookmarkEnd w:id="167"/>
      <w:r w:rsidRPr="5C5AC6D5">
        <w:t>Interpretation of the</w:t>
      </w:r>
      <w:r w:rsidR="00FA2132">
        <w:t xml:space="preserve"> </w:t>
      </w:r>
      <w:r w:rsidR="00A14E69">
        <w:t xml:space="preserve">user </w:t>
      </w:r>
      <w:r w:rsidR="00FA2132">
        <w:t>scenario</w:t>
      </w:r>
      <w:r w:rsidRPr="5C5AC6D5">
        <w:t xml:space="preserve"> </w:t>
      </w:r>
      <w:r w:rsidR="00392A5A" w:rsidRPr="00392A5A">
        <w:rPr>
          <w:highlight w:val="yellow"/>
        </w:rPr>
        <w:t>[</w:t>
      </w:r>
      <w:r w:rsidR="00870685">
        <w:rPr>
          <w:highlight w:val="yellow"/>
        </w:rPr>
        <w:t>“</w:t>
      </w:r>
      <w:r w:rsidR="000F6265" w:rsidRPr="00C02BC8">
        <w:rPr>
          <w:highlight w:val="yellow"/>
        </w:rPr>
        <w:t>a routine vaccination clinic</w:t>
      </w:r>
      <w:r w:rsidR="00870685">
        <w:rPr>
          <w:highlight w:val="yellow"/>
        </w:rPr>
        <w:t>”</w:t>
      </w:r>
      <w:r w:rsidR="00392A5A" w:rsidRPr="00392A5A">
        <w:rPr>
          <w:bCs/>
          <w:highlight w:val="yellow"/>
        </w:rPr>
        <w:t>]</w:t>
      </w:r>
      <w:bookmarkEnd w:id="166"/>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4575"/>
        <w:gridCol w:w="4770"/>
        <w:gridCol w:w="5100"/>
      </w:tblGrid>
      <w:tr w:rsidR="00A40110" w:rsidRPr="00DF14B5" w14:paraId="0542142C" w14:textId="77777777">
        <w:tc>
          <w:tcPr>
            <w:tcW w:w="4575" w:type="dxa"/>
            <w:shd w:val="clear" w:color="auto" w:fill="FFC000" w:themeFill="accent4"/>
          </w:tcPr>
          <w:p w14:paraId="48A0B590" w14:textId="77777777" w:rsidR="00A40110" w:rsidRPr="00DF14B5" w:rsidRDefault="00A40110">
            <w:pPr>
              <w:rPr>
                <w:sz w:val="20"/>
                <w:szCs w:val="20"/>
              </w:rPr>
            </w:pPr>
            <w:r w:rsidRPr="00DF14B5">
              <w:rPr>
                <w:rFonts w:eastAsia="Calibri"/>
                <w:sz w:val="20"/>
                <w:szCs w:val="20"/>
                <w:lang w:val="en-US"/>
              </w:rPr>
              <w:t>Data elements to be collected</w:t>
            </w:r>
          </w:p>
        </w:tc>
        <w:tc>
          <w:tcPr>
            <w:tcW w:w="4770" w:type="dxa"/>
            <w:shd w:val="clear" w:color="auto" w:fill="FFC000" w:themeFill="accent4"/>
          </w:tcPr>
          <w:p w14:paraId="5862342C" w14:textId="77777777" w:rsidR="00A40110" w:rsidRPr="00DF14B5" w:rsidRDefault="00A40110">
            <w:pPr>
              <w:rPr>
                <w:sz w:val="20"/>
                <w:szCs w:val="20"/>
              </w:rPr>
            </w:pPr>
            <w:r w:rsidRPr="00DF14B5">
              <w:rPr>
                <w:rFonts w:eastAsia="Calibri"/>
                <w:sz w:val="20"/>
                <w:szCs w:val="20"/>
                <w:lang w:val="en-US"/>
              </w:rPr>
              <w:t>Decision logic to be embedded</w:t>
            </w:r>
          </w:p>
        </w:tc>
        <w:tc>
          <w:tcPr>
            <w:tcW w:w="5100" w:type="dxa"/>
            <w:shd w:val="clear" w:color="auto" w:fill="FFC000" w:themeFill="accent4"/>
          </w:tcPr>
          <w:p w14:paraId="4A78542D" w14:textId="77777777" w:rsidR="00A40110" w:rsidRPr="00DF14B5" w:rsidRDefault="00A40110">
            <w:pPr>
              <w:rPr>
                <w:sz w:val="20"/>
                <w:szCs w:val="20"/>
              </w:rPr>
            </w:pPr>
            <w:r w:rsidRPr="00DF14B5">
              <w:rPr>
                <w:rFonts w:eastAsia="Calibri"/>
                <w:sz w:val="20"/>
                <w:szCs w:val="20"/>
                <w:lang w:val="en-US"/>
              </w:rPr>
              <w:t>Functional and non-functional requirements</w:t>
            </w:r>
          </w:p>
        </w:tc>
      </w:tr>
      <w:tr w:rsidR="00A40110" w:rsidRPr="00DF14B5" w14:paraId="6F8C36F0" w14:textId="77777777">
        <w:tc>
          <w:tcPr>
            <w:tcW w:w="4575" w:type="dxa"/>
          </w:tcPr>
          <w:p w14:paraId="530C9CF2" w14:textId="77777777" w:rsidR="00A40110" w:rsidRPr="00CB6496" w:rsidRDefault="00A40110">
            <w:pPr>
              <w:rPr>
                <w:rFonts w:eastAsia="Calibri"/>
                <w:sz w:val="20"/>
                <w:szCs w:val="20"/>
                <w:highlight w:val="yellow"/>
                <w:lang w:val="en-US"/>
              </w:rPr>
            </w:pPr>
            <w:r w:rsidRPr="00CB6496">
              <w:rPr>
                <w:rFonts w:eastAsia="Calibri"/>
                <w:sz w:val="20"/>
                <w:szCs w:val="20"/>
                <w:highlight w:val="yellow"/>
                <w:lang w:val="en-US"/>
              </w:rPr>
              <w:t xml:space="preserve">Unique identifier </w:t>
            </w:r>
          </w:p>
          <w:p w14:paraId="25EDDC43" w14:textId="77777777" w:rsidR="00A40110" w:rsidRPr="00CB6496" w:rsidRDefault="00A40110">
            <w:pPr>
              <w:rPr>
                <w:rFonts w:eastAsia="Calibri"/>
                <w:sz w:val="20"/>
                <w:szCs w:val="20"/>
                <w:highlight w:val="yellow"/>
                <w:lang w:val="en-US"/>
              </w:rPr>
            </w:pPr>
            <w:r w:rsidRPr="00CB6496">
              <w:rPr>
                <w:rFonts w:eastAsia="Calibri"/>
                <w:sz w:val="20"/>
                <w:szCs w:val="20"/>
                <w:highlight w:val="yellow"/>
                <w:lang w:val="en-US"/>
              </w:rPr>
              <w:t>Name</w:t>
            </w:r>
          </w:p>
          <w:p w14:paraId="3127C2D8" w14:textId="77777777" w:rsidR="00A40110" w:rsidRPr="00CB6496" w:rsidRDefault="00A40110">
            <w:pPr>
              <w:rPr>
                <w:rFonts w:eastAsia="Calibri"/>
                <w:sz w:val="20"/>
                <w:szCs w:val="20"/>
                <w:highlight w:val="yellow"/>
                <w:lang w:val="en-US"/>
              </w:rPr>
            </w:pPr>
            <w:r w:rsidRPr="00CB6496">
              <w:rPr>
                <w:rFonts w:eastAsia="Calibri"/>
                <w:sz w:val="20"/>
                <w:szCs w:val="20"/>
                <w:highlight w:val="yellow"/>
                <w:lang w:val="en-US"/>
              </w:rPr>
              <w:t>Date of birth</w:t>
            </w:r>
          </w:p>
          <w:p w14:paraId="5D6A9D67" w14:textId="77777777" w:rsidR="00A40110" w:rsidRPr="00CB6496" w:rsidRDefault="00A40110">
            <w:pPr>
              <w:rPr>
                <w:rFonts w:eastAsia="Calibri"/>
                <w:sz w:val="20"/>
                <w:szCs w:val="20"/>
                <w:highlight w:val="yellow"/>
                <w:lang w:val="en-US"/>
              </w:rPr>
            </w:pPr>
            <w:r w:rsidRPr="00CB6496">
              <w:rPr>
                <w:rFonts w:eastAsia="Calibri"/>
                <w:sz w:val="20"/>
                <w:szCs w:val="20"/>
                <w:highlight w:val="yellow"/>
                <w:lang w:val="en-US"/>
              </w:rPr>
              <w:t>Vaccine type</w:t>
            </w:r>
          </w:p>
          <w:p w14:paraId="5E255674" w14:textId="77777777" w:rsidR="00A40110" w:rsidRPr="00DF14B5" w:rsidRDefault="00A40110">
            <w:pPr>
              <w:rPr>
                <w:sz w:val="20"/>
                <w:szCs w:val="20"/>
                <w:highlight w:val="yellow"/>
              </w:rPr>
            </w:pPr>
            <w:r w:rsidRPr="00CB6496">
              <w:rPr>
                <w:rFonts w:eastAsia="Calibri"/>
                <w:sz w:val="20"/>
                <w:szCs w:val="20"/>
                <w:highlight w:val="yellow"/>
                <w:lang w:val="en-US"/>
              </w:rPr>
              <w:t>Date and time of vaccination</w:t>
            </w:r>
          </w:p>
        </w:tc>
        <w:tc>
          <w:tcPr>
            <w:tcW w:w="4770" w:type="dxa"/>
          </w:tcPr>
          <w:p w14:paraId="59727868" w14:textId="77777777" w:rsidR="00A40110" w:rsidRPr="00D12598" w:rsidRDefault="00A40110">
            <w:pPr>
              <w:rPr>
                <w:rFonts w:eastAsia="Calibri"/>
                <w:sz w:val="20"/>
                <w:szCs w:val="20"/>
                <w:highlight w:val="yellow"/>
                <w:lang w:val="en-US"/>
              </w:rPr>
            </w:pPr>
            <w:r w:rsidRPr="00D12598">
              <w:rPr>
                <w:rFonts w:eastAsia="Calibri"/>
                <w:sz w:val="20"/>
                <w:szCs w:val="20"/>
                <w:highlight w:val="yellow"/>
                <w:lang w:val="en-US"/>
              </w:rPr>
              <w:t>Determine which vaccines are due at this time (taking into account last vaccine date and national vaccine schedule)</w:t>
            </w:r>
          </w:p>
          <w:p w14:paraId="17820693" w14:textId="77777777" w:rsidR="00A40110" w:rsidRPr="00DF14B5" w:rsidRDefault="00A40110">
            <w:pPr>
              <w:rPr>
                <w:sz w:val="20"/>
                <w:szCs w:val="20"/>
                <w:highlight w:val="yellow"/>
              </w:rPr>
            </w:pPr>
            <w:r w:rsidRPr="00D12598">
              <w:rPr>
                <w:rFonts w:eastAsia="Calibri"/>
                <w:sz w:val="20"/>
                <w:szCs w:val="20"/>
                <w:highlight w:val="yellow"/>
                <w:lang w:val="en-US"/>
              </w:rPr>
              <w:t>Determine which vaccines are due for the next visit (taking into account last vaccine date and national vaccine schedule)</w:t>
            </w:r>
          </w:p>
        </w:tc>
        <w:tc>
          <w:tcPr>
            <w:tcW w:w="5100" w:type="dxa"/>
          </w:tcPr>
          <w:p w14:paraId="7242F23E" w14:textId="77777777" w:rsidR="00A40110" w:rsidRPr="00137790" w:rsidRDefault="00A40110">
            <w:pPr>
              <w:rPr>
                <w:rFonts w:eastAsia="Calibri"/>
                <w:sz w:val="20"/>
                <w:szCs w:val="20"/>
                <w:highlight w:val="yellow"/>
                <w:lang w:val="en-US"/>
              </w:rPr>
            </w:pPr>
            <w:r w:rsidRPr="00137790">
              <w:rPr>
                <w:rFonts w:eastAsia="Calibri"/>
                <w:sz w:val="20"/>
                <w:szCs w:val="20"/>
                <w:highlight w:val="yellow"/>
                <w:lang w:val="en-US"/>
              </w:rPr>
              <w:t>Ability to generate SMS messages based on trigger events</w:t>
            </w:r>
          </w:p>
          <w:p w14:paraId="0D54213F" w14:textId="77777777" w:rsidR="00A40110" w:rsidRPr="00DF14B5" w:rsidRDefault="00A40110">
            <w:pPr>
              <w:rPr>
                <w:sz w:val="20"/>
                <w:szCs w:val="20"/>
                <w:highlight w:val="yellow"/>
                <w:lang w:val="en-US"/>
              </w:rPr>
            </w:pPr>
            <w:r w:rsidRPr="00137790">
              <w:rPr>
                <w:rFonts w:eastAsia="Calibri"/>
                <w:sz w:val="20"/>
                <w:szCs w:val="20"/>
                <w:highlight w:val="yellow"/>
                <w:lang w:val="en-US"/>
              </w:rPr>
              <w:t>Indicate consent to receive reminders</w:t>
            </w:r>
            <w:r w:rsidRPr="008B3D62">
              <w:t xml:space="preserve"> </w:t>
            </w:r>
          </w:p>
        </w:tc>
      </w:tr>
    </w:tbl>
    <w:p w14:paraId="34FE59E6" w14:textId="77777777" w:rsidR="009A2C10" w:rsidRDefault="009A2C10" w:rsidP="009A2C10">
      <w:pPr>
        <w:keepNext/>
        <w:pBdr>
          <w:top w:val="nil"/>
          <w:left w:val="nil"/>
          <w:bottom w:val="nil"/>
          <w:right w:val="nil"/>
          <w:between w:val="nil"/>
        </w:pBdr>
        <w:spacing w:line="257" w:lineRule="auto"/>
      </w:pPr>
    </w:p>
    <w:p w14:paraId="1CCB9CE1" w14:textId="08A636D4" w:rsidR="009A2C10" w:rsidRDefault="009A2C10" w:rsidP="00DA2622">
      <w:pPr>
        <w:pStyle w:val="Caption"/>
        <w:rPr>
          <w:bCs/>
        </w:rPr>
      </w:pPr>
      <w:bookmarkStart w:id="168" w:name="_Toc195006494"/>
      <w:r>
        <w:t xml:space="preserve">Table </w:t>
      </w:r>
      <w:r>
        <w:fldChar w:fldCharType="begin"/>
      </w:r>
      <w:r>
        <w:instrText xml:space="preserve"> SEQ Table \* ARABIC </w:instrText>
      </w:r>
      <w:r>
        <w:fldChar w:fldCharType="separate"/>
      </w:r>
      <w:r w:rsidR="00131327">
        <w:rPr>
          <w:noProof/>
        </w:rPr>
        <w:t>5</w:t>
      </w:r>
      <w:r>
        <w:rPr>
          <w:noProof/>
        </w:rPr>
        <w:fldChar w:fldCharType="end"/>
      </w:r>
      <w:r w:rsidR="00DF14B5">
        <w:t>.</w:t>
      </w:r>
      <w:r>
        <w:t xml:space="preserve"> </w:t>
      </w:r>
      <w:bookmarkStart w:id="169" w:name="Table_interpretation_scenario2"/>
      <w:bookmarkStart w:id="170" w:name="_Int_vPF2ah0Z"/>
      <w:bookmarkEnd w:id="169"/>
      <w:r w:rsidRPr="5C5AC6D5">
        <w:t>Interpretation of the</w:t>
      </w:r>
      <w:r w:rsidR="00310141">
        <w:t xml:space="preserve"> scenario</w:t>
      </w:r>
      <w:r w:rsidRPr="5C5AC6D5">
        <w:t xml:space="preserve"> </w:t>
      </w:r>
      <w:bookmarkEnd w:id="170"/>
      <w:r w:rsidR="00392A5A" w:rsidRPr="00392A5A">
        <w:rPr>
          <w:highlight w:val="yellow"/>
        </w:rPr>
        <w:t>[</w:t>
      </w:r>
      <w:r w:rsidR="006F2140">
        <w:rPr>
          <w:bCs/>
          <w:highlight w:val="yellow"/>
        </w:rPr>
        <w:t>defaulter tracing</w:t>
      </w:r>
      <w:r w:rsidR="00392A5A" w:rsidRPr="00392A5A">
        <w:rPr>
          <w:bCs/>
          <w:highlight w:val="yellow"/>
        </w:rPr>
        <w:t>]</w:t>
      </w:r>
      <w:bookmarkEnd w:id="168"/>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4575"/>
        <w:gridCol w:w="4755"/>
        <w:gridCol w:w="5145"/>
      </w:tblGrid>
      <w:tr w:rsidR="00B611A1" w:rsidRPr="00DF14B5" w14:paraId="52E92659" w14:textId="77777777">
        <w:tc>
          <w:tcPr>
            <w:tcW w:w="4575" w:type="dxa"/>
            <w:shd w:val="clear" w:color="auto" w:fill="FFC000" w:themeFill="accent4"/>
          </w:tcPr>
          <w:p w14:paraId="115CD7FB" w14:textId="77777777" w:rsidR="00B611A1" w:rsidRPr="00DF14B5" w:rsidRDefault="00B611A1">
            <w:pPr>
              <w:rPr>
                <w:sz w:val="20"/>
                <w:szCs w:val="20"/>
              </w:rPr>
            </w:pPr>
            <w:r w:rsidRPr="00DF14B5">
              <w:rPr>
                <w:rFonts w:eastAsia="Calibri"/>
                <w:sz w:val="20"/>
                <w:szCs w:val="20"/>
                <w:lang w:val="en-US"/>
              </w:rPr>
              <w:t>Data elements to be collected</w:t>
            </w:r>
          </w:p>
        </w:tc>
        <w:tc>
          <w:tcPr>
            <w:tcW w:w="4755" w:type="dxa"/>
            <w:shd w:val="clear" w:color="auto" w:fill="FFC000" w:themeFill="accent4"/>
          </w:tcPr>
          <w:p w14:paraId="31D6709B" w14:textId="77777777" w:rsidR="00B611A1" w:rsidRPr="00DF14B5" w:rsidRDefault="00B611A1">
            <w:pPr>
              <w:rPr>
                <w:sz w:val="20"/>
                <w:szCs w:val="20"/>
              </w:rPr>
            </w:pPr>
            <w:r w:rsidRPr="00DF14B5">
              <w:rPr>
                <w:rFonts w:eastAsia="Calibri"/>
                <w:sz w:val="20"/>
                <w:szCs w:val="20"/>
                <w:lang w:val="en-US"/>
              </w:rPr>
              <w:t>Decision logic to be embedded</w:t>
            </w:r>
          </w:p>
        </w:tc>
        <w:tc>
          <w:tcPr>
            <w:tcW w:w="5145" w:type="dxa"/>
            <w:shd w:val="clear" w:color="auto" w:fill="FFC000" w:themeFill="accent4"/>
          </w:tcPr>
          <w:p w14:paraId="0AAABB89" w14:textId="77777777" w:rsidR="00B611A1" w:rsidRPr="00DF14B5" w:rsidRDefault="00B611A1">
            <w:pPr>
              <w:rPr>
                <w:sz w:val="20"/>
                <w:szCs w:val="20"/>
              </w:rPr>
            </w:pPr>
            <w:r w:rsidRPr="00DF14B5">
              <w:rPr>
                <w:rFonts w:eastAsia="Calibri"/>
                <w:sz w:val="20"/>
                <w:szCs w:val="20"/>
                <w:lang w:val="en-US"/>
              </w:rPr>
              <w:t>Functional and non-functional requirements</w:t>
            </w:r>
          </w:p>
        </w:tc>
      </w:tr>
      <w:tr w:rsidR="00B611A1" w:rsidRPr="00683537" w14:paraId="0EA28522" w14:textId="77777777">
        <w:tc>
          <w:tcPr>
            <w:tcW w:w="4575" w:type="dxa"/>
          </w:tcPr>
          <w:p w14:paraId="55710B48"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Name</w:t>
            </w:r>
          </w:p>
          <w:p w14:paraId="6CCAB906"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Sex</w:t>
            </w:r>
          </w:p>
          <w:p w14:paraId="3828FC4A"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Date of birth</w:t>
            </w:r>
          </w:p>
          <w:p w14:paraId="176365F2"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Caregiver’s full name</w:t>
            </w:r>
          </w:p>
          <w:p w14:paraId="5B4ABE31"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lastRenderedPageBreak/>
              <w:t>Contact phone number</w:t>
            </w:r>
          </w:p>
          <w:p w14:paraId="5D6F505D"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Administrative area</w:t>
            </w:r>
          </w:p>
          <w:p w14:paraId="126AF593" w14:textId="77777777" w:rsidR="00B611A1" w:rsidRPr="008C3A59" w:rsidRDefault="00B611A1">
            <w:pPr>
              <w:rPr>
                <w:rFonts w:eastAsia="Calibri"/>
                <w:sz w:val="20"/>
                <w:szCs w:val="20"/>
                <w:highlight w:val="yellow"/>
                <w:lang w:val="en-US"/>
              </w:rPr>
            </w:pPr>
            <w:r w:rsidRPr="008C3A59">
              <w:rPr>
                <w:rFonts w:eastAsia="Calibri"/>
                <w:sz w:val="20"/>
                <w:szCs w:val="20"/>
                <w:highlight w:val="yellow"/>
                <w:lang w:val="en-US"/>
              </w:rPr>
              <w:t>Vaccine type</w:t>
            </w:r>
          </w:p>
          <w:p w14:paraId="2C5BD08F" w14:textId="77777777" w:rsidR="00B611A1" w:rsidRPr="00DF14B5" w:rsidRDefault="00B611A1">
            <w:pPr>
              <w:rPr>
                <w:sz w:val="20"/>
                <w:szCs w:val="20"/>
                <w:highlight w:val="yellow"/>
              </w:rPr>
            </w:pPr>
            <w:r w:rsidRPr="008C3A59">
              <w:rPr>
                <w:rFonts w:eastAsia="Calibri"/>
                <w:sz w:val="20"/>
                <w:szCs w:val="20"/>
                <w:highlight w:val="yellow"/>
                <w:lang w:val="en-US"/>
              </w:rPr>
              <w:t>Date and time of vaccination</w:t>
            </w:r>
          </w:p>
        </w:tc>
        <w:tc>
          <w:tcPr>
            <w:tcW w:w="4755" w:type="dxa"/>
          </w:tcPr>
          <w:p w14:paraId="595CD4B7" w14:textId="77777777" w:rsidR="00B611A1" w:rsidRPr="001E1C32" w:rsidRDefault="00B611A1">
            <w:pPr>
              <w:rPr>
                <w:rFonts w:eastAsia="Calibri"/>
                <w:sz w:val="20"/>
                <w:szCs w:val="20"/>
                <w:highlight w:val="yellow"/>
                <w:lang w:val="en-US"/>
              </w:rPr>
            </w:pPr>
            <w:r w:rsidRPr="001E1C32">
              <w:rPr>
                <w:rFonts w:eastAsia="Calibri"/>
                <w:sz w:val="20"/>
                <w:szCs w:val="20"/>
                <w:highlight w:val="yellow"/>
                <w:lang w:val="en-US"/>
              </w:rPr>
              <w:lastRenderedPageBreak/>
              <w:t>Determine list of vaccines due for each child (taking into account last vaccine date and national vaccine schedule)</w:t>
            </w:r>
          </w:p>
          <w:p w14:paraId="5959575B" w14:textId="77777777" w:rsidR="00B611A1" w:rsidRPr="001E1C32" w:rsidRDefault="00B611A1">
            <w:pPr>
              <w:rPr>
                <w:rFonts w:eastAsia="Calibri"/>
                <w:sz w:val="20"/>
                <w:szCs w:val="20"/>
                <w:highlight w:val="yellow"/>
                <w:lang w:val="en-US"/>
              </w:rPr>
            </w:pPr>
            <w:r w:rsidRPr="001E1C32">
              <w:rPr>
                <w:rFonts w:eastAsia="Calibri"/>
                <w:sz w:val="20"/>
                <w:szCs w:val="20"/>
                <w:highlight w:val="yellow"/>
                <w:lang w:val="en-US"/>
              </w:rPr>
              <w:t>Determine if vaccines are past due (by more than a set number of days) for each child</w:t>
            </w:r>
            <w:r w:rsidRPr="00DF14B5">
              <w:rPr>
                <w:rFonts w:eastAsia="Calibri"/>
                <w:sz w:val="20"/>
                <w:szCs w:val="20"/>
                <w:highlight w:val="yellow"/>
                <w:lang w:val="en-US"/>
              </w:rPr>
              <w:t xml:space="preserve"> </w:t>
            </w:r>
          </w:p>
          <w:p w14:paraId="537926F5" w14:textId="77777777" w:rsidR="00B611A1" w:rsidRPr="00DF14B5" w:rsidRDefault="00B611A1">
            <w:pPr>
              <w:rPr>
                <w:sz w:val="20"/>
                <w:szCs w:val="20"/>
                <w:highlight w:val="yellow"/>
              </w:rPr>
            </w:pPr>
            <w:r w:rsidRPr="00DF14B5">
              <w:rPr>
                <w:rFonts w:eastAsia="Calibri"/>
                <w:sz w:val="20"/>
                <w:szCs w:val="20"/>
                <w:highlight w:val="yellow"/>
                <w:lang w:val="en-US"/>
              </w:rPr>
              <w:lastRenderedPageBreak/>
              <w:t xml:space="preserve"> </w:t>
            </w:r>
          </w:p>
        </w:tc>
        <w:tc>
          <w:tcPr>
            <w:tcW w:w="5145" w:type="dxa"/>
          </w:tcPr>
          <w:p w14:paraId="69D86A3B" w14:textId="77777777" w:rsidR="00B611A1" w:rsidRPr="00683537" w:rsidRDefault="00B611A1">
            <w:pPr>
              <w:rPr>
                <w:rFonts w:eastAsia="Calibri"/>
                <w:sz w:val="20"/>
                <w:szCs w:val="20"/>
                <w:highlight w:val="yellow"/>
                <w:lang w:val="en-US"/>
              </w:rPr>
            </w:pPr>
            <w:r w:rsidRPr="00683537">
              <w:rPr>
                <w:rFonts w:eastAsia="Calibri"/>
                <w:sz w:val="20"/>
                <w:szCs w:val="20"/>
                <w:highlight w:val="yellow"/>
                <w:lang w:val="en-US"/>
              </w:rPr>
              <w:lastRenderedPageBreak/>
              <w:t>Register children who have been vaccinated or those to be vaccinated</w:t>
            </w:r>
          </w:p>
          <w:p w14:paraId="2E70427C" w14:textId="77777777" w:rsidR="00B611A1" w:rsidRPr="00683537" w:rsidRDefault="00B611A1">
            <w:pPr>
              <w:rPr>
                <w:rFonts w:eastAsia="Calibri"/>
                <w:sz w:val="20"/>
                <w:szCs w:val="20"/>
                <w:highlight w:val="yellow"/>
                <w:lang w:val="en-US"/>
              </w:rPr>
            </w:pPr>
            <w:r w:rsidRPr="00683537">
              <w:rPr>
                <w:rFonts w:eastAsia="Calibri"/>
                <w:sz w:val="20"/>
                <w:szCs w:val="20"/>
                <w:highlight w:val="yellow"/>
                <w:lang w:val="en-US"/>
              </w:rPr>
              <w:t>Generate a list of children who are due (or overdue) for a vaccine within a specific timeframe and catchment area</w:t>
            </w:r>
          </w:p>
          <w:p w14:paraId="23B35BDA" w14:textId="77777777" w:rsidR="00B611A1" w:rsidRPr="00683537" w:rsidRDefault="00B611A1">
            <w:pPr>
              <w:rPr>
                <w:rFonts w:eastAsia="Calibri"/>
                <w:sz w:val="20"/>
                <w:szCs w:val="20"/>
                <w:highlight w:val="yellow"/>
                <w:lang w:val="en-US"/>
              </w:rPr>
            </w:pPr>
            <w:r w:rsidRPr="00683537">
              <w:rPr>
                <w:rFonts w:eastAsia="Calibri"/>
                <w:sz w:val="20"/>
                <w:szCs w:val="20"/>
                <w:highlight w:val="yellow"/>
                <w:lang w:val="en-US"/>
              </w:rPr>
              <w:lastRenderedPageBreak/>
              <w:t xml:space="preserve">Send a list of children who are overdue for follow-up to another health worker </w:t>
            </w:r>
          </w:p>
          <w:p w14:paraId="32D774A4" w14:textId="77777777" w:rsidR="00B611A1" w:rsidRPr="00683537" w:rsidRDefault="00B611A1">
            <w:pPr>
              <w:rPr>
                <w:rFonts w:eastAsia="Calibri"/>
                <w:sz w:val="20"/>
                <w:szCs w:val="20"/>
                <w:highlight w:val="yellow"/>
                <w:lang w:val="en-US"/>
              </w:rPr>
            </w:pPr>
            <w:r w:rsidRPr="00683537">
              <w:rPr>
                <w:rFonts w:eastAsia="Calibri"/>
                <w:sz w:val="20"/>
                <w:szCs w:val="20"/>
                <w:highlight w:val="yellow"/>
                <w:lang w:val="en-US"/>
              </w:rPr>
              <w:t xml:space="preserve">Ability to automatically send SMS messages reminders </w:t>
            </w:r>
          </w:p>
        </w:tc>
      </w:tr>
    </w:tbl>
    <w:p w14:paraId="1941DE80" w14:textId="26F369C9" w:rsidR="00B414B3" w:rsidRDefault="009A2C10" w:rsidP="00074F52">
      <w:pPr>
        <w:pStyle w:val="Heading3"/>
      </w:pPr>
      <w:bookmarkStart w:id="171" w:name="_Toc158813798"/>
      <w:bookmarkStart w:id="172" w:name="_Toc158814958"/>
      <w:bookmarkStart w:id="173" w:name="_Toc158819835"/>
      <w:bookmarkStart w:id="174" w:name="_Toc158820158"/>
      <w:bookmarkStart w:id="175" w:name="_Toc158820228"/>
      <w:bookmarkStart w:id="176" w:name="_Toc158821608"/>
      <w:bookmarkStart w:id="177" w:name="_Toc158821828"/>
      <w:bookmarkStart w:id="178" w:name="_Toc158822069"/>
      <w:bookmarkStart w:id="179" w:name="_Toc158823135"/>
      <w:bookmarkStart w:id="180" w:name="_Toc160185119"/>
      <w:bookmarkStart w:id="181" w:name="_Toc160198243"/>
      <w:bookmarkStart w:id="182" w:name="_Toc1781491545"/>
      <w:bookmarkEnd w:id="171"/>
      <w:bookmarkEnd w:id="172"/>
      <w:bookmarkEnd w:id="173"/>
      <w:bookmarkEnd w:id="174"/>
      <w:bookmarkEnd w:id="175"/>
      <w:bookmarkEnd w:id="176"/>
      <w:bookmarkEnd w:id="177"/>
      <w:bookmarkEnd w:id="178"/>
      <w:bookmarkEnd w:id="179"/>
      <w:bookmarkEnd w:id="180"/>
      <w:bookmarkEnd w:id="181"/>
      <w:commentRangeStart w:id="183"/>
      <w:commentRangeStart w:id="184"/>
      <w:r w:rsidRPr="00607217">
        <w:lastRenderedPageBreak/>
        <w:t xml:space="preserve"> </w:t>
      </w:r>
      <w:bookmarkStart w:id="185" w:name="_Toc158378865"/>
      <w:bookmarkStart w:id="186" w:name="_Toc158633669"/>
      <w:bookmarkStart w:id="187" w:name="_Toc158633822"/>
      <w:bookmarkStart w:id="188" w:name="_Toc158710810"/>
      <w:bookmarkStart w:id="189" w:name="_Toc158813799"/>
      <w:bookmarkStart w:id="190" w:name="_Toc158814959"/>
      <w:bookmarkStart w:id="191" w:name="_Toc158819836"/>
      <w:bookmarkStart w:id="192" w:name="_Toc158820159"/>
      <w:bookmarkStart w:id="193" w:name="_Toc158820229"/>
      <w:bookmarkStart w:id="194" w:name="_Toc158821609"/>
      <w:bookmarkStart w:id="195" w:name="_Toc158821829"/>
      <w:bookmarkStart w:id="196" w:name="_Toc158822070"/>
      <w:bookmarkStart w:id="197" w:name="_Toc158823136"/>
      <w:bookmarkStart w:id="198" w:name="_Toc160185120"/>
      <w:bookmarkStart w:id="199" w:name="_Toc160198244"/>
      <w:bookmarkStart w:id="200" w:name="_Toc195006461"/>
      <w:bookmarkEnd w:id="182"/>
      <w:commentRangeEnd w:id="183"/>
      <w:r w:rsidR="00392A5A" w:rsidRPr="00607217">
        <w:commentReference w:id="183"/>
      </w:r>
      <w:bookmarkStart w:id="201" w:name="_Toc158378871"/>
      <w:bookmarkStart w:id="202" w:name="_Toc158633675"/>
      <w:bookmarkStart w:id="203" w:name="_Toc158633828"/>
      <w:bookmarkStart w:id="204" w:name="_Toc158710816"/>
      <w:bookmarkStart w:id="205" w:name="_Toc158726932"/>
      <w:bookmarkStart w:id="206" w:name="_Toc158813805"/>
      <w:bookmarkStart w:id="207" w:name="_Toc158814965"/>
      <w:bookmarkStart w:id="208" w:name="_Toc158819842"/>
      <w:bookmarkStart w:id="209" w:name="_Toc158820165"/>
      <w:bookmarkStart w:id="210" w:name="_Toc158820235"/>
      <w:bookmarkStart w:id="211" w:name="_Toc158821615"/>
      <w:bookmarkStart w:id="212" w:name="_Toc158821835"/>
      <w:bookmarkStart w:id="213" w:name="_Toc158822076"/>
      <w:bookmarkStart w:id="214" w:name="_Toc158823142"/>
      <w:bookmarkStart w:id="215" w:name="_Toc160185126"/>
      <w:bookmarkStart w:id="216" w:name="_Toc160198250"/>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commentRangeEnd w:id="184"/>
      <w:r w:rsidR="005960ED">
        <w:rPr>
          <w:rStyle w:val="CommentReference"/>
          <w:rFonts w:eastAsia="Calibri" w:cs="Calibri"/>
          <w:color w:val="auto"/>
        </w:rPr>
        <w:commentReference w:id="184"/>
      </w:r>
      <w:r w:rsidR="00062907" w:rsidRPr="00607217">
        <w:t xml:space="preserve">User scenario for </w:t>
      </w:r>
      <w:r w:rsidR="00062907" w:rsidRPr="00607217">
        <w:rPr>
          <w:highlight w:val="yellow"/>
        </w:rPr>
        <w:t>[</w:t>
      </w:r>
      <w:r w:rsidR="00601175" w:rsidRPr="00C02BC8">
        <w:rPr>
          <w:highlight w:val="yellow"/>
        </w:rPr>
        <w:t>a routine vaccination clinic</w:t>
      </w:r>
      <w:r w:rsidR="00062907" w:rsidRPr="00607217">
        <w:rPr>
          <w:highlight w:val="yellow"/>
        </w:rPr>
        <w:t>]</w:t>
      </w:r>
      <w:bookmarkEnd w:id="200"/>
    </w:p>
    <w:tbl>
      <w:tblPr>
        <w:tblW w:w="0" w:type="auto"/>
        <w:tblBorders>
          <w:top w:val="single" w:sz="8" w:space="0" w:color="000000" w:themeColor="text1"/>
          <w:bottom w:val="single" w:sz="8" w:space="0" w:color="000000" w:themeColor="text1"/>
          <w:insideH w:val="single" w:sz="8" w:space="0" w:color="000000" w:themeColor="text1"/>
        </w:tblBorders>
        <w:tblLook w:val="0600" w:firstRow="0" w:lastRow="0" w:firstColumn="0" w:lastColumn="0" w:noHBand="1" w:noVBand="1"/>
      </w:tblPr>
      <w:tblGrid>
        <w:gridCol w:w="1675"/>
        <w:gridCol w:w="12784"/>
      </w:tblGrid>
      <w:tr w:rsidR="00C84910" w:rsidRPr="00924055" w14:paraId="3F8379D0" w14:textId="77777777" w:rsidTr="00C84910">
        <w:tc>
          <w:tcPr>
            <w:tcW w:w="1675" w:type="dxa"/>
            <w:shd w:val="clear" w:color="auto" w:fill="B6D579"/>
            <w:tcMar>
              <w:top w:w="100" w:type="dxa"/>
              <w:left w:w="100" w:type="dxa"/>
              <w:bottom w:w="100" w:type="dxa"/>
              <w:right w:w="100" w:type="dxa"/>
            </w:tcMar>
          </w:tcPr>
          <w:p w14:paraId="3F1ECA6E" w14:textId="77777777" w:rsidR="001A12C5" w:rsidRPr="00924055" w:rsidRDefault="001A12C5">
            <w:pPr>
              <w:pStyle w:val="Normal0"/>
              <w:rPr>
                <w:color w:val="000000" w:themeColor="text1"/>
                <w:sz w:val="20"/>
                <w:szCs w:val="22"/>
              </w:rPr>
            </w:pPr>
            <w:r w:rsidRPr="00924055">
              <w:rPr>
                <w:color w:val="000000" w:themeColor="text1"/>
                <w:sz w:val="20"/>
                <w:szCs w:val="22"/>
              </w:rPr>
              <w:t>Key Personas</w:t>
            </w:r>
          </w:p>
        </w:tc>
        <w:tc>
          <w:tcPr>
            <w:tcW w:w="12784" w:type="dxa"/>
            <w:shd w:val="clear" w:color="auto" w:fill="B6D579"/>
            <w:tcMar>
              <w:top w:w="100" w:type="dxa"/>
              <w:left w:w="100" w:type="dxa"/>
              <w:bottom w:w="100" w:type="dxa"/>
              <w:right w:w="100" w:type="dxa"/>
            </w:tcMar>
          </w:tcPr>
          <w:p w14:paraId="1B48BD6C" w14:textId="77777777" w:rsidR="001A12C5" w:rsidRPr="00924055" w:rsidRDefault="001A12C5" w:rsidP="001A12C5">
            <w:pPr>
              <w:pStyle w:val="Normal0"/>
              <w:numPr>
                <w:ilvl w:val="0"/>
                <w:numId w:val="21"/>
              </w:numPr>
              <w:spacing w:line="259" w:lineRule="auto"/>
              <w:rPr>
                <w:rFonts w:eastAsia="Calibri" w:cs="Calibri"/>
                <w:color w:val="FF0000"/>
                <w:sz w:val="20"/>
                <w:szCs w:val="22"/>
              </w:rPr>
            </w:pPr>
            <w:r>
              <w:rPr>
                <w:color w:val="FF0000"/>
                <w:sz w:val="20"/>
                <w:szCs w:val="22"/>
              </w:rPr>
              <w:t>Caregiver (m</w:t>
            </w:r>
            <w:r w:rsidRPr="00924055">
              <w:rPr>
                <w:color w:val="FF0000"/>
                <w:sz w:val="20"/>
                <w:szCs w:val="22"/>
              </w:rPr>
              <w:t>other</w:t>
            </w:r>
            <w:r>
              <w:rPr>
                <w:color w:val="FF0000"/>
                <w:sz w:val="20"/>
                <w:szCs w:val="22"/>
              </w:rPr>
              <w:t>)</w:t>
            </w:r>
            <w:r w:rsidRPr="00924055">
              <w:rPr>
                <w:color w:val="FF0000"/>
                <w:sz w:val="20"/>
                <w:szCs w:val="22"/>
              </w:rPr>
              <w:t>: Ruth</w:t>
            </w:r>
          </w:p>
          <w:p w14:paraId="50979B72" w14:textId="77777777" w:rsidR="001A12C5" w:rsidRPr="00924055" w:rsidRDefault="001A12C5" w:rsidP="001A12C5">
            <w:pPr>
              <w:pStyle w:val="Normal0"/>
              <w:numPr>
                <w:ilvl w:val="0"/>
                <w:numId w:val="21"/>
              </w:numPr>
              <w:spacing w:line="259" w:lineRule="auto"/>
              <w:rPr>
                <w:color w:val="FF0000"/>
                <w:sz w:val="20"/>
                <w:szCs w:val="22"/>
              </w:rPr>
            </w:pPr>
            <w:r w:rsidRPr="00924055">
              <w:rPr>
                <w:color w:val="FF0000"/>
                <w:sz w:val="20"/>
                <w:szCs w:val="22"/>
              </w:rPr>
              <w:t>Child: Esther</w:t>
            </w:r>
          </w:p>
          <w:p w14:paraId="63333BA1" w14:textId="77777777" w:rsidR="001A12C5" w:rsidRPr="00924055" w:rsidRDefault="001A12C5" w:rsidP="001A12C5">
            <w:pPr>
              <w:pStyle w:val="Normal0"/>
              <w:numPr>
                <w:ilvl w:val="0"/>
                <w:numId w:val="21"/>
              </w:numPr>
              <w:spacing w:line="259" w:lineRule="auto"/>
              <w:rPr>
                <w:color w:val="000000" w:themeColor="text1"/>
                <w:sz w:val="20"/>
                <w:szCs w:val="22"/>
              </w:rPr>
            </w:pPr>
            <w:r w:rsidRPr="00924055">
              <w:rPr>
                <w:color w:val="FF0000"/>
                <w:sz w:val="20"/>
                <w:szCs w:val="22"/>
              </w:rPr>
              <w:t xml:space="preserve">Health </w:t>
            </w:r>
            <w:r>
              <w:rPr>
                <w:color w:val="FF0000"/>
                <w:sz w:val="20"/>
                <w:szCs w:val="22"/>
              </w:rPr>
              <w:t>w</w:t>
            </w:r>
            <w:r w:rsidRPr="00924055">
              <w:rPr>
                <w:color w:val="FF0000"/>
                <w:sz w:val="20"/>
                <w:szCs w:val="22"/>
              </w:rPr>
              <w:t>orker: Lucy</w:t>
            </w:r>
          </w:p>
        </w:tc>
      </w:tr>
      <w:tr w:rsidR="001A12C5" w:rsidRPr="00924055" w14:paraId="13B5B36F" w14:textId="77777777" w:rsidTr="00C84910">
        <w:tc>
          <w:tcPr>
            <w:tcW w:w="14459" w:type="dxa"/>
            <w:gridSpan w:val="2"/>
            <w:shd w:val="clear" w:color="auto" w:fill="auto"/>
            <w:tcMar>
              <w:top w:w="100" w:type="dxa"/>
              <w:left w:w="100" w:type="dxa"/>
              <w:bottom w:w="100" w:type="dxa"/>
              <w:right w:w="100" w:type="dxa"/>
            </w:tcMar>
          </w:tcPr>
          <w:p w14:paraId="31E4F0BD" w14:textId="77777777" w:rsidR="001A12C5" w:rsidRPr="00F822C4" w:rsidRDefault="001A12C5">
            <w:pPr>
              <w:pStyle w:val="paragraph"/>
              <w:spacing w:after="0"/>
              <w:textAlignment w:val="baseline"/>
              <w:rPr>
                <w:rStyle w:val="normaltextrun"/>
                <w:rFonts w:ascii="Calibri" w:hAnsi="Calibri" w:cs="Calibri"/>
                <w:color w:val="FF0000"/>
                <w:sz w:val="20"/>
                <w:szCs w:val="22"/>
                <w:lang w:val="en-GB"/>
              </w:rPr>
            </w:pPr>
            <w:r w:rsidRPr="00F822C4">
              <w:rPr>
                <w:rStyle w:val="normaltextrun"/>
                <w:rFonts w:ascii="Calibri" w:hAnsi="Calibri" w:cs="Calibri"/>
                <w:color w:val="FF0000"/>
                <w:sz w:val="20"/>
                <w:szCs w:val="22"/>
                <w:lang w:val="en-GB"/>
              </w:rPr>
              <w:t xml:space="preserve">Ruth is 21 years old and Esther, her first baby, is 10 weeks old. Ruth completed primary school and has basic literacy. Her husband attended secondary school for three years, but he did not finish. They all live in a two-room house with intermittent electricity in a village near Msindo. </w:t>
            </w:r>
          </w:p>
          <w:p w14:paraId="36F443C6" w14:textId="77777777" w:rsidR="001A12C5" w:rsidRPr="00F822C4" w:rsidRDefault="001A12C5">
            <w:pPr>
              <w:pStyle w:val="paragraph"/>
              <w:spacing w:after="0"/>
              <w:textAlignment w:val="baseline"/>
              <w:rPr>
                <w:rStyle w:val="normaltextrun"/>
                <w:rFonts w:ascii="Calibri" w:hAnsi="Calibri" w:cs="Calibri"/>
                <w:color w:val="FF0000"/>
                <w:sz w:val="20"/>
                <w:szCs w:val="22"/>
                <w:lang w:val="en-GB"/>
              </w:rPr>
            </w:pPr>
            <w:r w:rsidRPr="00F822C4">
              <w:rPr>
                <w:rStyle w:val="normaltextrun"/>
                <w:rFonts w:ascii="Calibri" w:hAnsi="Calibri" w:cs="Calibri"/>
                <w:color w:val="FF0000"/>
                <w:sz w:val="20"/>
                <w:szCs w:val="22"/>
                <w:lang w:val="en-GB"/>
              </w:rPr>
              <w:t>Esther was born at home. Although Esther’s birth was not registered (and she does not have a birth certificate), the clinic (also known as the vaccination location) assigned an ID to Esther when Ruth took her in for her first round of immunizations shortly after her birth. It takes Ruth just over an hour to walk to the Msindo clinic from her home. Ruth enjoys going to the clinic as it is a chance to talk to other new mothers, and she gets helpful information from the nurse about keeping her baby healthy.</w:t>
            </w:r>
          </w:p>
          <w:p w14:paraId="53D8D6D9" w14:textId="77777777" w:rsidR="001A12C5" w:rsidRPr="00F822C4" w:rsidRDefault="001A12C5">
            <w:pPr>
              <w:pStyle w:val="paragraph"/>
              <w:spacing w:after="0"/>
              <w:textAlignment w:val="baseline"/>
              <w:rPr>
                <w:rStyle w:val="normaltextrun"/>
                <w:rFonts w:ascii="Calibri" w:hAnsi="Calibri" w:cs="Calibri"/>
                <w:color w:val="FF0000"/>
                <w:sz w:val="20"/>
                <w:szCs w:val="22"/>
                <w:lang w:val="en-GB"/>
              </w:rPr>
            </w:pPr>
            <w:r w:rsidRPr="00F822C4">
              <w:rPr>
                <w:rStyle w:val="normaltextrun"/>
                <w:rFonts w:ascii="Calibri" w:hAnsi="Calibri" w:cs="Calibri"/>
                <w:color w:val="FF0000"/>
                <w:sz w:val="20"/>
                <w:szCs w:val="22"/>
                <w:lang w:val="en-GB"/>
              </w:rPr>
              <w:t xml:space="preserve">The Msindo clinic is open five days a week in the morning. There are three nurses who work at the clinic, one of them being Lucy who has 12 years of experience and a diploma in nursing. Lucy is responsible for ensuring the delivery of scheduled vaccines to children as part of the “Under-5 Programme”. She screens and monitors children who are at risk and may require intervention to prevent future health issues. Lucy also provides preventative care (such as vaccines and other supplements) and teaches mothers about various health topics related to their child(ren). </w:t>
            </w:r>
          </w:p>
          <w:p w14:paraId="40B72D75" w14:textId="77777777" w:rsidR="001A12C5" w:rsidRPr="00F822C4" w:rsidRDefault="001A12C5">
            <w:pPr>
              <w:pStyle w:val="paragraph"/>
              <w:spacing w:after="0"/>
              <w:textAlignment w:val="baseline"/>
              <w:rPr>
                <w:rStyle w:val="normaltextrun"/>
                <w:rFonts w:ascii="Calibri" w:hAnsi="Calibri" w:cs="Calibri"/>
                <w:color w:val="FF0000"/>
                <w:sz w:val="20"/>
                <w:szCs w:val="22"/>
                <w:lang w:val="en-GB"/>
              </w:rPr>
            </w:pPr>
            <w:r w:rsidRPr="00F822C4">
              <w:rPr>
                <w:rStyle w:val="normaltextrun"/>
                <w:rFonts w:ascii="Calibri" w:hAnsi="Calibri" w:cs="Calibri"/>
                <w:color w:val="FF0000"/>
                <w:sz w:val="20"/>
                <w:szCs w:val="22"/>
                <w:lang w:val="en-GB"/>
              </w:rPr>
              <w:t xml:space="preserve">Ruth and Esther arrive at the clinic just after 09:00, and there are already five other mothers waiting in line with their babies. When it is Ruth’s turn, she goes to the table where Lucy is sitting and hands her Esther’s paper vaccination card (or home-based record), which she received during Esther’s first clinic visit. The card contains </w:t>
            </w:r>
            <w:r w:rsidRPr="006C3380">
              <w:rPr>
                <w:rStyle w:val="normaltextrun"/>
                <w:rFonts w:ascii="Calibri" w:hAnsi="Calibri" w:cs="Calibri"/>
                <w:color w:val="FF0000"/>
                <w:sz w:val="20"/>
                <w:szCs w:val="22"/>
                <w:highlight w:val="yellow"/>
                <w:lang w:val="en-GB"/>
              </w:rPr>
              <w:t>Esther’s name, date of birth</w:t>
            </w:r>
            <w:r w:rsidRPr="00F822C4">
              <w:rPr>
                <w:rStyle w:val="normaltextrun"/>
                <w:rFonts w:ascii="Calibri" w:hAnsi="Calibri" w:cs="Calibri"/>
                <w:color w:val="FF0000"/>
                <w:sz w:val="20"/>
                <w:szCs w:val="22"/>
                <w:lang w:val="en-GB"/>
              </w:rPr>
              <w:t xml:space="preserve"> and a </w:t>
            </w:r>
            <w:r w:rsidRPr="00034E93">
              <w:rPr>
                <w:rStyle w:val="normaltextrun"/>
                <w:rFonts w:ascii="Calibri" w:hAnsi="Calibri" w:cs="Calibri"/>
                <w:color w:val="FF0000"/>
                <w:sz w:val="20"/>
                <w:szCs w:val="22"/>
                <w:highlight w:val="yellow"/>
                <w:lang w:val="en-GB"/>
              </w:rPr>
              <w:t>record of each vaccine given</w:t>
            </w:r>
            <w:r w:rsidRPr="00F822C4">
              <w:rPr>
                <w:rStyle w:val="normaltextrun"/>
                <w:rFonts w:ascii="Calibri" w:hAnsi="Calibri" w:cs="Calibri"/>
                <w:color w:val="FF0000"/>
                <w:sz w:val="20"/>
                <w:szCs w:val="22"/>
                <w:lang w:val="en-GB"/>
              </w:rPr>
              <w:t xml:space="preserve">, as well as her weight at that visit. Lucy uses </w:t>
            </w:r>
            <w:r w:rsidRPr="006C3380">
              <w:rPr>
                <w:rStyle w:val="normaltextrun"/>
                <w:rFonts w:ascii="Calibri" w:hAnsi="Calibri" w:cs="Calibri"/>
                <w:color w:val="FF0000"/>
                <w:sz w:val="20"/>
                <w:szCs w:val="22"/>
                <w:highlight w:val="yellow"/>
                <w:lang w:val="en-GB"/>
              </w:rPr>
              <w:t>the ID</w:t>
            </w:r>
            <w:r w:rsidRPr="00F822C4">
              <w:rPr>
                <w:rStyle w:val="normaltextrun"/>
                <w:rFonts w:ascii="Calibri" w:hAnsi="Calibri" w:cs="Calibri"/>
                <w:color w:val="FF0000"/>
                <w:sz w:val="20"/>
                <w:szCs w:val="22"/>
                <w:lang w:val="en-GB"/>
              </w:rPr>
              <w:t xml:space="preserve"> on the top of the card </w:t>
            </w:r>
            <w:r w:rsidRPr="004E101E">
              <w:rPr>
                <w:rStyle w:val="normaltextrun"/>
                <w:rFonts w:ascii="Calibri" w:hAnsi="Calibri" w:cs="Calibri"/>
                <w:color w:val="FF0000"/>
                <w:sz w:val="20"/>
                <w:szCs w:val="22"/>
                <w:highlight w:val="green"/>
                <w:lang w:val="en-GB"/>
              </w:rPr>
              <w:t>to look up Esther’s record</w:t>
            </w:r>
            <w:r w:rsidRPr="00F822C4">
              <w:rPr>
                <w:rStyle w:val="normaltextrun"/>
                <w:rFonts w:ascii="Calibri" w:hAnsi="Calibri" w:cs="Calibri"/>
                <w:color w:val="FF0000"/>
                <w:sz w:val="20"/>
                <w:szCs w:val="22"/>
                <w:lang w:val="en-GB"/>
              </w:rPr>
              <w:t xml:space="preserve"> on her tablet. She finds the record and can see in the system that </w:t>
            </w:r>
            <w:r w:rsidRPr="00EB2B6B">
              <w:rPr>
                <w:rStyle w:val="normaltextrun"/>
                <w:rFonts w:ascii="Calibri" w:hAnsi="Calibri" w:cs="Calibri"/>
                <w:color w:val="FF0000"/>
                <w:sz w:val="20"/>
                <w:szCs w:val="22"/>
                <w:highlight w:val="cyan"/>
                <w:lang w:val="en-GB"/>
              </w:rPr>
              <w:t>Esther is due for four vaccines at this time</w:t>
            </w:r>
            <w:r w:rsidRPr="00F822C4">
              <w:rPr>
                <w:rStyle w:val="normaltextrun"/>
                <w:rFonts w:ascii="Calibri" w:hAnsi="Calibri" w:cs="Calibri"/>
                <w:color w:val="FF0000"/>
                <w:sz w:val="20"/>
                <w:szCs w:val="22"/>
                <w:lang w:val="en-GB"/>
              </w:rPr>
              <w:t>. Lucy weighs Esther using the scale set up beside the desk, and she records her weight on both the paper card and in the electronic immunization registry (EIR) on her tablet for growth monitoring. She tells Ruth that Esther is gaining weight well, and they briefly discuss some questions Ruth has about breastfeeding.</w:t>
            </w:r>
          </w:p>
          <w:p w14:paraId="4E57A730" w14:textId="77777777" w:rsidR="001A12C5" w:rsidRPr="00924055" w:rsidRDefault="001A12C5">
            <w:pPr>
              <w:rPr>
                <w:color w:val="FF0000"/>
                <w:sz w:val="20"/>
              </w:rPr>
            </w:pPr>
            <w:r w:rsidRPr="00F822C4">
              <w:rPr>
                <w:rStyle w:val="normaltextrun"/>
                <w:color w:val="FF0000"/>
                <w:sz w:val="20"/>
              </w:rPr>
              <w:t xml:space="preserve">Lucy takes the appropriate vaccines out of the small cooler box beside her table. She filled the cooler box earlier that morning based on what she would typically need based on an average clinic day. She has access to more vaccines, but they are in the refrigerator in the storage room. She prepares each vaccine, making sure that it is not expired and that the small symbol on the vial indicates it is safe to give. Lucy administers each vaccine (starting with the ones given by mouth, then the injections) to Esther. While Ruth comforts Esther, Lucy </w:t>
            </w:r>
            <w:r w:rsidRPr="00E65CC3">
              <w:rPr>
                <w:rStyle w:val="normaltextrun"/>
                <w:color w:val="FF0000"/>
                <w:sz w:val="20"/>
                <w:highlight w:val="yellow"/>
              </w:rPr>
              <w:t>records the vaccines given</w:t>
            </w:r>
            <w:r w:rsidRPr="00F822C4">
              <w:rPr>
                <w:rStyle w:val="normaltextrun"/>
                <w:color w:val="FF0000"/>
                <w:sz w:val="20"/>
              </w:rPr>
              <w:t xml:space="preserve"> in the EIR on the tablet, as well as on Esther’s paper card. She tells Ruth </w:t>
            </w:r>
            <w:r w:rsidRPr="005A0420">
              <w:rPr>
                <w:rStyle w:val="normaltextrun"/>
                <w:color w:val="FF0000"/>
                <w:sz w:val="20"/>
                <w:highlight w:val="cyan"/>
              </w:rPr>
              <w:t>when to bring Esther back for her next vaccines</w:t>
            </w:r>
            <w:r w:rsidRPr="00F822C4">
              <w:rPr>
                <w:rStyle w:val="normaltextrun"/>
                <w:color w:val="FF0000"/>
                <w:sz w:val="20"/>
              </w:rPr>
              <w:t xml:space="preserve">, and she also writes this on Esther’s paper card. Lucy also advises Ruth on what to do if Esther develops a fever or other symptom(s) following vaccination. Since the clinic operates every weekday morning, Ruth understands that while she should try to come on the date given, it is not an actual appointment and just a guideline to come within a day or two of that date. Lucy also informs her that they have a new system that </w:t>
            </w:r>
            <w:r w:rsidRPr="00011DB6">
              <w:rPr>
                <w:rStyle w:val="normaltextrun"/>
                <w:color w:val="FF0000"/>
                <w:sz w:val="20"/>
                <w:highlight w:val="green"/>
              </w:rPr>
              <w:t>can send SMS reminder</w:t>
            </w:r>
            <w:r w:rsidRPr="00F822C4">
              <w:rPr>
                <w:rStyle w:val="normaltextrun"/>
                <w:color w:val="FF0000"/>
                <w:sz w:val="20"/>
              </w:rPr>
              <w:t xml:space="preserve"> when </w:t>
            </w:r>
            <w:r w:rsidRPr="00EB2B6B">
              <w:rPr>
                <w:rStyle w:val="normaltextrun"/>
                <w:color w:val="FF0000"/>
                <w:sz w:val="20"/>
                <w:highlight w:val="cyan"/>
              </w:rPr>
              <w:t>Esther is due for a vaccine</w:t>
            </w:r>
            <w:r w:rsidRPr="00F822C4">
              <w:rPr>
                <w:rStyle w:val="normaltextrun"/>
                <w:color w:val="FF0000"/>
                <w:sz w:val="20"/>
              </w:rPr>
              <w:t xml:space="preserve"> to her phone if she would like. Ruth agrees that she would like this reminder, and Lucy confirms her phone number in the system and </w:t>
            </w:r>
            <w:r w:rsidRPr="00011DB6">
              <w:rPr>
                <w:rStyle w:val="normaltextrun"/>
                <w:color w:val="FF0000"/>
                <w:sz w:val="20"/>
                <w:highlight w:val="green"/>
              </w:rPr>
              <w:t>checks the box that indicates she would like to receive these notifications</w:t>
            </w:r>
            <w:r w:rsidRPr="00F822C4">
              <w:rPr>
                <w:rStyle w:val="normaltextrun"/>
                <w:color w:val="FF0000"/>
                <w:sz w:val="20"/>
              </w:rPr>
              <w:t>.</w:t>
            </w:r>
          </w:p>
        </w:tc>
      </w:tr>
      <w:tr w:rsidR="00C84910" w:rsidRPr="00924055" w14:paraId="1B06D33E" w14:textId="77777777" w:rsidTr="00C84910">
        <w:tc>
          <w:tcPr>
            <w:tcW w:w="1675" w:type="dxa"/>
            <w:shd w:val="clear" w:color="auto" w:fill="auto"/>
            <w:tcMar>
              <w:top w:w="100" w:type="dxa"/>
              <w:left w:w="100" w:type="dxa"/>
              <w:bottom w:w="100" w:type="dxa"/>
              <w:right w:w="100" w:type="dxa"/>
            </w:tcMar>
          </w:tcPr>
          <w:p w14:paraId="3CB15861" w14:textId="77777777" w:rsidR="001A12C5" w:rsidRPr="00924055" w:rsidRDefault="001A12C5">
            <w:pPr>
              <w:pStyle w:val="Normal0"/>
              <w:rPr>
                <w:color w:val="000000" w:themeColor="text1"/>
                <w:sz w:val="20"/>
                <w:szCs w:val="22"/>
              </w:rPr>
            </w:pPr>
            <w:r w:rsidRPr="00924055">
              <w:rPr>
                <w:color w:val="000000" w:themeColor="text1"/>
                <w:sz w:val="20"/>
                <w:szCs w:val="22"/>
              </w:rPr>
              <w:lastRenderedPageBreak/>
              <w:t>Corresponding business processes (see Component 4)</w:t>
            </w:r>
          </w:p>
        </w:tc>
        <w:tc>
          <w:tcPr>
            <w:tcW w:w="12784" w:type="dxa"/>
            <w:shd w:val="clear" w:color="auto" w:fill="auto"/>
            <w:tcMar>
              <w:top w:w="100" w:type="dxa"/>
              <w:left w:w="100" w:type="dxa"/>
              <w:bottom w:w="100" w:type="dxa"/>
              <w:right w:w="100" w:type="dxa"/>
            </w:tcMar>
          </w:tcPr>
          <w:p w14:paraId="7A985DC5" w14:textId="77777777" w:rsidR="001A12C5" w:rsidRPr="00924055" w:rsidRDefault="001A12C5">
            <w:pPr>
              <w:pStyle w:val="Normal0"/>
              <w:rPr>
                <w:color w:val="000000" w:themeColor="text1"/>
                <w:sz w:val="20"/>
                <w:szCs w:val="22"/>
              </w:rPr>
            </w:pPr>
            <w:r w:rsidRPr="00924055">
              <w:rPr>
                <w:color w:val="000000" w:themeColor="text1"/>
                <w:sz w:val="20"/>
                <w:szCs w:val="22"/>
              </w:rPr>
              <w:t>This scenario refers to the following business processes:</w:t>
            </w:r>
          </w:p>
          <w:p w14:paraId="42525B48" w14:textId="77777777" w:rsidR="001A12C5" w:rsidRPr="00924055" w:rsidRDefault="001A12C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C. Client registration</w:t>
            </w:r>
            <w:r w:rsidRPr="00924055">
              <w:rPr>
                <w:rStyle w:val="eop"/>
                <w:rFonts w:ascii="Calibri" w:hAnsi="Calibri" w:cs="Calibri"/>
                <w:color w:val="FF0000"/>
                <w:sz w:val="20"/>
                <w:szCs w:val="22"/>
              </w:rPr>
              <w:t> </w:t>
            </w:r>
          </w:p>
          <w:p w14:paraId="6C84B7CA" w14:textId="77777777" w:rsidR="001A12C5" w:rsidRPr="00924055" w:rsidRDefault="001A12C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pt-BR"/>
              </w:rPr>
              <w:t>D. Administer vaccine</w:t>
            </w:r>
            <w:r w:rsidRPr="00924055">
              <w:rPr>
                <w:rStyle w:val="eop"/>
                <w:rFonts w:ascii="Calibri" w:hAnsi="Calibri" w:cs="Calibri"/>
                <w:color w:val="FF0000"/>
                <w:sz w:val="20"/>
                <w:szCs w:val="22"/>
              </w:rPr>
              <w:t> </w:t>
            </w:r>
          </w:p>
          <w:p w14:paraId="3A8BAA08" w14:textId="77777777" w:rsidR="001A12C5" w:rsidRPr="00924055" w:rsidRDefault="001A12C5">
            <w:pPr>
              <w:pStyle w:val="paragraph"/>
              <w:spacing w:before="0" w:beforeAutospacing="0" w:after="0" w:afterAutospacing="0"/>
              <w:ind w:left="360"/>
              <w:textAlignment w:val="baseline"/>
            </w:pPr>
            <w:r w:rsidRPr="00924055">
              <w:rPr>
                <w:rStyle w:val="normaltextrun"/>
                <w:rFonts w:ascii="Calibri" w:hAnsi="Calibri" w:cs="Calibri"/>
                <w:color w:val="FF0000"/>
                <w:sz w:val="20"/>
                <w:szCs w:val="22"/>
                <w:lang w:val="pt-BR"/>
              </w:rPr>
              <w:t>E. Client reminder</w:t>
            </w:r>
          </w:p>
        </w:tc>
      </w:tr>
    </w:tbl>
    <w:p w14:paraId="7DD562EA" w14:textId="5F9C3B41" w:rsidR="009A2C10" w:rsidRDefault="009A2C10" w:rsidP="00074F52">
      <w:pPr>
        <w:pStyle w:val="Heading3"/>
      </w:pPr>
      <w:bookmarkStart w:id="217" w:name="_heading=h.19c6y18"/>
      <w:bookmarkStart w:id="218" w:name="_Toc1531884665"/>
      <w:bookmarkStart w:id="219" w:name="_Toc195006462"/>
      <w:bookmarkEnd w:id="217"/>
      <w:r w:rsidRPr="5C5AC6D5">
        <w:t xml:space="preserve">User </w:t>
      </w:r>
      <w:r w:rsidR="00607217">
        <w:t>s</w:t>
      </w:r>
      <w:r w:rsidRPr="5C5AC6D5">
        <w:t xml:space="preserve">cenario for </w:t>
      </w:r>
      <w:bookmarkEnd w:id="218"/>
      <w:r w:rsidR="00392A5A" w:rsidRPr="00392A5A">
        <w:rPr>
          <w:highlight w:val="yellow"/>
        </w:rPr>
        <w:t>[</w:t>
      </w:r>
      <w:r w:rsidR="00193570">
        <w:rPr>
          <w:highlight w:val="yellow"/>
        </w:rPr>
        <w:t>defaulter tracing</w:t>
      </w:r>
      <w:r w:rsidR="00392A5A" w:rsidRPr="00392A5A">
        <w:rPr>
          <w:highlight w:val="yellow"/>
        </w:rPr>
        <w:t>]</w:t>
      </w:r>
      <w:commentRangeStart w:id="220"/>
      <w:commentRangeStart w:id="221"/>
      <w:commentRangeEnd w:id="220"/>
      <w:r w:rsidR="00392A5A">
        <w:rPr>
          <w:rStyle w:val="CommentReference"/>
          <w:rFonts w:eastAsia="Calibri" w:cs="Calibri"/>
          <w:color w:val="auto"/>
        </w:rPr>
        <w:commentReference w:id="220"/>
      </w:r>
      <w:commentRangeEnd w:id="221"/>
      <w:r w:rsidR="005960ED">
        <w:rPr>
          <w:rStyle w:val="CommentReference"/>
          <w:rFonts w:eastAsia="Calibri" w:cs="Calibri"/>
          <w:color w:val="auto"/>
        </w:rPr>
        <w:commentReference w:id="221"/>
      </w:r>
      <w:bookmarkEnd w:id="219"/>
    </w:p>
    <w:tbl>
      <w:tblPr>
        <w:tblW w:w="14480" w:type="dxa"/>
        <w:tblBorders>
          <w:top w:val="single" w:sz="8" w:space="0" w:color="000000"/>
          <w:bottom w:val="single" w:sz="8" w:space="0" w:color="000000"/>
          <w:insideH w:val="single" w:sz="8" w:space="0" w:color="000000"/>
        </w:tblBorders>
        <w:tblLayout w:type="fixed"/>
        <w:tblLook w:val="0600" w:firstRow="0" w:lastRow="0" w:firstColumn="0" w:lastColumn="0" w:noHBand="1" w:noVBand="1"/>
      </w:tblPr>
      <w:tblGrid>
        <w:gridCol w:w="2960"/>
        <w:gridCol w:w="11520"/>
      </w:tblGrid>
      <w:tr w:rsidR="00601175" w:rsidRPr="00924055" w14:paraId="083A3EDB" w14:textId="77777777">
        <w:tc>
          <w:tcPr>
            <w:tcW w:w="2960" w:type="dxa"/>
            <w:shd w:val="clear" w:color="auto" w:fill="B6D579"/>
            <w:tcMar>
              <w:top w:w="100" w:type="dxa"/>
              <w:left w:w="100" w:type="dxa"/>
              <w:bottom w:w="100" w:type="dxa"/>
              <w:right w:w="100" w:type="dxa"/>
            </w:tcMar>
          </w:tcPr>
          <w:p w14:paraId="01ACB7BD" w14:textId="77777777" w:rsidR="00601175" w:rsidRPr="00924055" w:rsidRDefault="00601175">
            <w:pPr>
              <w:pStyle w:val="Normal0"/>
              <w:keepNext/>
              <w:keepLines/>
              <w:rPr>
                <w:color w:val="000000"/>
                <w:sz w:val="20"/>
                <w:szCs w:val="22"/>
              </w:rPr>
            </w:pPr>
            <w:r w:rsidRPr="00924055">
              <w:rPr>
                <w:color w:val="000000"/>
                <w:sz w:val="20"/>
                <w:szCs w:val="22"/>
              </w:rPr>
              <w:t>Key Personas</w:t>
            </w:r>
          </w:p>
        </w:tc>
        <w:tc>
          <w:tcPr>
            <w:tcW w:w="11520" w:type="dxa"/>
            <w:shd w:val="clear" w:color="auto" w:fill="B6D579"/>
            <w:tcMar>
              <w:top w:w="100" w:type="dxa"/>
              <w:left w:w="100" w:type="dxa"/>
              <w:bottom w:w="100" w:type="dxa"/>
              <w:right w:w="100" w:type="dxa"/>
            </w:tcMar>
          </w:tcPr>
          <w:p w14:paraId="5A117CCA" w14:textId="77777777" w:rsidR="00601175" w:rsidRPr="00924055" w:rsidRDefault="00601175" w:rsidP="00601175">
            <w:pPr>
              <w:pStyle w:val="Normal0"/>
              <w:keepNext/>
              <w:numPr>
                <w:ilvl w:val="0"/>
                <w:numId w:val="22"/>
              </w:numPr>
              <w:spacing w:line="259" w:lineRule="auto"/>
              <w:rPr>
                <w:rFonts w:eastAsia="Calibri" w:cs="Calibri"/>
                <w:color w:val="FF0000"/>
                <w:sz w:val="20"/>
                <w:szCs w:val="22"/>
              </w:rPr>
            </w:pPr>
            <w:r w:rsidRPr="00924055">
              <w:rPr>
                <w:color w:val="FF0000"/>
                <w:sz w:val="20"/>
                <w:szCs w:val="22"/>
              </w:rPr>
              <w:t xml:space="preserve">Health </w:t>
            </w:r>
            <w:r>
              <w:rPr>
                <w:color w:val="FF0000"/>
                <w:sz w:val="20"/>
                <w:szCs w:val="22"/>
              </w:rPr>
              <w:t>w</w:t>
            </w:r>
            <w:r w:rsidRPr="00924055">
              <w:rPr>
                <w:color w:val="FF0000"/>
                <w:sz w:val="20"/>
                <w:szCs w:val="22"/>
              </w:rPr>
              <w:t>orker: Lucy</w:t>
            </w:r>
          </w:p>
          <w:p w14:paraId="6BED4342" w14:textId="77777777" w:rsidR="00601175" w:rsidRPr="00924055" w:rsidRDefault="00601175" w:rsidP="00601175">
            <w:pPr>
              <w:pStyle w:val="Normal0"/>
              <w:keepNext/>
              <w:numPr>
                <w:ilvl w:val="0"/>
                <w:numId w:val="22"/>
              </w:numPr>
              <w:spacing w:line="259" w:lineRule="auto"/>
              <w:rPr>
                <w:rFonts w:eastAsia="Calibri" w:cs="Calibri"/>
                <w:color w:val="000000" w:themeColor="text1"/>
                <w:sz w:val="20"/>
                <w:szCs w:val="22"/>
              </w:rPr>
            </w:pPr>
            <w:r w:rsidRPr="00924055">
              <w:rPr>
                <w:color w:val="FF0000"/>
                <w:sz w:val="20"/>
                <w:szCs w:val="22"/>
              </w:rPr>
              <w:t xml:space="preserve">Community </w:t>
            </w:r>
            <w:r>
              <w:rPr>
                <w:color w:val="FF0000"/>
                <w:sz w:val="20"/>
                <w:szCs w:val="22"/>
              </w:rPr>
              <w:t>h</w:t>
            </w:r>
            <w:r w:rsidRPr="00924055">
              <w:rPr>
                <w:color w:val="FF0000"/>
                <w:sz w:val="20"/>
                <w:szCs w:val="22"/>
              </w:rPr>
              <w:t xml:space="preserve">ealth </w:t>
            </w:r>
            <w:r>
              <w:rPr>
                <w:color w:val="FF0000"/>
                <w:sz w:val="20"/>
                <w:szCs w:val="22"/>
              </w:rPr>
              <w:t>w</w:t>
            </w:r>
            <w:r w:rsidRPr="00924055">
              <w:rPr>
                <w:color w:val="FF0000"/>
                <w:sz w:val="20"/>
                <w:szCs w:val="22"/>
              </w:rPr>
              <w:t>orker: Aminata</w:t>
            </w:r>
          </w:p>
        </w:tc>
      </w:tr>
      <w:tr w:rsidR="00601175" w:rsidRPr="00924055" w14:paraId="57375A68" w14:textId="77777777">
        <w:tc>
          <w:tcPr>
            <w:tcW w:w="14480" w:type="dxa"/>
            <w:gridSpan w:val="2"/>
            <w:shd w:val="clear" w:color="auto" w:fill="auto"/>
            <w:tcMar>
              <w:top w:w="100" w:type="dxa"/>
              <w:left w:w="100" w:type="dxa"/>
              <w:bottom w:w="100" w:type="dxa"/>
              <w:right w:w="100" w:type="dxa"/>
            </w:tcMar>
          </w:tcPr>
          <w:p w14:paraId="3D89FF0C" w14:textId="77777777" w:rsidR="00601175" w:rsidRPr="004236AE" w:rsidRDefault="00601175">
            <w:pPr>
              <w:pStyle w:val="paragraph"/>
              <w:spacing w:after="0"/>
              <w:textAlignment w:val="baseline"/>
              <w:rPr>
                <w:rStyle w:val="normaltextrun"/>
                <w:rFonts w:ascii="Calibri" w:hAnsi="Calibri" w:cs="Calibri"/>
                <w:color w:val="FF0000"/>
                <w:sz w:val="20"/>
                <w:szCs w:val="22"/>
                <w:lang w:val="en-GB"/>
              </w:rPr>
            </w:pPr>
            <w:r w:rsidRPr="004236AE">
              <w:rPr>
                <w:rStyle w:val="normaltextrun"/>
                <w:rFonts w:ascii="Calibri" w:hAnsi="Calibri" w:cs="Calibri"/>
                <w:color w:val="FF0000"/>
                <w:sz w:val="20"/>
                <w:szCs w:val="22"/>
                <w:lang w:val="en-GB"/>
              </w:rPr>
              <w:t>At the Msindo clinic, Lucy is responsible for ensuring the delivery of scheduled vaccines to children as part of the “Under-5 Programme”. Lucy has an estimate for the number of children that need to be vaccinated in the clinic. This estimated number is based on the population her clinic serves, as it is the only clinic in the area. Lucy works closely with Aminata, a community health worker, to find and encourage caregivers to bring their children to the clinic for vaccination. Aminata lives in the village and is the wife of the school’s headmaster. She is well respected in the community and has been a community health worker for the past 10 years. Although she is not paid for this work, she is happy to know she is helping her community raise healthy children. She is responsible for both children and pregnant women, and she regularly councils them to ensure they attend appointments and get the care they need in a timely manner. Aminata has completed secondary school, and her training for this role has been both on the job, as well as some workshops that are held a few times a year.</w:t>
            </w:r>
          </w:p>
          <w:p w14:paraId="720A3EA1" w14:textId="77777777" w:rsidR="00601175" w:rsidRPr="004236AE" w:rsidRDefault="00601175">
            <w:pPr>
              <w:pStyle w:val="paragraph"/>
              <w:spacing w:after="0"/>
              <w:textAlignment w:val="baseline"/>
              <w:rPr>
                <w:rStyle w:val="normaltextrun"/>
                <w:rFonts w:ascii="Calibri" w:hAnsi="Calibri" w:cs="Calibri"/>
                <w:color w:val="FF0000"/>
                <w:sz w:val="20"/>
                <w:szCs w:val="22"/>
                <w:lang w:val="en-GB"/>
              </w:rPr>
            </w:pPr>
            <w:r w:rsidRPr="004236AE">
              <w:rPr>
                <w:rStyle w:val="normaltextrun"/>
                <w:rFonts w:ascii="Calibri" w:hAnsi="Calibri" w:cs="Calibri"/>
                <w:color w:val="FF0000"/>
                <w:sz w:val="20"/>
                <w:szCs w:val="22"/>
                <w:lang w:val="en-GB"/>
              </w:rPr>
              <w:t xml:space="preserve">At the clinic, Lucy </w:t>
            </w:r>
            <w:r w:rsidRPr="004236AE">
              <w:rPr>
                <w:rStyle w:val="normaltextrun"/>
                <w:rFonts w:ascii="Calibri" w:hAnsi="Calibri" w:cs="Calibri"/>
                <w:color w:val="FF0000"/>
                <w:sz w:val="20"/>
                <w:szCs w:val="22"/>
                <w:highlight w:val="green"/>
                <w:lang w:val="en-GB"/>
              </w:rPr>
              <w:t>registers each child</w:t>
            </w:r>
            <w:r w:rsidRPr="004236AE">
              <w:rPr>
                <w:rStyle w:val="normaltextrun"/>
                <w:rFonts w:ascii="Calibri" w:hAnsi="Calibri" w:cs="Calibri"/>
                <w:color w:val="FF0000"/>
                <w:sz w:val="20"/>
                <w:szCs w:val="22"/>
                <w:lang w:val="en-GB"/>
              </w:rPr>
              <w:t xml:space="preserve"> who has come for their first vaccines in the electronic immunization registry (EIR), which has been implemented to replace the cumbersome paper ledger book. The </w:t>
            </w:r>
            <w:r w:rsidRPr="00DC68B7">
              <w:rPr>
                <w:rStyle w:val="normaltextrun"/>
                <w:rFonts w:ascii="Calibri" w:hAnsi="Calibri" w:cs="Calibri"/>
                <w:color w:val="FF0000"/>
                <w:sz w:val="20"/>
                <w:szCs w:val="22"/>
                <w:highlight w:val="yellow"/>
                <w:lang w:val="en-GB"/>
              </w:rPr>
              <w:t>child’s name, sex, date of birth, caregivers’ name and some other identifying information</w:t>
            </w:r>
            <w:r w:rsidRPr="004236AE">
              <w:rPr>
                <w:rStyle w:val="normaltextrun"/>
                <w:rFonts w:ascii="Calibri" w:hAnsi="Calibri" w:cs="Calibri"/>
                <w:color w:val="FF0000"/>
                <w:sz w:val="20"/>
                <w:szCs w:val="22"/>
                <w:lang w:val="en-GB"/>
              </w:rPr>
              <w:t xml:space="preserve"> are entered into the EIR, and the EIR notes which vaccine(s) are needed. Lucy enters the </w:t>
            </w:r>
            <w:r w:rsidRPr="003465A0">
              <w:rPr>
                <w:rStyle w:val="normaltextrun"/>
                <w:rFonts w:ascii="Calibri" w:hAnsi="Calibri" w:cs="Calibri"/>
                <w:color w:val="FF0000"/>
                <w:sz w:val="20"/>
                <w:szCs w:val="22"/>
                <w:highlight w:val="yellow"/>
                <w:lang w:val="en-GB"/>
              </w:rPr>
              <w:t>date each vaccine is given</w:t>
            </w:r>
            <w:r w:rsidRPr="004236AE">
              <w:rPr>
                <w:rStyle w:val="normaltextrun"/>
                <w:rFonts w:ascii="Calibri" w:hAnsi="Calibri" w:cs="Calibri"/>
                <w:color w:val="FF0000"/>
                <w:sz w:val="20"/>
                <w:szCs w:val="22"/>
                <w:lang w:val="en-GB"/>
              </w:rPr>
              <w:t xml:space="preserve"> into the EIR and no longer needs to add the same information into a large paper ledger book. </w:t>
            </w:r>
          </w:p>
          <w:p w14:paraId="0E11AD70" w14:textId="77777777" w:rsidR="00601175" w:rsidRPr="00924055" w:rsidRDefault="00601175">
            <w:pPr>
              <w:pStyle w:val="paragraph"/>
              <w:rPr>
                <w:color w:val="FF0000"/>
                <w:sz w:val="20"/>
                <w:szCs w:val="22"/>
              </w:rPr>
            </w:pPr>
            <w:r w:rsidRPr="004236AE">
              <w:rPr>
                <w:rStyle w:val="normaltextrun"/>
                <w:rFonts w:ascii="Calibri" w:hAnsi="Calibri" w:cs="Calibri"/>
                <w:color w:val="FF0000"/>
                <w:sz w:val="20"/>
                <w:szCs w:val="22"/>
                <w:lang w:val="en-GB"/>
              </w:rPr>
              <w:t xml:space="preserve">Now with an EIR in place, Lucy no longer takes several hours each week reviewing her paper ledger and calculating overdue status to determine which children need follow-up. Lucy can see on her tablet the </w:t>
            </w:r>
            <w:r w:rsidRPr="00DC68B7">
              <w:rPr>
                <w:rStyle w:val="normaltextrun"/>
                <w:rFonts w:ascii="Calibri" w:hAnsi="Calibri" w:cs="Calibri"/>
                <w:color w:val="FF0000"/>
                <w:sz w:val="20"/>
                <w:szCs w:val="22"/>
                <w:highlight w:val="green"/>
                <w:lang w:val="en-GB"/>
              </w:rPr>
              <w:t>list of children</w:t>
            </w:r>
            <w:r w:rsidRPr="004236AE">
              <w:rPr>
                <w:rStyle w:val="normaltextrun"/>
                <w:rFonts w:ascii="Calibri" w:hAnsi="Calibri" w:cs="Calibri"/>
                <w:color w:val="FF0000"/>
                <w:sz w:val="20"/>
                <w:szCs w:val="22"/>
                <w:lang w:val="en-GB"/>
              </w:rPr>
              <w:t xml:space="preserve"> who are </w:t>
            </w:r>
            <w:r w:rsidRPr="00DC68B7">
              <w:rPr>
                <w:rStyle w:val="normaltextrun"/>
                <w:rFonts w:ascii="Calibri" w:hAnsi="Calibri" w:cs="Calibri"/>
                <w:color w:val="FF0000"/>
                <w:sz w:val="20"/>
                <w:szCs w:val="22"/>
                <w:highlight w:val="cyan"/>
                <w:lang w:val="en-GB"/>
              </w:rPr>
              <w:t>overdue or late for their vaccines based on the vaccine schedules determined by national policies</w:t>
            </w:r>
            <w:r w:rsidRPr="004236AE">
              <w:rPr>
                <w:rStyle w:val="normaltextrun"/>
                <w:rFonts w:ascii="Calibri" w:hAnsi="Calibri" w:cs="Calibri"/>
                <w:color w:val="FF0000"/>
                <w:sz w:val="20"/>
                <w:szCs w:val="22"/>
                <w:lang w:val="en-GB"/>
              </w:rPr>
              <w:t xml:space="preserve"> and </w:t>
            </w:r>
            <w:r w:rsidRPr="00DC68B7">
              <w:rPr>
                <w:rStyle w:val="normaltextrun"/>
                <w:rFonts w:ascii="Calibri" w:hAnsi="Calibri" w:cs="Calibri"/>
                <w:color w:val="FF0000"/>
                <w:sz w:val="20"/>
                <w:szCs w:val="22"/>
                <w:highlight w:val="yellow"/>
                <w:lang w:val="en-GB"/>
              </w:rPr>
              <w:t>their relevant contact information she may need for follow-up (e.g. caregivers’ name and contact info)</w:t>
            </w:r>
            <w:r w:rsidRPr="004236AE">
              <w:rPr>
                <w:rStyle w:val="normaltextrun"/>
                <w:rFonts w:ascii="Calibri" w:hAnsi="Calibri" w:cs="Calibri"/>
                <w:color w:val="FF0000"/>
                <w:sz w:val="20"/>
                <w:szCs w:val="22"/>
                <w:lang w:val="en-GB"/>
              </w:rPr>
              <w:t xml:space="preserve">. This </w:t>
            </w:r>
            <w:r w:rsidRPr="004236AE">
              <w:rPr>
                <w:rStyle w:val="normaltextrun"/>
                <w:rFonts w:ascii="Calibri" w:hAnsi="Calibri" w:cs="Calibri"/>
                <w:color w:val="FF0000"/>
                <w:sz w:val="20"/>
                <w:szCs w:val="22"/>
                <w:highlight w:val="green"/>
                <w:lang w:val="en-GB"/>
              </w:rPr>
              <w:t>list is also sent to Aminata via an SMS</w:t>
            </w:r>
            <w:r w:rsidRPr="004236AE">
              <w:rPr>
                <w:rStyle w:val="normaltextrun"/>
                <w:rFonts w:ascii="Calibri" w:hAnsi="Calibri" w:cs="Calibri"/>
                <w:color w:val="FF0000"/>
                <w:sz w:val="20"/>
                <w:szCs w:val="22"/>
                <w:lang w:val="en-GB"/>
              </w:rPr>
              <w:t xml:space="preserve"> message once a week so that she can help with follow-up. At the clinic, the staff started using the EIR to automatically send an </w:t>
            </w:r>
            <w:r w:rsidRPr="004236AE">
              <w:rPr>
                <w:rStyle w:val="normaltextrun"/>
                <w:rFonts w:ascii="Calibri" w:hAnsi="Calibri" w:cs="Calibri"/>
                <w:color w:val="FF0000"/>
                <w:sz w:val="20"/>
                <w:szCs w:val="22"/>
                <w:highlight w:val="green"/>
                <w:lang w:val="en-GB"/>
              </w:rPr>
              <w:t>SMS message to the caregiver</w:t>
            </w:r>
            <w:r w:rsidRPr="004236AE">
              <w:rPr>
                <w:rStyle w:val="normaltextrun"/>
                <w:rFonts w:ascii="Calibri" w:hAnsi="Calibri" w:cs="Calibri"/>
                <w:color w:val="FF0000"/>
                <w:sz w:val="20"/>
                <w:szCs w:val="22"/>
                <w:lang w:val="en-GB"/>
              </w:rPr>
              <w:t xml:space="preserve"> to remind them when their child is due to come for the next vaccine. Lucy is hopeful that this will help to reduce the number of children who are brought in late for their vaccines.</w:t>
            </w:r>
          </w:p>
        </w:tc>
      </w:tr>
      <w:tr w:rsidR="00601175" w:rsidRPr="00924055" w14:paraId="3BBD4D49" w14:textId="77777777">
        <w:tc>
          <w:tcPr>
            <w:tcW w:w="2960" w:type="dxa"/>
            <w:shd w:val="clear" w:color="auto" w:fill="auto"/>
            <w:tcMar>
              <w:top w:w="100" w:type="dxa"/>
              <w:left w:w="100" w:type="dxa"/>
              <w:bottom w:w="100" w:type="dxa"/>
              <w:right w:w="100" w:type="dxa"/>
            </w:tcMar>
          </w:tcPr>
          <w:p w14:paraId="019434E2" w14:textId="77777777" w:rsidR="00601175" w:rsidRPr="00924055" w:rsidRDefault="00601175">
            <w:pPr>
              <w:pStyle w:val="Normal0"/>
              <w:keepNext/>
              <w:keepLines/>
              <w:rPr>
                <w:color w:val="000000"/>
                <w:sz w:val="20"/>
                <w:szCs w:val="22"/>
              </w:rPr>
            </w:pPr>
            <w:r w:rsidRPr="00924055">
              <w:rPr>
                <w:color w:val="000000"/>
                <w:sz w:val="20"/>
                <w:szCs w:val="22"/>
              </w:rPr>
              <w:t>Corresponding business processes (see Component 4)</w:t>
            </w:r>
          </w:p>
        </w:tc>
        <w:tc>
          <w:tcPr>
            <w:tcW w:w="11520" w:type="dxa"/>
            <w:shd w:val="clear" w:color="auto" w:fill="auto"/>
            <w:tcMar>
              <w:top w:w="100" w:type="dxa"/>
              <w:left w:w="100" w:type="dxa"/>
              <w:bottom w:w="100" w:type="dxa"/>
              <w:right w:w="100" w:type="dxa"/>
            </w:tcMar>
          </w:tcPr>
          <w:p w14:paraId="2DBD6133" w14:textId="77777777" w:rsidR="00601175" w:rsidRPr="00924055" w:rsidRDefault="00601175">
            <w:pPr>
              <w:pStyle w:val="Normal0"/>
              <w:keepNext/>
              <w:keepLines/>
              <w:rPr>
                <w:color w:val="000000"/>
                <w:sz w:val="20"/>
                <w:szCs w:val="22"/>
              </w:rPr>
            </w:pPr>
            <w:r w:rsidRPr="00924055">
              <w:rPr>
                <w:color w:val="000000" w:themeColor="text1"/>
                <w:sz w:val="20"/>
                <w:szCs w:val="22"/>
              </w:rPr>
              <w:t>This scenario refers to the following business processes:</w:t>
            </w:r>
          </w:p>
          <w:p w14:paraId="5546A39D"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B. Plan service delivery</w:t>
            </w:r>
            <w:r w:rsidRPr="00924055">
              <w:rPr>
                <w:rStyle w:val="eop"/>
                <w:rFonts w:ascii="Calibri" w:hAnsi="Calibri" w:cs="Calibri"/>
                <w:color w:val="FF0000"/>
                <w:sz w:val="20"/>
                <w:szCs w:val="22"/>
              </w:rPr>
              <w:t> </w:t>
            </w:r>
          </w:p>
          <w:p w14:paraId="11FFAB52"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C. Client registration</w:t>
            </w:r>
            <w:r w:rsidRPr="00924055">
              <w:rPr>
                <w:rStyle w:val="eop"/>
                <w:rFonts w:ascii="Calibri" w:hAnsi="Calibri" w:cs="Calibri"/>
                <w:color w:val="FF0000"/>
                <w:sz w:val="20"/>
                <w:szCs w:val="22"/>
              </w:rPr>
              <w:t> </w:t>
            </w:r>
          </w:p>
          <w:p w14:paraId="185C2C87"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E. Client reminder</w:t>
            </w:r>
            <w:r w:rsidRPr="00924055">
              <w:rPr>
                <w:rStyle w:val="eop"/>
                <w:rFonts w:ascii="Calibri" w:hAnsi="Calibri" w:cs="Calibri"/>
                <w:color w:val="FF0000"/>
                <w:sz w:val="20"/>
                <w:szCs w:val="22"/>
              </w:rPr>
              <w:t> </w:t>
            </w:r>
          </w:p>
          <w:p w14:paraId="2324F250"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F. Defaulter tracing</w:t>
            </w:r>
            <w:r w:rsidRPr="00924055">
              <w:rPr>
                <w:rStyle w:val="eop"/>
                <w:rFonts w:ascii="Calibri" w:hAnsi="Calibri" w:cs="Calibri"/>
                <w:color w:val="FF0000"/>
                <w:sz w:val="20"/>
                <w:szCs w:val="22"/>
              </w:rPr>
              <w:t> </w:t>
            </w:r>
          </w:p>
          <w:p w14:paraId="5B70B489" w14:textId="77777777" w:rsidR="00601175" w:rsidRPr="00924055" w:rsidRDefault="00601175">
            <w:pPr>
              <w:pStyle w:val="paragraph"/>
              <w:spacing w:before="0" w:beforeAutospacing="0" w:after="0" w:afterAutospacing="0"/>
              <w:ind w:left="360"/>
              <w:textAlignment w:val="baseline"/>
              <w:rPr>
                <w:rFonts w:ascii="Segoe UI" w:hAnsi="Segoe UI" w:cs="Segoe UI"/>
                <w:color w:val="FF0000"/>
                <w:sz w:val="20"/>
                <w:szCs w:val="22"/>
              </w:rPr>
            </w:pPr>
            <w:r w:rsidRPr="00924055">
              <w:rPr>
                <w:rStyle w:val="normaltextrun"/>
                <w:rFonts w:ascii="Calibri" w:hAnsi="Calibri" w:cs="Calibri"/>
                <w:color w:val="FF0000"/>
                <w:sz w:val="20"/>
                <w:szCs w:val="22"/>
                <w:lang w:val="en-GB"/>
              </w:rPr>
              <w:t>I. Report generation</w:t>
            </w:r>
            <w:r w:rsidRPr="00924055">
              <w:rPr>
                <w:rStyle w:val="eop"/>
                <w:rFonts w:ascii="Calibri" w:hAnsi="Calibri" w:cs="Calibri"/>
                <w:color w:val="FF0000"/>
                <w:sz w:val="20"/>
                <w:szCs w:val="22"/>
              </w:rPr>
              <w:t> </w:t>
            </w:r>
          </w:p>
          <w:p w14:paraId="0DCAE4EF" w14:textId="77777777" w:rsidR="00601175" w:rsidRPr="00924055" w:rsidRDefault="00601175">
            <w:pPr>
              <w:keepNext/>
              <w:spacing w:after="0"/>
              <w:rPr>
                <w:rFonts w:ascii="Symbol" w:eastAsia="Symbol" w:hAnsi="Symbol" w:cs="Symbol"/>
                <w:sz w:val="20"/>
              </w:rPr>
            </w:pPr>
          </w:p>
        </w:tc>
      </w:tr>
    </w:tbl>
    <w:p w14:paraId="7E40A237" w14:textId="35EAE947" w:rsidR="009A2C10" w:rsidRDefault="009A2C10" w:rsidP="00DA2622">
      <w:pPr>
        <w:pStyle w:val="Caption"/>
      </w:pPr>
    </w:p>
    <w:p w14:paraId="22035493" w14:textId="77777777" w:rsidR="00601175" w:rsidRPr="00601175" w:rsidRDefault="00601175" w:rsidP="00601175"/>
    <w:p w14:paraId="4567281D" w14:textId="77777777" w:rsidR="009A2C10" w:rsidRPr="00F016D2" w:rsidRDefault="009A2C10" w:rsidP="009A2C10">
      <w:pPr>
        <w:rPr>
          <w:rFonts w:eastAsiaTheme="majorEastAsia" w:cs="Times New Roman"/>
          <w:b/>
          <w:bCs/>
          <w:i/>
          <w:smallCaps/>
          <w:color w:val="000000" w:themeColor="text1"/>
          <w:sz w:val="28"/>
          <w:szCs w:val="24"/>
        </w:rPr>
      </w:pPr>
      <w:bookmarkStart w:id="222" w:name="_heading=h.3tbugp1"/>
      <w:bookmarkEnd w:id="222"/>
      <w:r w:rsidRPr="00F016D2">
        <w:rPr>
          <w:b/>
          <w:bCs/>
        </w:rPr>
        <w:br w:type="page"/>
      </w:r>
    </w:p>
    <w:p w14:paraId="7F9055C3" w14:textId="4D15D1E2" w:rsidR="000B1F9E" w:rsidRPr="00BE1B17" w:rsidRDefault="00121200" w:rsidP="008B3430">
      <w:pPr>
        <w:pStyle w:val="Heading2"/>
        <w:rPr>
          <w:sz w:val="24"/>
          <w:szCs w:val="24"/>
        </w:rPr>
      </w:pPr>
      <w:bookmarkStart w:id="223" w:name="_Toc37323955"/>
      <w:bookmarkStart w:id="224" w:name="_Toc63344725"/>
      <w:bookmarkStart w:id="225" w:name="_Toc71291342"/>
      <w:bookmarkStart w:id="226" w:name="_Toc195006463"/>
      <w:bookmarkEnd w:id="129"/>
      <w:r w:rsidRPr="00BE1B17">
        <w:lastRenderedPageBreak/>
        <w:t xml:space="preserve">Component 4: </w:t>
      </w:r>
      <w:r w:rsidR="00BE4E6B">
        <w:t>Generic b</w:t>
      </w:r>
      <w:r w:rsidR="51A2AAF3" w:rsidRPr="00BE1B17">
        <w:t>usiness processes and workflows</w:t>
      </w:r>
      <w:bookmarkEnd w:id="125"/>
      <w:bookmarkEnd w:id="126"/>
      <w:bookmarkEnd w:id="223"/>
      <w:bookmarkEnd w:id="224"/>
      <w:bookmarkEnd w:id="225"/>
      <w:bookmarkEnd w:id="226"/>
    </w:p>
    <w:p w14:paraId="5FDDAA84" w14:textId="75207E09" w:rsidR="000B1F9E" w:rsidRPr="00BE1B17" w:rsidRDefault="00121200" w:rsidP="00EE7C0A">
      <w:pPr>
        <w:spacing w:after="0"/>
      </w:pPr>
      <w:r w:rsidRPr="00BE1B17">
        <w:t>A business process is a set of related activities or tasks performed together to achieve the objectives of the health programme area, such as registration, counselling</w:t>
      </w:r>
      <w:r w:rsidR="000A3104">
        <w:t xml:space="preserve"> and</w:t>
      </w:r>
      <w:r w:rsidRPr="00BE1B17">
        <w:t xml:space="preserve"> referrals</w:t>
      </w:r>
      <w:r w:rsidR="007B11B3">
        <w:t xml:space="preserve"> </w:t>
      </w:r>
      <w:r w:rsidR="007B11B3">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ZXh0PjxEaXNwbGF5VGV4dD48c3R5bGUgZmFjZT0iaXRhbGljIj4oMSwgMik8L3N0eWxlPjwvRGlz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ZT48QXV0aG9yPlB1YmxpYzwvQXV0aG9yPjxZZWFyPjIwMTY8L1llYXI+PElEVGV4dD5Db2xsYWJv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</w:fldData>
        </w:fldChar>
      </w:r>
      <w:r w:rsidR="009428D1">
        <w:instrText xml:space="preserve"> ADDIN EN.CITE </w:instrText>
      </w:r>
      <w:r w:rsidR="009428D1">
        <w:fldChar w:fldCharType="begin">
          <w:fldData xml:space="preserve">PEVuZE5vdGU+PENpdGU+PEF1dGhvcj5Xb3JsZDwvQXV0aG9yPjxZZWFyPjIwMjA8L1llYXI+PElE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</w:fldData>
        </w:fldChar>
      </w:r>
      <w:r w:rsidR="009428D1">
        <w:instrText xml:space="preserve"> ADDIN EN.CITE.DATA </w:instrText>
      </w:r>
      <w:r w:rsidR="009428D1">
        <w:fldChar w:fldCharType="end"/>
      </w:r>
      <w:r w:rsidR="007B11B3">
        <w:fldChar w:fldCharType="separate"/>
      </w:r>
      <w:r w:rsidR="009428D1" w:rsidRPr="009428D1">
        <w:rPr>
          <w:i/>
          <w:noProof/>
        </w:rPr>
        <w:t>(1, 2)</w:t>
      </w:r>
      <w:r w:rsidR="007B11B3">
        <w:fldChar w:fldCharType="end"/>
      </w:r>
      <w:r w:rsidRPr="00BE1B17">
        <w:t>. Workflows are a visual representation of the</w:t>
      </w:r>
      <w:r w:rsidR="000B1F9E" w:rsidRPr="00BE1B17">
        <w:t xml:space="preserve"> </w:t>
      </w:r>
      <w:r w:rsidRPr="00BE1B17">
        <w:t>progression of activities (tasks, events, interactions) that are performed within the business process</w:t>
      </w:r>
      <w:r w:rsidR="007D036E">
        <w:t xml:space="preserve"> </w:t>
      </w:r>
      <w:r w:rsidR="007D036E">
        <w:fldChar w:fldCharType="begin"/>
      </w:r>
      <w:r w:rsidR="009428D1">
        <w:instrText xml:space="preserve"> ADDIN EN.CITE &lt;EndNote&gt;&lt;Cite&gt;&lt;Author&gt;Public&lt;/Author&gt;&lt;Year&gt;2016&lt;/Year&gt;&lt;IDText&gt;Collaborative Requirements Development Methodology (CRDM)&lt;/IDText&gt;&lt;DisplayText&gt;&lt;style face="italic"&gt;(2)&lt;/style&gt;&lt;/DisplayText&gt;&lt;record&gt;&lt;urls&gt;&lt;related-urls&gt;&lt;url&gt;https://www.phii.org/crdm/&lt;/url&gt;&lt;/related-urls&gt;&lt;/urls&gt;&lt;titles&gt;&lt;title&gt;Collaborative Requirements Development Methodology (CRDM)&lt;/title&gt;&lt;/titles&gt;&lt;pages&gt;The Task Force for Global Health&lt;/pages&gt;&lt;number&gt;12 March 2024&lt;/number&gt;&lt;contributors&gt;&lt;authors&gt;&lt;author&gt;Public Health Informatics Institute&lt;/author&gt;&lt;/authors&gt;&lt;/contributors&gt;&lt;added-date format="utc"&gt;1710150540&lt;/added-date&gt;&lt;pub-location&gt;Decatur (GA)&lt;/pub-location&gt;&lt;ref-type name="Web Page"&gt;12&lt;/ref-type&gt;&lt;dates&gt;&lt;year&gt;2016&lt;/year&gt;&lt;/dates&gt;&lt;rec-number&gt;2&lt;/rec-number&gt;&lt;last-updated-date format="utc"&gt;1710250291&lt;/last-updated-date&gt;&lt;volume&gt;12 March 20224&lt;/volume&gt;&lt;/record&gt;&lt;/Cite&gt;&lt;/EndNote&gt;</w:instrText>
      </w:r>
      <w:r w:rsidR="007D036E">
        <w:fldChar w:fldCharType="separate"/>
      </w:r>
      <w:r w:rsidR="009428D1" w:rsidRPr="009428D1">
        <w:rPr>
          <w:i/>
          <w:noProof/>
        </w:rPr>
        <w:t>(2)</w:t>
      </w:r>
      <w:r w:rsidR="007D036E">
        <w:fldChar w:fldCharType="end"/>
      </w:r>
      <w:r w:rsidRPr="00B921F7">
        <w:t>.</w:t>
      </w:r>
      <w:r w:rsidRPr="00BE1B17">
        <w:t xml:space="preserve"> The workflow provides a story for the business process being diagrammed and is</w:t>
      </w:r>
      <w:r w:rsidR="000B1F9E" w:rsidRPr="00BE1B17">
        <w:t xml:space="preserve"> </w:t>
      </w:r>
      <w:r w:rsidRPr="00BE1B17">
        <w:t>used to enhance communication and collaboration among users, stakeholders and engineers.</w:t>
      </w:r>
    </w:p>
    <w:p w14:paraId="55E38309" w14:textId="77777777" w:rsidR="000B1F9E" w:rsidRPr="00BE1B17" w:rsidRDefault="000B1F9E" w:rsidP="00EE7C0A">
      <w:pPr>
        <w:spacing w:after="0"/>
      </w:pPr>
    </w:p>
    <w:p w14:paraId="323242AB" w14:textId="04633562" w:rsidR="000B1F9E" w:rsidRDefault="005C10CB" w:rsidP="00EE7C0A">
      <w:pPr>
        <w:spacing w:after="0"/>
      </w:pPr>
      <w:r w:rsidRPr="00BE1B17">
        <w:t xml:space="preserve">This </w:t>
      </w:r>
      <w:r w:rsidR="009C6183" w:rsidRPr="00BE1B17">
        <w:t>DAK</w:t>
      </w:r>
      <w:r w:rsidRPr="00BE1B17">
        <w:t xml:space="preserve"> focuses on key business processes conducted by the </w:t>
      </w:r>
      <w:r w:rsidR="004E7B3E" w:rsidRPr="005D3CC5">
        <w:t>personas (described in Component 2</w:t>
      </w:r>
      <w:r w:rsidR="00B47EB8">
        <w:t>: generic personas</w:t>
      </w:r>
      <w:r w:rsidR="004E7B3E" w:rsidRPr="005D3CC5">
        <w:t xml:space="preserve">) </w:t>
      </w:r>
      <w:r w:rsidR="003D4D0F">
        <w:t xml:space="preserve">as part of </w:t>
      </w:r>
      <w:r w:rsidR="001E1C84" w:rsidRPr="001E1C84">
        <w:rPr>
          <w:highlight w:val="yellow"/>
        </w:rPr>
        <w:t>[insert health service area here]</w:t>
      </w:r>
      <w:r w:rsidR="001E1C84">
        <w:t xml:space="preserve"> </w:t>
      </w:r>
      <w:r w:rsidR="003D4D0F">
        <w:t xml:space="preserve">care </w:t>
      </w:r>
      <w:r w:rsidRPr="00BE1B17">
        <w:t xml:space="preserve">service </w:t>
      </w:r>
      <w:r w:rsidR="00C57FD7" w:rsidRPr="00BE1B17">
        <w:t>provision</w:t>
      </w:r>
      <w:r w:rsidRPr="00BE1B17">
        <w:t xml:space="preserve">. These </w:t>
      </w:r>
      <w:r w:rsidR="00F02878">
        <w:t xml:space="preserve">generic </w:t>
      </w:r>
      <w:r w:rsidRPr="00BE1B17">
        <w:t xml:space="preserve">business processes are </w:t>
      </w:r>
      <w:r w:rsidR="00B47EB8">
        <w:t>listed</w:t>
      </w:r>
      <w:r w:rsidR="00B47EB8" w:rsidRPr="00BE1B17">
        <w:t xml:space="preserve"> </w:t>
      </w:r>
      <w:r w:rsidRPr="00BE1B17">
        <w:t xml:space="preserve">in </w:t>
      </w:r>
      <w:hyperlink w:anchor="Table_overview_business_processes" w:history="1">
        <w:r w:rsidR="00C53497">
          <w:rPr>
            <w:rStyle w:val="Hyperlink"/>
            <w:highlight w:val="yellow"/>
          </w:rPr>
          <w:t>Table 6</w:t>
        </w:r>
      </w:hyperlink>
      <w:r w:rsidRPr="00BE1B17">
        <w:t xml:space="preserve">. For each business process, the corresponding business processes, data elements and decision-support needs are detailed </w:t>
      </w:r>
      <w:r w:rsidR="00D16AE1">
        <w:t>in</w:t>
      </w:r>
      <w:r w:rsidR="00D16AE1" w:rsidRPr="00BE1B17">
        <w:t xml:space="preserve"> </w:t>
      </w:r>
      <w:r w:rsidRPr="00BE1B17">
        <w:t xml:space="preserve">the </w:t>
      </w:r>
      <w:r w:rsidR="00C41307" w:rsidRPr="00BE1B17">
        <w:t xml:space="preserve">following </w:t>
      </w:r>
      <w:r w:rsidRPr="00BE1B17">
        <w:t xml:space="preserve">sections of this document. </w:t>
      </w:r>
    </w:p>
    <w:p w14:paraId="52F91168" w14:textId="77777777" w:rsidR="0036570F" w:rsidRDefault="0036570F" w:rsidP="00EE7C0A">
      <w:pPr>
        <w:spacing w:after="0"/>
        <w:rPr>
          <w:highlight w:val="yellow"/>
        </w:rPr>
      </w:pPr>
    </w:p>
    <w:p w14:paraId="53686F02" w14:textId="5EE99719" w:rsidR="00FD23BD" w:rsidRPr="003E252E" w:rsidRDefault="0036570F" w:rsidP="00FD23BD">
      <w:pPr>
        <w:spacing w:after="0"/>
        <w:rPr>
          <w:color w:val="FF0000"/>
          <w:highlight w:val="yellow"/>
        </w:rPr>
      </w:pPr>
      <w:r w:rsidRPr="003E252E">
        <w:rPr>
          <w:color w:val="FF0000"/>
          <w:highlight w:val="yellow"/>
        </w:rPr>
        <w:t>[</w:t>
      </w:r>
      <w:r w:rsidR="00FD23BD" w:rsidRPr="003E252E">
        <w:rPr>
          <w:color w:val="FF0000"/>
          <w:highlight w:val="yellow"/>
        </w:rPr>
        <w:t>Once all workflows are identified, start going through each workflow and do the following:</w:t>
      </w:r>
    </w:p>
    <w:p w14:paraId="687777B1" w14:textId="53BB025A" w:rsidR="00FD23BD" w:rsidRPr="003E252E" w:rsidRDefault="00FD23BD" w:rsidP="00FB052F">
      <w:pPr>
        <w:pStyle w:val="ListParagraph"/>
        <w:numPr>
          <w:ilvl w:val="0"/>
          <w:numId w:val="38"/>
        </w:numPr>
        <w:rPr>
          <w:color w:val="FF0000"/>
          <w:sz w:val="22"/>
          <w:szCs w:val="22"/>
          <w:highlight w:val="yellow"/>
        </w:rPr>
      </w:pPr>
      <w:r w:rsidRPr="003E252E">
        <w:rPr>
          <w:color w:val="FF0000"/>
          <w:sz w:val="22"/>
          <w:szCs w:val="22"/>
          <w:highlight w:val="yellow"/>
        </w:rPr>
        <w:t xml:space="preserve">Define the start and </w:t>
      </w:r>
      <w:r w:rsidR="009B2D84" w:rsidRPr="003E252E">
        <w:rPr>
          <w:color w:val="FF0000"/>
          <w:sz w:val="22"/>
          <w:szCs w:val="22"/>
          <w:highlight w:val="yellow"/>
        </w:rPr>
        <w:t xml:space="preserve">the </w:t>
      </w:r>
      <w:r w:rsidRPr="003E252E">
        <w:rPr>
          <w:color w:val="FF0000"/>
          <w:sz w:val="22"/>
          <w:szCs w:val="22"/>
          <w:highlight w:val="yellow"/>
        </w:rPr>
        <w:t>end point</w:t>
      </w:r>
      <w:r w:rsidR="009B2D84" w:rsidRPr="003E252E">
        <w:rPr>
          <w:color w:val="FF0000"/>
          <w:sz w:val="22"/>
          <w:szCs w:val="22"/>
          <w:highlight w:val="yellow"/>
        </w:rPr>
        <w:t>s;</w:t>
      </w:r>
    </w:p>
    <w:p w14:paraId="4A37A495" w14:textId="6171B1C7" w:rsidR="00FD23BD" w:rsidRPr="003E252E" w:rsidRDefault="00FD23BD" w:rsidP="00FB052F">
      <w:pPr>
        <w:pStyle w:val="ListParagraph"/>
        <w:numPr>
          <w:ilvl w:val="0"/>
          <w:numId w:val="38"/>
        </w:numPr>
        <w:rPr>
          <w:color w:val="FF0000"/>
          <w:sz w:val="22"/>
          <w:szCs w:val="22"/>
          <w:highlight w:val="yellow"/>
        </w:rPr>
      </w:pPr>
      <w:r w:rsidRPr="003E252E">
        <w:rPr>
          <w:color w:val="FF0000"/>
          <w:sz w:val="22"/>
          <w:szCs w:val="22"/>
          <w:highlight w:val="yellow"/>
        </w:rPr>
        <w:t>Define the workflow</w:t>
      </w:r>
      <w:r w:rsidR="009B2D84" w:rsidRPr="003E252E">
        <w:rPr>
          <w:color w:val="FF0000"/>
          <w:sz w:val="22"/>
          <w:szCs w:val="22"/>
          <w:highlight w:val="yellow"/>
        </w:rPr>
        <w:t xml:space="preserve"> and describe its activities;</w:t>
      </w:r>
    </w:p>
    <w:p w14:paraId="58546537" w14:textId="12E48046" w:rsidR="00FD23BD" w:rsidRPr="003E252E" w:rsidRDefault="00FD23BD" w:rsidP="00FB052F">
      <w:pPr>
        <w:pStyle w:val="ListParagraph"/>
        <w:numPr>
          <w:ilvl w:val="0"/>
          <w:numId w:val="38"/>
        </w:numPr>
        <w:rPr>
          <w:color w:val="FF0000"/>
          <w:sz w:val="22"/>
          <w:szCs w:val="22"/>
          <w:highlight w:val="yellow"/>
        </w:rPr>
      </w:pPr>
      <w:r w:rsidRPr="003E252E">
        <w:rPr>
          <w:color w:val="FF0000"/>
          <w:sz w:val="22"/>
          <w:szCs w:val="22"/>
          <w:highlight w:val="yellow"/>
        </w:rPr>
        <w:t>For each workflow defined then derive the data elements needed, and the decision</w:t>
      </w:r>
      <w:r w:rsidR="009B2D84" w:rsidRPr="003E252E">
        <w:rPr>
          <w:color w:val="FF0000"/>
          <w:sz w:val="22"/>
          <w:szCs w:val="22"/>
          <w:highlight w:val="yellow"/>
        </w:rPr>
        <w:t>-</w:t>
      </w:r>
      <w:r w:rsidRPr="003E252E">
        <w:rPr>
          <w:color w:val="FF0000"/>
          <w:sz w:val="22"/>
          <w:szCs w:val="22"/>
          <w:highlight w:val="yellow"/>
        </w:rPr>
        <w:t>support needed</w:t>
      </w:r>
      <w:r w:rsidR="009B2D84" w:rsidRPr="003E252E">
        <w:rPr>
          <w:color w:val="FF0000"/>
          <w:sz w:val="22"/>
          <w:szCs w:val="22"/>
          <w:highlight w:val="yellow"/>
        </w:rPr>
        <w:t>.</w:t>
      </w:r>
    </w:p>
    <w:p w14:paraId="1512A4ED" w14:textId="0D7070F0" w:rsidR="006F5751" w:rsidRPr="003E252E" w:rsidRDefault="0036570F" w:rsidP="00EE7C0A">
      <w:pPr>
        <w:spacing w:after="0"/>
        <w:rPr>
          <w:color w:val="FF0000"/>
        </w:rPr>
      </w:pPr>
      <w:r w:rsidRPr="003E252E">
        <w:rPr>
          <w:color w:val="FF0000"/>
          <w:highlight w:val="yellow"/>
        </w:rPr>
        <w:t xml:space="preserve">Note: </w:t>
      </w:r>
      <w:r w:rsidR="006F5751" w:rsidRPr="003E252E">
        <w:rPr>
          <w:color w:val="FF0000"/>
          <w:highlight w:val="yellow"/>
        </w:rPr>
        <w:t xml:space="preserve">The ‘.bpmn’ file of each business process </w:t>
      </w:r>
      <w:r w:rsidR="00244464">
        <w:rPr>
          <w:color w:val="FF0000"/>
          <w:highlight w:val="yellow"/>
        </w:rPr>
        <w:t>should</w:t>
      </w:r>
      <w:r w:rsidR="00244464" w:rsidRPr="003E252E">
        <w:rPr>
          <w:color w:val="FF0000"/>
          <w:highlight w:val="yellow"/>
        </w:rPr>
        <w:t xml:space="preserve"> </w:t>
      </w:r>
      <w:r w:rsidR="006F5751" w:rsidRPr="003E252E">
        <w:rPr>
          <w:color w:val="FF0000"/>
          <w:highlight w:val="yellow"/>
        </w:rPr>
        <w:t xml:space="preserve">be exported and </w:t>
      </w:r>
      <w:r w:rsidR="00FF6EC9">
        <w:rPr>
          <w:color w:val="FF0000"/>
          <w:highlight w:val="yellow"/>
        </w:rPr>
        <w:t xml:space="preserve">stored in a repository </w:t>
      </w:r>
      <w:r w:rsidR="00FF6EC9" w:rsidRPr="003E252E">
        <w:rPr>
          <w:color w:val="FF0000"/>
          <w:highlight w:val="yellow"/>
          <w:shd w:val="clear" w:color="auto" w:fill="FFFFFF"/>
        </w:rPr>
        <w:t>(such as a GitHub repository)</w:t>
      </w:r>
      <w:r w:rsidR="008E2E9D" w:rsidRPr="003E252E">
        <w:rPr>
          <w:color w:val="FF0000"/>
          <w:highlight w:val="yellow"/>
        </w:rPr>
        <w:t xml:space="preserve">. </w:t>
      </w:r>
      <w:r w:rsidR="00FF6EC9">
        <w:rPr>
          <w:color w:val="FF0000"/>
          <w:highlight w:val="yellow"/>
          <w:shd w:val="clear" w:color="auto" w:fill="FFFFFF"/>
        </w:rPr>
        <w:t>The</w:t>
      </w:r>
      <w:r w:rsidR="008E2E9D" w:rsidRPr="003E252E">
        <w:rPr>
          <w:color w:val="FF0000"/>
          <w:highlight w:val="yellow"/>
          <w:shd w:val="clear" w:color="auto" w:fill="FFFFFF"/>
        </w:rPr>
        <w:t xml:space="preserve"> link to the repository where the BPMN files of the business processes are stored can be included in this document. In this way anyone wanting to reuse/modify/adapt the business processes based on local needs and context can easily do that.]</w:t>
      </w:r>
    </w:p>
    <w:p w14:paraId="6B774138" w14:textId="77777777" w:rsidR="00C41307" w:rsidRPr="00BE1B17" w:rsidRDefault="00C41307" w:rsidP="00EE7C0A">
      <w:pPr>
        <w:spacing w:after="0"/>
      </w:pPr>
    </w:p>
    <w:p w14:paraId="1F693549" w14:textId="7DC8E530" w:rsidR="00374B8F" w:rsidRDefault="00374B8F" w:rsidP="00DA2622">
      <w:pPr>
        <w:pStyle w:val="Caption"/>
      </w:pPr>
      <w:bookmarkStart w:id="227" w:name="_Toc195006495"/>
      <w:r w:rsidRPr="00374B8F">
        <w:rPr>
          <w:highlight w:val="yellow"/>
        </w:rPr>
        <w:t xml:space="preserve">Table </w:t>
      </w:r>
      <w:r w:rsidRPr="00374B8F">
        <w:rPr>
          <w:highlight w:val="yellow"/>
        </w:rPr>
        <w:fldChar w:fldCharType="begin"/>
      </w:r>
      <w:r w:rsidRPr="00374B8F">
        <w:rPr>
          <w:highlight w:val="yellow"/>
        </w:rPr>
        <w:instrText xml:space="preserve"> SEQ Table \* ARABIC </w:instrText>
      </w:r>
      <w:r w:rsidRPr="00374B8F">
        <w:rPr>
          <w:highlight w:val="yellow"/>
        </w:rPr>
        <w:fldChar w:fldCharType="separate"/>
      </w:r>
      <w:r w:rsidR="00131327">
        <w:rPr>
          <w:noProof/>
          <w:highlight w:val="yellow"/>
        </w:rPr>
        <w:t>6</w:t>
      </w:r>
      <w:r w:rsidRPr="00374B8F">
        <w:rPr>
          <w:highlight w:val="yellow"/>
        </w:rPr>
        <w:fldChar w:fldCharType="end"/>
      </w:r>
      <w:r w:rsidR="00924055">
        <w:t>.</w:t>
      </w:r>
      <w:r>
        <w:t xml:space="preserve"> </w:t>
      </w:r>
      <w:bookmarkStart w:id="228" w:name="Table_overview_business_processes"/>
      <w:bookmarkEnd w:id="228"/>
      <w:r w:rsidRPr="00BE1B17">
        <w:t>Overview of key business processes</w:t>
      </w:r>
      <w:r w:rsidRPr="00056B3E">
        <w:rPr>
          <w:vertAlign w:val="superscript"/>
        </w:rPr>
        <w:t>a</w:t>
      </w:r>
      <w:bookmarkEnd w:id="227"/>
    </w:p>
    <w:tbl>
      <w:tblPr>
        <w:tblStyle w:val="TableGrid"/>
        <w:tblW w:w="5059" w:type="pct"/>
        <w:tblInd w:w="-5" w:type="dxa"/>
        <w:tblBorders>
          <w:left w:val="none" w:sz="0" w:space="0" w:color="auto"/>
          <w:bottom w:val="none" w:sz="0" w:space="0" w:color="auto"/>
          <w:right w:val="none" w:sz="0" w:space="0" w:color="auto"/>
          <w:insideV w:val="none" w:sz="0" w:space="0" w:color="auto"/>
        </w:tblBorders>
        <w:tblLayout w:type="fixed"/>
        <w:tblCellMar>
          <w:top w:w="115" w:type="dxa"/>
          <w:left w:w="115" w:type="dxa"/>
          <w:bottom w:w="115" w:type="dxa"/>
          <w:right w:w="115" w:type="dxa"/>
        </w:tblCellMar>
        <w:tblLook w:val="0400" w:firstRow="0" w:lastRow="0" w:firstColumn="0" w:lastColumn="0" w:noHBand="0" w:noVBand="1"/>
      </w:tblPr>
      <w:tblGrid>
        <w:gridCol w:w="1646"/>
        <w:gridCol w:w="1191"/>
        <w:gridCol w:w="1844"/>
        <w:gridCol w:w="3121"/>
        <w:gridCol w:w="2695"/>
        <w:gridCol w:w="5083"/>
      </w:tblGrid>
      <w:tr w:rsidR="00E5585C" w:rsidRPr="00924055" w14:paraId="547FFB5A" w14:textId="77777777" w:rsidTr="00E10BC2">
        <w:trPr>
          <w:cantSplit/>
          <w:tblHeader/>
        </w:trPr>
        <w:tc>
          <w:tcPr>
            <w:tcW w:w="1645" w:type="dxa"/>
            <w:shd w:val="clear" w:color="auto" w:fill="002060"/>
          </w:tcPr>
          <w:p w14:paraId="7AB6ABE7" w14:textId="7913ABE1" w:rsidR="00E5585C" w:rsidRPr="00924055" w:rsidRDefault="005678A1"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Correspon</w:t>
            </w:r>
            <w:r w:rsidR="004F59F4" w:rsidRPr="00924055">
              <w:rPr>
                <w:rFonts w:ascii="Calibri" w:hAnsi="Calibri" w:cs="Calibri"/>
                <w:b/>
                <w:color w:val="FFFFFF" w:themeColor="background1"/>
                <w:sz w:val="20"/>
                <w:szCs w:val="20"/>
                <w:lang w:val="en-GB"/>
              </w:rPr>
              <w:t>ding letter for process</w:t>
            </w:r>
          </w:p>
        </w:tc>
        <w:tc>
          <w:tcPr>
            <w:tcW w:w="1190" w:type="dxa"/>
            <w:shd w:val="clear" w:color="auto" w:fill="002060"/>
          </w:tcPr>
          <w:p w14:paraId="4CEDC057" w14:textId="2D0B379C" w:rsidR="00E5585C" w:rsidRPr="00924055" w:rsidRDefault="00E5585C"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 xml:space="preserve">Process </w:t>
            </w:r>
            <w:r w:rsidR="00C41307" w:rsidRPr="00924055">
              <w:rPr>
                <w:rFonts w:ascii="Calibri" w:hAnsi="Calibri" w:cs="Calibri"/>
                <w:b/>
                <w:color w:val="FFFFFF" w:themeColor="background1"/>
                <w:sz w:val="20"/>
                <w:szCs w:val="20"/>
                <w:lang w:val="en-GB"/>
              </w:rPr>
              <w:t>n</w:t>
            </w:r>
            <w:r w:rsidRPr="00924055">
              <w:rPr>
                <w:rFonts w:ascii="Calibri" w:hAnsi="Calibri" w:cs="Calibri"/>
                <w:b/>
                <w:color w:val="FFFFFF" w:themeColor="background1"/>
                <w:sz w:val="20"/>
                <w:szCs w:val="20"/>
                <w:lang w:val="en-GB"/>
              </w:rPr>
              <w:t>ame</w:t>
            </w:r>
          </w:p>
        </w:tc>
        <w:tc>
          <w:tcPr>
            <w:tcW w:w="1843" w:type="dxa"/>
            <w:shd w:val="clear" w:color="auto" w:fill="002060"/>
          </w:tcPr>
          <w:p w14:paraId="1EA3AC98" w14:textId="6A4FB25E" w:rsidR="00E5585C" w:rsidRPr="00924055" w:rsidRDefault="00E5585C"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Process ID</w:t>
            </w:r>
          </w:p>
        </w:tc>
        <w:tc>
          <w:tcPr>
            <w:tcW w:w="3119" w:type="dxa"/>
            <w:shd w:val="clear" w:color="auto" w:fill="002060"/>
          </w:tcPr>
          <w:p w14:paraId="57F8BA85" w14:textId="158807E6" w:rsidR="00E5585C" w:rsidRPr="00924055" w:rsidRDefault="00E5585C"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Personas</w:t>
            </w:r>
          </w:p>
        </w:tc>
        <w:tc>
          <w:tcPr>
            <w:tcW w:w="2693" w:type="dxa"/>
            <w:shd w:val="clear" w:color="auto" w:fill="002060"/>
          </w:tcPr>
          <w:p w14:paraId="7C187640" w14:textId="77777777" w:rsidR="00E5585C" w:rsidRPr="00924055" w:rsidRDefault="00E5585C" w:rsidP="00EE7C0A">
            <w:pPr>
              <w:pStyle w:val="PATHtabletext"/>
              <w:spacing w:line="240" w:lineRule="auto"/>
              <w:rPr>
                <w:rFonts w:ascii="Calibri" w:hAnsi="Calibri" w:cs="Calibri"/>
                <w:b/>
                <w:color w:val="FFFFFF" w:themeColor="background1"/>
                <w:sz w:val="20"/>
                <w:szCs w:val="20"/>
                <w:lang w:val="en-GB"/>
              </w:rPr>
            </w:pPr>
            <w:r w:rsidRPr="00924055">
              <w:rPr>
                <w:rFonts w:ascii="Calibri" w:hAnsi="Calibri" w:cs="Calibri"/>
                <w:b/>
                <w:color w:val="FFFFFF" w:themeColor="background1"/>
                <w:sz w:val="20"/>
                <w:szCs w:val="20"/>
                <w:lang w:val="en-GB"/>
              </w:rPr>
              <w:t>Objectives</w:t>
            </w:r>
          </w:p>
        </w:tc>
        <w:tc>
          <w:tcPr>
            <w:tcW w:w="5080" w:type="dxa"/>
            <w:shd w:val="clear" w:color="auto" w:fill="002060"/>
          </w:tcPr>
          <w:p w14:paraId="517D71B5" w14:textId="22612FE5" w:rsidR="00E5585C" w:rsidRPr="00924055" w:rsidRDefault="00E5585C" w:rsidP="00EE7C0A">
            <w:pPr>
              <w:spacing w:after="0"/>
              <w:rPr>
                <w:b/>
                <w:sz w:val="20"/>
                <w:szCs w:val="20"/>
              </w:rPr>
            </w:pPr>
            <w:r w:rsidRPr="00924055">
              <w:rPr>
                <w:b/>
                <w:sz w:val="20"/>
                <w:szCs w:val="20"/>
              </w:rPr>
              <w:t xml:space="preserve">Task </w:t>
            </w:r>
            <w:r w:rsidR="00C41307" w:rsidRPr="00924055">
              <w:rPr>
                <w:b/>
                <w:sz w:val="20"/>
                <w:szCs w:val="20"/>
              </w:rPr>
              <w:t>s</w:t>
            </w:r>
            <w:r w:rsidRPr="00924055">
              <w:rPr>
                <w:b/>
                <w:sz w:val="20"/>
                <w:szCs w:val="20"/>
              </w:rPr>
              <w:t>et</w:t>
            </w:r>
          </w:p>
        </w:tc>
      </w:tr>
      <w:tr w:rsidR="00E5585C" w:rsidRPr="00924055" w14:paraId="3D0B69B4" w14:textId="77777777" w:rsidTr="00E10BC2">
        <w:trPr>
          <w:cantSplit/>
        </w:trPr>
        <w:tc>
          <w:tcPr>
            <w:tcW w:w="1645" w:type="dxa"/>
            <w:shd w:val="clear" w:color="auto" w:fill="DEEAF6" w:themeFill="accent5" w:themeFillTint="33"/>
            <w:tcMar>
              <w:top w:w="43" w:type="dxa"/>
              <w:left w:w="43" w:type="dxa"/>
              <w:bottom w:w="43" w:type="dxa"/>
              <w:right w:w="43" w:type="dxa"/>
            </w:tcMar>
          </w:tcPr>
          <w:p w14:paraId="4CDA9A4A" w14:textId="7639B98F" w:rsidR="00E5585C" w:rsidRPr="00924055" w:rsidRDefault="00F460C1" w:rsidP="00EE7C0A">
            <w:pPr>
              <w:pStyle w:val="PATHtabletext"/>
              <w:spacing w:line="240" w:lineRule="auto"/>
              <w:rPr>
                <w:rFonts w:ascii="Calibri" w:hAnsi="Calibri" w:cs="Calibri"/>
                <w:sz w:val="20"/>
                <w:szCs w:val="20"/>
                <w:lang w:val="en-GB"/>
              </w:rPr>
            </w:pPr>
            <w:r w:rsidRPr="00924055">
              <w:rPr>
                <w:rFonts w:ascii="Calibri" w:eastAsia="Calibri" w:hAnsi="Calibri" w:cs="Calibri"/>
                <w:color w:val="FF0000"/>
                <w:sz w:val="20"/>
                <w:szCs w:val="20"/>
                <w:highlight w:val="yellow"/>
                <w:lang w:val="en-GB"/>
              </w:rPr>
              <w:t>[Alphabets series from A, B, C so on and so forth.]</w:t>
            </w:r>
          </w:p>
        </w:tc>
        <w:tc>
          <w:tcPr>
            <w:tcW w:w="1190" w:type="dxa"/>
            <w:shd w:val="clear" w:color="auto" w:fill="DEEAF6" w:themeFill="accent5" w:themeFillTint="33"/>
            <w:tcMar>
              <w:top w:w="43" w:type="dxa"/>
              <w:left w:w="43" w:type="dxa"/>
              <w:bottom w:w="43" w:type="dxa"/>
              <w:right w:w="43" w:type="dxa"/>
            </w:tcMar>
          </w:tcPr>
          <w:p w14:paraId="795DE69D" w14:textId="77777777" w:rsidR="00E5585C" w:rsidRPr="00924055" w:rsidRDefault="00E5585C" w:rsidP="00EE7C0A">
            <w:pPr>
              <w:pStyle w:val="PATHtabletext"/>
              <w:spacing w:line="240" w:lineRule="auto"/>
              <w:rPr>
                <w:rFonts w:ascii="Calibri" w:eastAsia="Calibri" w:hAnsi="Calibri" w:cs="Calibri"/>
                <w:bCs/>
                <w:color w:val="FFFFFF" w:themeColor="background1"/>
                <w:sz w:val="20"/>
                <w:szCs w:val="20"/>
                <w:lang w:val="en-GB"/>
              </w:rPr>
            </w:pPr>
            <w:r w:rsidRPr="00924055">
              <w:rPr>
                <w:rFonts w:ascii="Calibri" w:eastAsia="Helvetica Neue" w:hAnsi="Calibri" w:cs="Calibri"/>
                <w:bCs/>
                <w:sz w:val="20"/>
                <w:szCs w:val="20"/>
                <w:lang w:val="en-GB"/>
              </w:rPr>
              <w:t>Title</w:t>
            </w:r>
          </w:p>
        </w:tc>
        <w:tc>
          <w:tcPr>
            <w:tcW w:w="1843" w:type="dxa"/>
            <w:shd w:val="clear" w:color="auto" w:fill="DEEAF6" w:themeFill="accent5" w:themeFillTint="33"/>
          </w:tcPr>
          <w:p w14:paraId="1C11FB1F" w14:textId="77777777" w:rsidR="00E5585C" w:rsidRPr="00924055" w:rsidRDefault="00C63148" w:rsidP="00EE7C0A">
            <w:pPr>
              <w:pStyle w:val="PATHtabletext"/>
              <w:spacing w:line="240" w:lineRule="auto"/>
              <w:rPr>
                <w:rFonts w:ascii="Calibri" w:eastAsia="Helvetica Neue" w:hAnsi="Calibri" w:cs="Calibri"/>
                <w:bCs/>
                <w:sz w:val="20"/>
                <w:szCs w:val="20"/>
                <w:lang w:val="en-GB"/>
              </w:rPr>
            </w:pPr>
            <w:r w:rsidRPr="00924055">
              <w:rPr>
                <w:rFonts w:ascii="Calibri" w:eastAsia="Helvetica Neue" w:hAnsi="Calibri" w:cs="Calibri"/>
                <w:bCs/>
                <w:sz w:val="20"/>
                <w:szCs w:val="20"/>
                <w:lang w:val="en-GB"/>
              </w:rPr>
              <w:t xml:space="preserve">ID used to reference this process throughout the </w:t>
            </w:r>
            <w:r w:rsidR="009C6183" w:rsidRPr="00924055">
              <w:rPr>
                <w:rFonts w:ascii="Calibri" w:eastAsia="Helvetica Neue" w:hAnsi="Calibri" w:cs="Calibri"/>
                <w:bCs/>
                <w:sz w:val="20"/>
                <w:szCs w:val="20"/>
                <w:lang w:val="en-GB"/>
              </w:rPr>
              <w:t>DAK</w:t>
            </w:r>
          </w:p>
          <w:p w14:paraId="440F22E3" w14:textId="2E1967A8" w:rsidR="00B414B3" w:rsidRPr="00924055" w:rsidRDefault="00B414B3" w:rsidP="00EE7C0A">
            <w:pPr>
              <w:pStyle w:val="PATHtabletext"/>
              <w:spacing w:line="240" w:lineRule="auto"/>
              <w:rPr>
                <w:rFonts w:ascii="Calibri" w:eastAsia="Helvetica Neue" w:hAnsi="Calibri" w:cs="Calibri"/>
                <w:bCs/>
                <w:sz w:val="20"/>
                <w:szCs w:val="20"/>
                <w:lang w:val="en-GB"/>
              </w:rPr>
            </w:pPr>
            <w:r w:rsidRPr="00924055">
              <w:rPr>
                <w:rFonts w:ascii="Calibri" w:eastAsia="Helvetica Neue" w:hAnsi="Calibri" w:cs="Calibri"/>
                <w:bCs/>
                <w:color w:val="FF0000"/>
                <w:sz w:val="20"/>
                <w:szCs w:val="20"/>
                <w:highlight w:val="yellow"/>
                <w:lang w:val="en-GB"/>
              </w:rPr>
              <w:t>[This will be important for referencing the other components like data elements and decision logic. It is simply the “abbreviated health domain.#” For example, “ANC.B” refers to the “Routine ANC Contact” process.]</w:t>
            </w:r>
          </w:p>
        </w:tc>
        <w:tc>
          <w:tcPr>
            <w:tcW w:w="3119" w:type="dxa"/>
            <w:shd w:val="clear" w:color="auto" w:fill="DEEAF6" w:themeFill="accent5" w:themeFillTint="33"/>
            <w:tcMar>
              <w:top w:w="43" w:type="dxa"/>
              <w:left w:w="43" w:type="dxa"/>
              <w:bottom w:w="43" w:type="dxa"/>
              <w:right w:w="43" w:type="dxa"/>
            </w:tcMar>
          </w:tcPr>
          <w:p w14:paraId="6672659E" w14:textId="77777777" w:rsidR="00E5585C" w:rsidRPr="00924055" w:rsidRDefault="00E5585C" w:rsidP="00EE7C0A">
            <w:pPr>
              <w:pStyle w:val="PATHtabletext"/>
              <w:spacing w:line="240" w:lineRule="auto"/>
              <w:rPr>
                <w:rFonts w:ascii="Calibri" w:eastAsia="Helvetica Neue" w:hAnsi="Calibri" w:cs="Calibri"/>
                <w:bCs/>
                <w:sz w:val="20"/>
                <w:szCs w:val="20"/>
                <w:lang w:val="en-GB"/>
              </w:rPr>
            </w:pPr>
            <w:r w:rsidRPr="00924055">
              <w:rPr>
                <w:rFonts w:ascii="Calibri" w:eastAsia="Helvetica Neue" w:hAnsi="Calibri" w:cs="Calibri"/>
                <w:bCs/>
                <w:sz w:val="20"/>
                <w:szCs w:val="20"/>
                <w:lang w:val="en-GB"/>
              </w:rPr>
              <w:t>Individuals interacting to complete the process</w:t>
            </w:r>
          </w:p>
          <w:p w14:paraId="4045683B" w14:textId="1156F409" w:rsidR="00B414B3" w:rsidRPr="00924055" w:rsidRDefault="00B414B3" w:rsidP="00B414B3">
            <w:pPr>
              <w:pStyle w:val="PATHtabletext"/>
              <w:spacing w:line="240" w:lineRule="auto"/>
              <w:rPr>
                <w:rFonts w:ascii="Calibri" w:eastAsia="Calibri" w:hAnsi="Calibri" w:cs="Calibri"/>
                <w:bCs/>
                <w:color w:val="FF0000"/>
                <w:sz w:val="20"/>
                <w:szCs w:val="20"/>
                <w:highlight w:val="yellow"/>
                <w:lang w:val="en-GB"/>
              </w:rPr>
            </w:pPr>
            <w:r w:rsidRPr="00924055">
              <w:rPr>
                <w:rFonts w:ascii="Calibri" w:eastAsia="Calibri" w:hAnsi="Calibri" w:cs="Calibri"/>
                <w:bCs/>
                <w:color w:val="FF0000"/>
                <w:sz w:val="20"/>
                <w:szCs w:val="20"/>
                <w:highlight w:val="yellow"/>
                <w:lang w:val="en-GB"/>
              </w:rPr>
              <w:t xml:space="preserve">[Which groups of people or key functions and roles are involved in completing the process?  E.g. Nurse, Head Nurse, Community Health Worker, District Health Office, Client  </w:t>
            </w:r>
          </w:p>
          <w:p w14:paraId="41BC6EDC" w14:textId="77777777" w:rsidR="00B414B3" w:rsidRPr="00924055" w:rsidRDefault="00B414B3" w:rsidP="00B414B3">
            <w:pPr>
              <w:pStyle w:val="PATHtabletext"/>
              <w:spacing w:line="240" w:lineRule="auto"/>
              <w:rPr>
                <w:rFonts w:ascii="Calibri" w:eastAsia="Calibri" w:hAnsi="Calibri" w:cs="Calibri"/>
                <w:bCs/>
                <w:color w:val="FF0000"/>
                <w:sz w:val="20"/>
                <w:szCs w:val="20"/>
                <w:highlight w:val="yellow"/>
                <w:lang w:val="en-GB"/>
              </w:rPr>
            </w:pPr>
          </w:p>
          <w:p w14:paraId="22651E28" w14:textId="4FDCBDEF" w:rsidR="00B414B3" w:rsidRPr="00924055" w:rsidRDefault="00B414B3" w:rsidP="00B414B3">
            <w:pPr>
              <w:pStyle w:val="PATHtabletext"/>
              <w:spacing w:line="240" w:lineRule="auto"/>
              <w:rPr>
                <w:rFonts w:ascii="Calibri" w:eastAsia="Calibri" w:hAnsi="Calibri" w:cs="Calibri"/>
                <w:bCs/>
                <w:color w:val="FFFFFF" w:themeColor="background1"/>
                <w:sz w:val="20"/>
                <w:szCs w:val="20"/>
                <w:lang w:val="en-GB"/>
              </w:rPr>
            </w:pPr>
            <w:r w:rsidRPr="00924055">
              <w:rPr>
                <w:rFonts w:ascii="Calibri" w:eastAsia="Calibri" w:hAnsi="Calibri" w:cs="Calibri"/>
                <w:bCs/>
                <w:color w:val="FF0000"/>
                <w:sz w:val="20"/>
                <w:szCs w:val="20"/>
                <w:highlight w:val="yellow"/>
                <w:lang w:val="en-GB"/>
              </w:rPr>
              <w:t>Note: These are the groups that should be reflected in each swim lane of your workflow diagram]</w:t>
            </w:r>
          </w:p>
        </w:tc>
        <w:tc>
          <w:tcPr>
            <w:tcW w:w="2693" w:type="dxa"/>
            <w:shd w:val="clear" w:color="auto" w:fill="DEEAF6" w:themeFill="accent5" w:themeFillTint="33"/>
            <w:tcMar>
              <w:top w:w="43" w:type="dxa"/>
              <w:left w:w="43" w:type="dxa"/>
              <w:bottom w:w="43" w:type="dxa"/>
              <w:right w:w="43" w:type="dxa"/>
            </w:tcMar>
          </w:tcPr>
          <w:p w14:paraId="6D7A9614" w14:textId="77777777" w:rsidR="00E5585C" w:rsidRPr="00924055" w:rsidRDefault="00E5585C" w:rsidP="00EE7C0A">
            <w:pPr>
              <w:pStyle w:val="PATHtabletext"/>
              <w:spacing w:line="240" w:lineRule="auto"/>
              <w:rPr>
                <w:rFonts w:ascii="Calibri" w:eastAsia="Helvetica Neue" w:hAnsi="Calibri" w:cs="Calibri"/>
                <w:bCs/>
                <w:sz w:val="20"/>
                <w:szCs w:val="20"/>
                <w:lang w:val="en-GB"/>
              </w:rPr>
            </w:pPr>
            <w:r w:rsidRPr="00924055">
              <w:rPr>
                <w:rFonts w:ascii="Calibri" w:eastAsia="Helvetica Neue" w:hAnsi="Calibri" w:cs="Calibri"/>
                <w:bCs/>
                <w:sz w:val="20"/>
                <w:szCs w:val="20"/>
                <w:lang w:val="en-GB"/>
              </w:rPr>
              <w:t>A concrete statement describing what the process seeks to achieve</w:t>
            </w:r>
          </w:p>
          <w:p w14:paraId="1C42A798" w14:textId="3BFF39E1" w:rsidR="00B414B3" w:rsidRPr="00924055" w:rsidRDefault="00B414B3" w:rsidP="00EE7C0A">
            <w:pPr>
              <w:pStyle w:val="PATHtabletext"/>
              <w:spacing w:line="240" w:lineRule="auto"/>
              <w:rPr>
                <w:rFonts w:ascii="Calibri" w:eastAsia="Calibri" w:hAnsi="Calibri" w:cs="Calibri"/>
                <w:bCs/>
                <w:color w:val="FFFFFF" w:themeColor="background1"/>
                <w:sz w:val="20"/>
                <w:szCs w:val="20"/>
                <w:lang w:val="en-GB"/>
              </w:rPr>
            </w:pPr>
            <w:r w:rsidRPr="00924055">
              <w:rPr>
                <w:rFonts w:ascii="Calibri" w:eastAsia="Calibri" w:hAnsi="Calibri" w:cs="Calibri"/>
                <w:bCs/>
                <w:color w:val="FF0000"/>
                <w:sz w:val="20"/>
                <w:szCs w:val="20"/>
                <w:highlight w:val="yellow"/>
                <w:lang w:val="en-GB"/>
              </w:rPr>
              <w:t>[What is the purpose of this process? A short description of the process can be detailed here as well.]</w:t>
            </w:r>
            <w:r w:rsidRPr="00924055">
              <w:rPr>
                <w:rFonts w:ascii="Calibri" w:eastAsia="Calibri" w:hAnsi="Calibri" w:cs="Calibri"/>
                <w:bCs/>
                <w:color w:val="FFFFFF" w:themeColor="background1"/>
                <w:sz w:val="20"/>
                <w:szCs w:val="20"/>
                <w:lang w:val="en-GB"/>
              </w:rPr>
              <w:t xml:space="preserve"> </w:t>
            </w:r>
          </w:p>
        </w:tc>
        <w:tc>
          <w:tcPr>
            <w:tcW w:w="5080" w:type="dxa"/>
            <w:shd w:val="clear" w:color="auto" w:fill="DEEAF6" w:themeFill="accent5" w:themeFillTint="33"/>
            <w:tcMar>
              <w:top w:w="43" w:type="dxa"/>
              <w:left w:w="43" w:type="dxa"/>
              <w:bottom w:w="43" w:type="dxa"/>
              <w:right w:w="43" w:type="dxa"/>
            </w:tcMar>
          </w:tcPr>
          <w:p w14:paraId="3EF3B1E4" w14:textId="77777777" w:rsidR="00E5585C" w:rsidRPr="00924055" w:rsidRDefault="00E5585C" w:rsidP="00EE7C0A">
            <w:pPr>
              <w:spacing w:after="0"/>
              <w:rPr>
                <w:rFonts w:eastAsia="Helvetica Neue"/>
                <w:bCs/>
                <w:sz w:val="20"/>
                <w:szCs w:val="20"/>
              </w:rPr>
            </w:pPr>
            <w:r w:rsidRPr="00924055">
              <w:rPr>
                <w:rFonts w:eastAsia="Helvetica Neue"/>
                <w:bCs/>
                <w:sz w:val="20"/>
                <w:szCs w:val="20"/>
              </w:rPr>
              <w:t>The general set of activities performed within the process</w:t>
            </w:r>
          </w:p>
          <w:p w14:paraId="44243B80" w14:textId="20BCBA5D" w:rsidR="00B414B3" w:rsidRPr="00924055" w:rsidRDefault="00B414B3" w:rsidP="00EE7C0A">
            <w:pPr>
              <w:spacing w:after="0"/>
              <w:rPr>
                <w:bCs/>
                <w:sz w:val="20"/>
                <w:szCs w:val="20"/>
              </w:rPr>
            </w:pPr>
            <w:r w:rsidRPr="00924055">
              <w:rPr>
                <w:bCs/>
                <w:color w:val="FF0000"/>
                <w:sz w:val="20"/>
                <w:szCs w:val="20"/>
                <w:highlight w:val="yellow"/>
              </w:rPr>
              <w:t xml:space="preserve">[What are the key tasks, aligned with the </w:t>
            </w:r>
            <w:r w:rsidR="0042308F" w:rsidRPr="0042308F">
              <w:rPr>
                <w:bCs/>
                <w:color w:val="FF0000"/>
                <w:sz w:val="20"/>
                <w:szCs w:val="20"/>
                <w:highlight w:val="yellow"/>
              </w:rPr>
              <w:t>health worker occupational group</w:t>
            </w:r>
            <w:r w:rsidR="0042308F">
              <w:rPr>
                <w:bCs/>
                <w:color w:val="FF0000"/>
                <w:sz w:val="20"/>
                <w:szCs w:val="20"/>
                <w:highlight w:val="yellow"/>
              </w:rPr>
              <w:t>s</w:t>
            </w:r>
            <w:r w:rsidRPr="0042308F">
              <w:rPr>
                <w:bCs/>
                <w:color w:val="FF0000"/>
                <w:sz w:val="20"/>
                <w:szCs w:val="20"/>
                <w:highlight w:val="yellow"/>
              </w:rPr>
              <w:t xml:space="preserve">’ </w:t>
            </w:r>
            <w:r w:rsidRPr="00924055">
              <w:rPr>
                <w:bCs/>
                <w:color w:val="FF0000"/>
                <w:sz w:val="20"/>
                <w:szCs w:val="20"/>
                <w:highlight w:val="yellow"/>
              </w:rPr>
              <w:t>roles and responsibilities that are involved in this business process? What activity triggers the start of this process? When does this process end?]</w:t>
            </w:r>
          </w:p>
        </w:tc>
      </w:tr>
      <w:tr w:rsidR="002A3E33" w:rsidRPr="00924055" w14:paraId="2BE18DDA" w14:textId="77777777" w:rsidTr="00E10BC2">
        <w:trPr>
          <w:cantSplit/>
        </w:trPr>
        <w:tc>
          <w:tcPr>
            <w:tcW w:w="1645" w:type="dxa"/>
            <w:shd w:val="clear" w:color="auto" w:fill="auto"/>
            <w:tcMar>
              <w:top w:w="43" w:type="dxa"/>
              <w:left w:w="43" w:type="dxa"/>
              <w:bottom w:w="43" w:type="dxa"/>
              <w:right w:w="43" w:type="dxa"/>
            </w:tcMar>
          </w:tcPr>
          <w:p w14:paraId="79E2EDD0" w14:textId="1553669C" w:rsidR="002A3E33" w:rsidRPr="0076524E" w:rsidRDefault="002A3E33" w:rsidP="002A3E33">
            <w:pPr>
              <w:pStyle w:val="PATHtabletext"/>
              <w:spacing w:line="240" w:lineRule="auto"/>
              <w:rPr>
                <w:rFonts w:ascii="Calibri" w:hAnsi="Calibri" w:cs="Calibri"/>
                <w:b/>
                <w:sz w:val="20"/>
                <w:szCs w:val="20"/>
                <w:highlight w:val="yellow"/>
                <w:lang w:val="en-GB"/>
              </w:rPr>
            </w:pPr>
            <w:r w:rsidRPr="005F5585">
              <w:rPr>
                <w:rFonts w:ascii="Calibri" w:eastAsia="Calibri,Times New Roman" w:hAnsi="Calibri" w:cs="Calibri"/>
                <w:b/>
                <w:color w:val="000000" w:themeColor="text1"/>
                <w:sz w:val="20"/>
                <w:szCs w:val="20"/>
                <w:lang w:val="en-GB"/>
              </w:rPr>
              <w:lastRenderedPageBreak/>
              <w:t>A</w:t>
            </w:r>
          </w:p>
        </w:tc>
        <w:tc>
          <w:tcPr>
            <w:tcW w:w="1190" w:type="dxa"/>
            <w:shd w:val="clear" w:color="auto" w:fill="auto"/>
            <w:tcMar>
              <w:top w:w="43" w:type="dxa"/>
              <w:left w:w="43" w:type="dxa"/>
              <w:bottom w:w="43" w:type="dxa"/>
              <w:right w:w="43" w:type="dxa"/>
            </w:tcMar>
          </w:tcPr>
          <w:p w14:paraId="11CA3316" w14:textId="07F0AE4B" w:rsidR="002A3E33" w:rsidRPr="0076524E" w:rsidRDefault="002A3E33" w:rsidP="002A3E33">
            <w:pPr>
              <w:pStyle w:val="PATHtabletext"/>
              <w:spacing w:line="240" w:lineRule="auto"/>
              <w:rPr>
                <w:rFonts w:ascii="Calibri" w:hAnsi="Calibri" w:cs="Calibri"/>
                <w:sz w:val="20"/>
                <w:szCs w:val="20"/>
                <w:highlight w:val="yellow"/>
                <w:lang w:val="en-GB"/>
              </w:rPr>
            </w:pPr>
            <w:r w:rsidRPr="0076524E">
              <w:rPr>
                <w:rFonts w:ascii="Calibri" w:eastAsia="Calibri" w:hAnsi="Calibri" w:cs="Calibri"/>
                <w:color w:val="000000" w:themeColor="text1"/>
                <w:sz w:val="20"/>
                <w:szCs w:val="20"/>
                <w:highlight w:val="yellow"/>
                <w:lang w:val="en-GB"/>
              </w:rPr>
              <w:t>Registration</w:t>
            </w:r>
          </w:p>
        </w:tc>
        <w:tc>
          <w:tcPr>
            <w:tcW w:w="1843" w:type="dxa"/>
          </w:tcPr>
          <w:p w14:paraId="24E793AB" w14:textId="464B273B" w:rsidR="002A3E33" w:rsidRPr="0076524E" w:rsidRDefault="00B45FEB" w:rsidP="002A3E33">
            <w:pPr>
              <w:pStyle w:val="PATHtabletext"/>
              <w:spacing w:line="240" w:lineRule="auto"/>
              <w:rPr>
                <w:rFonts w:ascii="Calibri" w:eastAsia="Calibri" w:hAnsi="Calibri" w:cs="Calibri"/>
                <w:color w:val="000000" w:themeColor="text1"/>
                <w:sz w:val="20"/>
                <w:szCs w:val="20"/>
                <w:highlight w:val="yellow"/>
                <w:lang w:val="en-GB"/>
              </w:rPr>
            </w:pPr>
            <w:r w:rsidRPr="0076524E">
              <w:rPr>
                <w:rFonts w:ascii="Calibri" w:eastAsia="Calibri" w:hAnsi="Calibri" w:cs="Calibri"/>
                <w:color w:val="000000" w:themeColor="text1"/>
                <w:sz w:val="20"/>
                <w:szCs w:val="20"/>
                <w:highlight w:val="yellow"/>
                <w:lang w:val="en-GB"/>
              </w:rPr>
              <w:t>[health domain abbreviation]</w:t>
            </w:r>
            <w:r w:rsidR="002A3E33" w:rsidRPr="005F5585">
              <w:rPr>
                <w:rFonts w:ascii="Calibri" w:eastAsia="Calibri" w:hAnsi="Calibri" w:cs="Calibri"/>
                <w:color w:val="000000" w:themeColor="text1"/>
                <w:sz w:val="20"/>
                <w:szCs w:val="20"/>
                <w:lang w:val="en-GB"/>
              </w:rPr>
              <w:t>.A</w:t>
            </w:r>
          </w:p>
        </w:tc>
        <w:tc>
          <w:tcPr>
            <w:tcW w:w="3119" w:type="dxa"/>
            <w:shd w:val="clear" w:color="auto" w:fill="auto"/>
            <w:tcMar>
              <w:top w:w="43" w:type="dxa"/>
              <w:left w:w="43" w:type="dxa"/>
              <w:bottom w:w="43" w:type="dxa"/>
              <w:right w:w="43" w:type="dxa"/>
            </w:tcMar>
          </w:tcPr>
          <w:p w14:paraId="1C1710EC" w14:textId="50DDDABD" w:rsidR="002A3E33" w:rsidRPr="0076524E" w:rsidRDefault="002A3E33" w:rsidP="002A3E33">
            <w:pPr>
              <w:pStyle w:val="WHOtablebullet"/>
              <w:tabs>
                <w:tab w:val="clear" w:pos="224"/>
                <w:tab w:val="clear" w:pos="720"/>
                <w:tab w:val="left" w:pos="267"/>
              </w:tabs>
              <w:ind w:left="267" w:hanging="267"/>
              <w:rPr>
                <w:sz w:val="20"/>
                <w:szCs w:val="20"/>
                <w:highlight w:val="yellow"/>
              </w:rPr>
            </w:pPr>
            <w:r w:rsidRPr="0076524E">
              <w:rPr>
                <w:sz w:val="20"/>
                <w:szCs w:val="20"/>
                <w:highlight w:val="yellow"/>
              </w:rPr>
              <w:t>Client</w:t>
            </w:r>
          </w:p>
          <w:p w14:paraId="76522D77" w14:textId="73E009BD" w:rsidR="002A3E33" w:rsidRPr="0076524E" w:rsidRDefault="002A3E33" w:rsidP="002A3E33">
            <w:pPr>
              <w:pStyle w:val="WHOtablebullet"/>
              <w:rPr>
                <w:sz w:val="20"/>
                <w:szCs w:val="20"/>
                <w:highlight w:val="yellow"/>
              </w:rPr>
            </w:pPr>
            <w:r w:rsidRPr="0076524E">
              <w:rPr>
                <w:sz w:val="20"/>
                <w:szCs w:val="20"/>
                <w:highlight w:val="yellow"/>
              </w:rPr>
              <w:t>Data entry clerk, medical office receptionist or health worker</w:t>
            </w:r>
          </w:p>
        </w:tc>
        <w:tc>
          <w:tcPr>
            <w:tcW w:w="2693" w:type="dxa"/>
            <w:shd w:val="clear" w:color="auto" w:fill="auto"/>
            <w:tcMar>
              <w:top w:w="43" w:type="dxa"/>
              <w:left w:w="43" w:type="dxa"/>
              <w:bottom w:w="43" w:type="dxa"/>
              <w:right w:w="43" w:type="dxa"/>
            </w:tcMar>
          </w:tcPr>
          <w:p w14:paraId="49A713D5" w14:textId="255B52EE" w:rsidR="002A3E33" w:rsidRPr="0076524E" w:rsidRDefault="002A3E33" w:rsidP="002A3E33">
            <w:pPr>
              <w:pStyle w:val="PATHtabletext"/>
              <w:spacing w:line="240" w:lineRule="auto"/>
              <w:rPr>
                <w:rFonts w:ascii="Calibri" w:hAnsi="Calibri" w:cs="Calibri"/>
                <w:sz w:val="20"/>
                <w:szCs w:val="20"/>
                <w:highlight w:val="yellow"/>
                <w:lang w:val="en-GB"/>
              </w:rPr>
            </w:pPr>
            <w:r w:rsidRPr="0076524E">
              <w:rPr>
                <w:rFonts w:ascii="Calibri" w:eastAsia="Calibri" w:hAnsi="Calibri" w:cs="Calibri"/>
                <w:color w:val="000000" w:themeColor="text1"/>
                <w:sz w:val="20"/>
                <w:szCs w:val="20"/>
                <w:highlight w:val="yellow"/>
                <w:lang w:val="en-GB"/>
              </w:rPr>
              <w:t xml:space="preserve">To identify and register or update the client’s personal details so that they can benefit from </w:t>
            </w:r>
            <w:r w:rsidR="00800BC5" w:rsidRPr="0076524E">
              <w:rPr>
                <w:rFonts w:ascii="Calibri" w:eastAsia="Calibri" w:hAnsi="Calibri" w:cs="Calibri"/>
                <w:color w:val="000000" w:themeColor="text1"/>
                <w:sz w:val="20"/>
                <w:szCs w:val="20"/>
                <w:highlight w:val="yellow"/>
                <w:lang w:val="en-GB"/>
              </w:rPr>
              <w:t>[health domain abbreviation]</w:t>
            </w:r>
            <w:r w:rsidRPr="0076524E">
              <w:rPr>
                <w:rFonts w:ascii="Calibri" w:eastAsia="Calibri" w:hAnsi="Calibri" w:cs="Calibri"/>
                <w:color w:val="000000" w:themeColor="text1"/>
                <w:sz w:val="20"/>
                <w:szCs w:val="20"/>
                <w:highlight w:val="yellow"/>
                <w:lang w:val="en-GB"/>
              </w:rPr>
              <w:t>-related services.</w:t>
            </w:r>
          </w:p>
        </w:tc>
        <w:tc>
          <w:tcPr>
            <w:tcW w:w="5080" w:type="dxa"/>
            <w:shd w:val="clear" w:color="auto" w:fill="auto"/>
            <w:tcMar>
              <w:top w:w="43" w:type="dxa"/>
              <w:left w:w="43" w:type="dxa"/>
              <w:bottom w:w="43" w:type="dxa"/>
              <w:right w:w="43" w:type="dxa"/>
            </w:tcMar>
          </w:tcPr>
          <w:p w14:paraId="0959A93C" w14:textId="77777777" w:rsidR="002A3E33" w:rsidRPr="0076524E" w:rsidRDefault="002A3E33" w:rsidP="002A3E33">
            <w:pPr>
              <w:pStyle w:val="PATHtabletext"/>
              <w:spacing w:line="240" w:lineRule="auto"/>
              <w:rPr>
                <w:rFonts w:ascii="Calibri" w:eastAsia="Calibri" w:hAnsi="Calibri" w:cs="Calibri"/>
                <w:color w:val="000000" w:themeColor="text1"/>
                <w:sz w:val="20"/>
                <w:szCs w:val="20"/>
                <w:highlight w:val="yellow"/>
                <w:lang w:val="en-GB"/>
              </w:rPr>
            </w:pPr>
            <w:r w:rsidRPr="0076524E">
              <w:rPr>
                <w:rFonts w:ascii="Calibri" w:eastAsia="Calibri" w:hAnsi="Calibri" w:cs="Calibri"/>
                <w:i/>
                <w:color w:val="000000" w:themeColor="text1"/>
                <w:sz w:val="20"/>
                <w:szCs w:val="20"/>
                <w:lang w:val="en-GB"/>
              </w:rPr>
              <w:t xml:space="preserve">Starting point: </w:t>
            </w:r>
            <w:r w:rsidRPr="0076524E">
              <w:rPr>
                <w:rFonts w:ascii="Calibri" w:eastAsia="Calibri" w:hAnsi="Calibri" w:cs="Calibri"/>
                <w:i/>
                <w:color w:val="000000" w:themeColor="text1"/>
                <w:sz w:val="20"/>
                <w:szCs w:val="20"/>
                <w:highlight w:val="yellow"/>
                <w:lang w:val="en-GB"/>
              </w:rPr>
              <w:t>The client arrives at the facility and checks in with clerk,</w:t>
            </w:r>
            <w:r w:rsidRPr="0076524E">
              <w:rPr>
                <w:sz w:val="20"/>
                <w:szCs w:val="20"/>
                <w:highlight w:val="yellow"/>
                <w:lang w:val="en-GB"/>
              </w:rPr>
              <w:t xml:space="preserve"> </w:t>
            </w:r>
            <w:r w:rsidRPr="0076524E">
              <w:rPr>
                <w:rFonts w:ascii="Calibri" w:eastAsia="Calibri" w:hAnsi="Calibri" w:cs="Calibri"/>
                <w:i/>
                <w:color w:val="000000" w:themeColor="text1"/>
                <w:sz w:val="20"/>
                <w:szCs w:val="20"/>
                <w:highlight w:val="yellow"/>
                <w:lang w:val="en-GB"/>
              </w:rPr>
              <w:t>receptionist or health worker. Another option is when the health worker makes contact with the client at his location (home, workplace, detention place)</w:t>
            </w:r>
          </w:p>
          <w:p w14:paraId="4FBE082F" w14:textId="77777777" w:rsidR="002A3E33" w:rsidRPr="0076524E" w:rsidRDefault="002A3E33" w:rsidP="002A3E33">
            <w:pPr>
              <w:pStyle w:val="WHOtablebullet"/>
              <w:numPr>
                <w:ilvl w:val="0"/>
                <w:numId w:val="0"/>
              </w:numPr>
              <w:rPr>
                <w:sz w:val="20"/>
                <w:szCs w:val="20"/>
                <w:highlight w:val="yellow"/>
              </w:rPr>
            </w:pPr>
          </w:p>
          <w:p w14:paraId="484CE56A" w14:textId="77777777" w:rsidR="002A3E33" w:rsidRPr="0076524E" w:rsidRDefault="002A3E33" w:rsidP="002A3E33">
            <w:pPr>
              <w:pStyle w:val="WHOtablebullet"/>
              <w:tabs>
                <w:tab w:val="clear" w:pos="224"/>
                <w:tab w:val="clear" w:pos="720"/>
              </w:tabs>
              <w:ind w:left="669" w:hanging="283"/>
              <w:rPr>
                <w:sz w:val="20"/>
                <w:szCs w:val="20"/>
                <w:highlight w:val="yellow"/>
              </w:rPr>
            </w:pPr>
            <w:r w:rsidRPr="0076524E">
              <w:rPr>
                <w:sz w:val="20"/>
                <w:szCs w:val="20"/>
                <w:highlight w:val="yellow"/>
              </w:rPr>
              <w:t>Search for client record</w:t>
            </w:r>
          </w:p>
          <w:p w14:paraId="4909F464" w14:textId="77777777" w:rsidR="002A3E33" w:rsidRPr="0076524E" w:rsidRDefault="002A3E33" w:rsidP="002A3E33">
            <w:pPr>
              <w:pStyle w:val="WHOtablebullet"/>
              <w:tabs>
                <w:tab w:val="clear" w:pos="224"/>
                <w:tab w:val="clear" w:pos="720"/>
              </w:tabs>
              <w:ind w:left="669" w:hanging="283"/>
              <w:rPr>
                <w:sz w:val="20"/>
                <w:szCs w:val="20"/>
                <w:highlight w:val="yellow"/>
              </w:rPr>
            </w:pPr>
            <w:r w:rsidRPr="0076524E">
              <w:rPr>
                <w:sz w:val="20"/>
                <w:szCs w:val="20"/>
                <w:highlight w:val="yellow"/>
              </w:rPr>
              <w:t>Review and update client record</w:t>
            </w:r>
          </w:p>
          <w:p w14:paraId="41D53867" w14:textId="19887CB2" w:rsidR="002A3E33" w:rsidRPr="0076524E" w:rsidRDefault="002A3E33" w:rsidP="00D640F6">
            <w:pPr>
              <w:pStyle w:val="WHOtablebullet"/>
              <w:tabs>
                <w:tab w:val="clear" w:pos="224"/>
                <w:tab w:val="left" w:pos="669"/>
              </w:tabs>
              <w:ind w:firstLine="28"/>
              <w:rPr>
                <w:sz w:val="20"/>
                <w:szCs w:val="20"/>
                <w:highlight w:val="yellow"/>
              </w:rPr>
            </w:pPr>
            <w:r w:rsidRPr="0076524E">
              <w:rPr>
                <w:sz w:val="20"/>
                <w:szCs w:val="20"/>
                <w:highlight w:val="yellow"/>
              </w:rPr>
              <w:t>Create a new client record</w:t>
            </w:r>
          </w:p>
        </w:tc>
      </w:tr>
      <w:tr w:rsidR="0061155C" w:rsidRPr="00924055" w14:paraId="4C410924" w14:textId="77777777" w:rsidTr="00E10BC2">
        <w:trPr>
          <w:cantSplit/>
        </w:trPr>
        <w:tc>
          <w:tcPr>
            <w:tcW w:w="1645" w:type="dxa"/>
            <w:shd w:val="clear" w:color="auto" w:fill="auto"/>
            <w:tcMar>
              <w:top w:w="43" w:type="dxa"/>
              <w:left w:w="43" w:type="dxa"/>
              <w:bottom w:w="43" w:type="dxa"/>
              <w:right w:w="43" w:type="dxa"/>
            </w:tcMar>
          </w:tcPr>
          <w:p w14:paraId="070BB426" w14:textId="28262A98" w:rsidR="0061155C" w:rsidRPr="00924055" w:rsidRDefault="0061155C" w:rsidP="0061155C">
            <w:pPr>
              <w:pStyle w:val="PATHtabletext"/>
              <w:spacing w:line="240" w:lineRule="auto"/>
              <w:rPr>
                <w:rFonts w:ascii="Calibri" w:hAnsi="Calibri" w:cs="Calibri"/>
                <w:b/>
                <w:sz w:val="20"/>
                <w:szCs w:val="20"/>
                <w:lang w:val="en-GB"/>
              </w:rPr>
            </w:pPr>
            <w:r w:rsidRPr="00924055">
              <w:rPr>
                <w:rFonts w:ascii="Calibri" w:eastAsia="Calibri,Times New Roman" w:hAnsi="Calibri" w:cs="Calibri"/>
                <w:b/>
                <w:color w:val="000000" w:themeColor="text1"/>
                <w:sz w:val="20"/>
                <w:szCs w:val="20"/>
                <w:lang w:val="en-GB"/>
              </w:rPr>
              <w:t>B</w:t>
            </w:r>
          </w:p>
        </w:tc>
        <w:tc>
          <w:tcPr>
            <w:tcW w:w="1190" w:type="dxa"/>
            <w:shd w:val="clear" w:color="auto" w:fill="auto"/>
            <w:tcMar>
              <w:top w:w="43" w:type="dxa"/>
              <w:left w:w="43" w:type="dxa"/>
              <w:bottom w:w="43" w:type="dxa"/>
              <w:right w:w="43" w:type="dxa"/>
            </w:tcMar>
          </w:tcPr>
          <w:p w14:paraId="670AC203" w14:textId="1B21AAEE" w:rsidR="0061155C" w:rsidRPr="00924055" w:rsidRDefault="0061155C" w:rsidP="0061155C">
            <w:pPr>
              <w:pStyle w:val="PATHtabletext"/>
              <w:spacing w:line="240" w:lineRule="auto"/>
              <w:rPr>
                <w:rFonts w:ascii="Calibri" w:hAnsi="Calibri" w:cs="Calibri"/>
                <w:sz w:val="20"/>
                <w:szCs w:val="20"/>
                <w:highlight w:val="yellow"/>
                <w:lang w:val="en-GB"/>
              </w:rPr>
            </w:pPr>
            <w:r w:rsidRPr="00924055">
              <w:rPr>
                <w:rFonts w:ascii="Calibri" w:eastAsia="Calibri" w:hAnsi="Calibri" w:cs="Calibri"/>
                <w:color w:val="000000" w:themeColor="text1"/>
                <w:sz w:val="20"/>
                <w:szCs w:val="20"/>
                <w:highlight w:val="yellow"/>
                <w:lang w:val="en-GB"/>
              </w:rPr>
              <w:t>[business process name]</w:t>
            </w:r>
          </w:p>
        </w:tc>
        <w:tc>
          <w:tcPr>
            <w:tcW w:w="1843" w:type="dxa"/>
          </w:tcPr>
          <w:p w14:paraId="337C697E" w14:textId="053F0ADA" w:rsidR="0061155C" w:rsidRPr="00924055" w:rsidRDefault="0061155C" w:rsidP="0061155C">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[health domain abbreviation].</w:t>
            </w:r>
            <w:r w:rsidRPr="00924055">
              <w:rPr>
                <w:rFonts w:ascii="Calibri" w:eastAsia="Calibri" w:hAnsi="Calibri" w:cs="Calibri"/>
                <w:color w:val="000000" w:themeColor="text1"/>
                <w:sz w:val="20"/>
                <w:szCs w:val="20"/>
                <w:lang w:val="en-GB"/>
              </w:rPr>
              <w:t>B</w:t>
            </w:r>
          </w:p>
        </w:tc>
        <w:tc>
          <w:tcPr>
            <w:tcW w:w="3119" w:type="dxa"/>
            <w:shd w:val="clear" w:color="auto" w:fill="auto"/>
            <w:tcMar>
              <w:top w:w="43" w:type="dxa"/>
              <w:left w:w="43" w:type="dxa"/>
              <w:bottom w:w="43" w:type="dxa"/>
              <w:right w:w="43" w:type="dxa"/>
            </w:tcMar>
          </w:tcPr>
          <w:p w14:paraId="59551B0A" w14:textId="77777777" w:rsidR="0061155C" w:rsidRPr="00924055" w:rsidRDefault="0061155C" w:rsidP="0061155C">
            <w:pPr>
              <w:pStyle w:val="WHOtablebullet"/>
              <w:rPr>
                <w:sz w:val="20"/>
                <w:szCs w:val="20"/>
                <w:highlight w:val="yellow"/>
              </w:rPr>
            </w:pPr>
            <w:r w:rsidRPr="00924055">
              <w:rPr>
                <w:sz w:val="20"/>
                <w:szCs w:val="20"/>
                <w:highlight w:val="yellow"/>
              </w:rPr>
              <w:t>Client</w:t>
            </w:r>
          </w:p>
          <w:p w14:paraId="7FF09F02" w14:textId="19BAAF78" w:rsidR="0061155C" w:rsidRPr="00924055" w:rsidRDefault="0061155C" w:rsidP="0061155C">
            <w:pPr>
              <w:pStyle w:val="WHOtablebullet"/>
              <w:rPr>
                <w:sz w:val="20"/>
                <w:szCs w:val="20"/>
                <w:highlight w:val="yellow"/>
              </w:rPr>
            </w:pPr>
            <w:r w:rsidRPr="00924055">
              <w:rPr>
                <w:sz w:val="20"/>
                <w:szCs w:val="20"/>
                <w:highlight w:val="yellow"/>
              </w:rPr>
              <w:t>Health-care provider (clinician, nurse midwife or community health worker)</w:t>
            </w:r>
          </w:p>
        </w:tc>
        <w:tc>
          <w:tcPr>
            <w:tcW w:w="2693" w:type="dxa"/>
            <w:shd w:val="clear" w:color="auto" w:fill="auto"/>
            <w:tcMar>
              <w:top w:w="43" w:type="dxa"/>
              <w:left w:w="43" w:type="dxa"/>
              <w:bottom w:w="43" w:type="dxa"/>
              <w:right w:w="43" w:type="dxa"/>
            </w:tcMar>
          </w:tcPr>
          <w:p w14:paraId="4D110656" w14:textId="31917900" w:rsidR="0061155C" w:rsidRPr="00924055" w:rsidRDefault="0061155C" w:rsidP="0061155C">
            <w:pPr>
              <w:pStyle w:val="PATHtabletext"/>
              <w:spacing w:line="240" w:lineRule="auto"/>
              <w:rPr>
                <w:rFonts w:ascii="Calibri" w:hAnsi="Calibri" w:cs="Calibri"/>
                <w:sz w:val="20"/>
                <w:szCs w:val="20"/>
                <w:highlight w:val="yellow"/>
                <w:lang w:val="en-GB"/>
              </w:rPr>
            </w:pPr>
            <w:r w:rsidRPr="00924055">
              <w:rPr>
                <w:rFonts w:ascii="Calibri" w:eastAsia="Calibri" w:hAnsi="Calibri" w:cs="Calibri"/>
                <w:color w:val="000000" w:themeColor="text1"/>
                <w:sz w:val="20"/>
                <w:szCs w:val="20"/>
                <w:highlight w:val="yellow"/>
                <w:lang w:val="en-GB"/>
              </w:rPr>
              <w:t>To discuss possible family planning methods with client and for client to select a method that they are medically eligible for</w:t>
            </w:r>
          </w:p>
        </w:tc>
        <w:tc>
          <w:tcPr>
            <w:tcW w:w="5080" w:type="dxa"/>
            <w:shd w:val="clear" w:color="auto" w:fill="auto"/>
            <w:tcMar>
              <w:top w:w="43" w:type="dxa"/>
              <w:left w:w="43" w:type="dxa"/>
              <w:bottom w:w="43" w:type="dxa"/>
              <w:right w:w="43" w:type="dxa"/>
            </w:tcMar>
          </w:tcPr>
          <w:p w14:paraId="2DCB2173" w14:textId="4BA26EC7" w:rsidR="0061155C" w:rsidRPr="00924055" w:rsidRDefault="0061155C" w:rsidP="0061155C">
            <w:pPr>
              <w:pStyle w:val="PATHtabletext"/>
              <w:spacing w:line="240" w:lineRule="auto"/>
              <w:rPr>
                <w:rFonts w:ascii="Calibri" w:eastAsia="Calibri" w:hAnsi="Calibri" w:cs="Calibri"/>
                <w:i/>
                <w:color w:val="000000" w:themeColor="text1"/>
                <w:sz w:val="20"/>
                <w:szCs w:val="20"/>
                <w:highlight w:val="yellow"/>
                <w:lang w:val="en-GB"/>
              </w:rPr>
            </w:pPr>
            <w:r w:rsidRPr="00924055">
              <w:rPr>
                <w:rFonts w:ascii="Calibri" w:eastAsia="Calibri" w:hAnsi="Calibri" w:cs="Calibri"/>
                <w:i/>
                <w:color w:val="000000" w:themeColor="text1"/>
                <w:sz w:val="20"/>
                <w:szCs w:val="20"/>
                <w:lang w:val="en-GB"/>
              </w:rPr>
              <w:t xml:space="preserve">Starting point: </w:t>
            </w:r>
            <w:r w:rsidRPr="00924055">
              <w:rPr>
                <w:rFonts w:ascii="Calibri" w:eastAsia="Calibri" w:hAnsi="Calibri" w:cs="Calibri"/>
                <w:i/>
                <w:color w:val="000000" w:themeColor="text1"/>
                <w:sz w:val="20"/>
                <w:szCs w:val="20"/>
                <w:highlight w:val="yellow"/>
                <w:lang w:val="en-GB"/>
              </w:rPr>
              <w:t>Client has been registered at the health-care facility and called in for counselling. Family planning counselling can happen alongside other health services (e.g. nutrition counselling, child immunizations)</w:t>
            </w:r>
          </w:p>
          <w:p w14:paraId="760474D6" w14:textId="31809FBC" w:rsidR="0061155C" w:rsidRPr="00924055" w:rsidRDefault="0061155C" w:rsidP="0061155C">
            <w:pPr>
              <w:pStyle w:val="WHOtablebullet"/>
              <w:rPr>
                <w:sz w:val="20"/>
                <w:szCs w:val="20"/>
                <w:highlight w:val="yellow"/>
              </w:rPr>
            </w:pPr>
            <w:r w:rsidRPr="00924055">
              <w:rPr>
                <w:sz w:val="20"/>
                <w:szCs w:val="20"/>
                <w:highlight w:val="yellow"/>
              </w:rPr>
              <w:t>Take client history</w:t>
            </w:r>
          </w:p>
          <w:p w14:paraId="28DD8663" w14:textId="2E7CC82A" w:rsidR="0061155C" w:rsidRPr="00924055" w:rsidRDefault="0061155C" w:rsidP="0061155C">
            <w:pPr>
              <w:pStyle w:val="WHOtablebullet"/>
              <w:rPr>
                <w:sz w:val="20"/>
                <w:szCs w:val="20"/>
                <w:highlight w:val="yellow"/>
              </w:rPr>
            </w:pPr>
            <w:r w:rsidRPr="00924055">
              <w:rPr>
                <w:sz w:val="20"/>
                <w:szCs w:val="20"/>
                <w:highlight w:val="yellow"/>
              </w:rPr>
              <w:t>Conduct a risk assessment</w:t>
            </w:r>
          </w:p>
          <w:p w14:paraId="3B1914D5" w14:textId="153D4BCA" w:rsidR="0061155C" w:rsidRPr="00924055" w:rsidRDefault="0061155C" w:rsidP="0061155C">
            <w:pPr>
              <w:pStyle w:val="WHOtablebullet"/>
              <w:rPr>
                <w:sz w:val="20"/>
                <w:szCs w:val="20"/>
                <w:highlight w:val="yellow"/>
              </w:rPr>
            </w:pPr>
            <w:r w:rsidRPr="00924055">
              <w:rPr>
                <w:sz w:val="20"/>
                <w:szCs w:val="20"/>
                <w:highlight w:val="yellow"/>
              </w:rPr>
              <w:t>Discuss issues and concerns if a returning client or a client already on a method</w:t>
            </w:r>
          </w:p>
        </w:tc>
      </w:tr>
      <w:tr w:rsidR="0061155C" w:rsidRPr="00924055" w14:paraId="2BEE9392" w14:textId="77777777" w:rsidTr="00E10BC2">
        <w:trPr>
          <w:cantSplit/>
        </w:trPr>
        <w:tc>
          <w:tcPr>
            <w:tcW w:w="1645" w:type="dxa"/>
            <w:shd w:val="clear" w:color="auto" w:fill="auto"/>
            <w:tcMar>
              <w:top w:w="43" w:type="dxa"/>
              <w:left w:w="43" w:type="dxa"/>
              <w:bottom w:w="43" w:type="dxa"/>
              <w:right w:w="43" w:type="dxa"/>
            </w:tcMar>
          </w:tcPr>
          <w:p w14:paraId="76089B24" w14:textId="1976C366" w:rsidR="0061155C" w:rsidRPr="00924055" w:rsidRDefault="0061155C" w:rsidP="0061155C">
            <w:pPr>
              <w:pStyle w:val="PATHtabletext"/>
              <w:spacing w:line="240" w:lineRule="auto"/>
              <w:rPr>
                <w:rFonts w:ascii="Calibri" w:hAnsi="Calibri" w:cs="Calibri"/>
                <w:b/>
                <w:sz w:val="20"/>
                <w:szCs w:val="20"/>
                <w:lang w:val="en-GB"/>
              </w:rPr>
            </w:pPr>
            <w:r w:rsidRPr="00924055">
              <w:rPr>
                <w:rFonts w:ascii="Calibri" w:eastAsia="Calibri,Times New Roman" w:hAnsi="Calibri" w:cs="Calibri"/>
                <w:b/>
                <w:color w:val="000000" w:themeColor="text1"/>
                <w:sz w:val="20"/>
                <w:szCs w:val="20"/>
                <w:lang w:val="en-GB"/>
              </w:rPr>
              <w:t>C</w:t>
            </w:r>
          </w:p>
        </w:tc>
        <w:tc>
          <w:tcPr>
            <w:tcW w:w="1190" w:type="dxa"/>
            <w:shd w:val="clear" w:color="auto" w:fill="auto"/>
            <w:tcMar>
              <w:top w:w="43" w:type="dxa"/>
              <w:left w:w="43" w:type="dxa"/>
              <w:bottom w:w="43" w:type="dxa"/>
              <w:right w:w="43" w:type="dxa"/>
            </w:tcMar>
          </w:tcPr>
          <w:p w14:paraId="4334B7F4" w14:textId="51F00B1F" w:rsidR="0061155C" w:rsidRPr="00924055" w:rsidRDefault="0061155C" w:rsidP="0061155C">
            <w:pPr>
              <w:pStyle w:val="PATHtabletext"/>
              <w:spacing w:line="240" w:lineRule="auto"/>
              <w:rPr>
                <w:sz w:val="20"/>
                <w:szCs w:val="20"/>
                <w:highlight w:val="yellow"/>
              </w:rPr>
            </w:pPr>
            <w:r w:rsidRPr="00924055">
              <w:rPr>
                <w:rFonts w:ascii="Calibri" w:eastAsia="Calibri" w:hAnsi="Calibri" w:cs="Calibri"/>
                <w:color w:val="000000" w:themeColor="text1"/>
                <w:sz w:val="20"/>
                <w:szCs w:val="20"/>
                <w:highlight w:val="yellow"/>
                <w:lang w:val="en-GB"/>
              </w:rPr>
              <w:t>[business process name]</w:t>
            </w:r>
          </w:p>
        </w:tc>
        <w:tc>
          <w:tcPr>
            <w:tcW w:w="1843" w:type="dxa"/>
          </w:tcPr>
          <w:p w14:paraId="6AC7877A" w14:textId="506545C4" w:rsidR="0061155C" w:rsidRPr="00924055" w:rsidRDefault="0061155C" w:rsidP="0061155C">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[health domain abbreviation].</w:t>
            </w:r>
            <w:r w:rsidRPr="00924055">
              <w:rPr>
                <w:rFonts w:ascii="Calibri" w:eastAsia="Calibri" w:hAnsi="Calibri" w:cs="Calibri"/>
                <w:color w:val="000000" w:themeColor="text1"/>
                <w:sz w:val="20"/>
                <w:szCs w:val="20"/>
                <w:lang w:val="en-GB"/>
              </w:rPr>
              <w:t>C</w:t>
            </w:r>
          </w:p>
        </w:tc>
        <w:tc>
          <w:tcPr>
            <w:tcW w:w="3119" w:type="dxa"/>
            <w:shd w:val="clear" w:color="auto" w:fill="auto"/>
            <w:tcMar>
              <w:top w:w="43" w:type="dxa"/>
              <w:left w:w="43" w:type="dxa"/>
              <w:bottom w:w="43" w:type="dxa"/>
              <w:right w:w="43" w:type="dxa"/>
            </w:tcMar>
          </w:tcPr>
          <w:p w14:paraId="66A039F6" w14:textId="77777777" w:rsidR="0061155C" w:rsidRPr="00924055" w:rsidRDefault="0061155C" w:rsidP="0061155C">
            <w:pPr>
              <w:pStyle w:val="WHOtablebullet"/>
              <w:rPr>
                <w:sz w:val="20"/>
                <w:szCs w:val="20"/>
                <w:highlight w:val="yellow"/>
              </w:rPr>
            </w:pPr>
            <w:r w:rsidRPr="00924055">
              <w:rPr>
                <w:sz w:val="20"/>
                <w:szCs w:val="20"/>
                <w:highlight w:val="yellow"/>
              </w:rPr>
              <w:t>Client</w:t>
            </w:r>
          </w:p>
          <w:p w14:paraId="0881860D" w14:textId="65826600" w:rsidR="0061155C" w:rsidRPr="00924055" w:rsidRDefault="0061155C" w:rsidP="0061155C">
            <w:pPr>
              <w:pStyle w:val="WHOtablebullet"/>
              <w:rPr>
                <w:sz w:val="20"/>
                <w:szCs w:val="20"/>
                <w:highlight w:val="yellow"/>
              </w:rPr>
            </w:pPr>
            <w:r w:rsidRPr="00924055">
              <w:rPr>
                <w:sz w:val="20"/>
                <w:szCs w:val="20"/>
                <w:highlight w:val="yellow"/>
              </w:rPr>
              <w:t>Health-care provider</w:t>
            </w:r>
          </w:p>
        </w:tc>
        <w:tc>
          <w:tcPr>
            <w:tcW w:w="2693" w:type="dxa"/>
            <w:shd w:val="clear" w:color="auto" w:fill="auto"/>
            <w:tcMar>
              <w:top w:w="43" w:type="dxa"/>
              <w:left w:w="43" w:type="dxa"/>
              <w:bottom w:w="43" w:type="dxa"/>
              <w:right w:w="43" w:type="dxa"/>
            </w:tcMar>
          </w:tcPr>
          <w:p w14:paraId="6C005AF1" w14:textId="56900A3B" w:rsidR="0061155C" w:rsidRPr="00924055" w:rsidRDefault="0061155C" w:rsidP="0061155C">
            <w:pPr>
              <w:pStyle w:val="PATHtabletext"/>
              <w:spacing w:line="240" w:lineRule="auto"/>
              <w:rPr>
                <w:rFonts w:ascii="Calibri" w:hAnsi="Calibri" w:cs="Calibri"/>
                <w:sz w:val="20"/>
                <w:szCs w:val="20"/>
                <w:highlight w:val="yellow"/>
                <w:lang w:val="en-GB"/>
              </w:rPr>
            </w:pPr>
            <w:r w:rsidRPr="00924055">
              <w:rPr>
                <w:rFonts w:ascii="Calibri" w:eastAsia="Calibri" w:hAnsi="Calibri" w:cs="Calibri"/>
                <w:color w:val="000000" w:themeColor="text1"/>
                <w:sz w:val="20"/>
                <w:szCs w:val="20"/>
                <w:highlight w:val="yellow"/>
                <w:lang w:val="en-GB"/>
              </w:rPr>
              <w:t>To provide the method(s) or service(s) the client requires if the client is medically eligible for them</w:t>
            </w:r>
          </w:p>
        </w:tc>
        <w:tc>
          <w:tcPr>
            <w:tcW w:w="5080" w:type="dxa"/>
            <w:shd w:val="clear" w:color="auto" w:fill="auto"/>
            <w:tcMar>
              <w:top w:w="43" w:type="dxa"/>
              <w:left w:w="43" w:type="dxa"/>
              <w:bottom w:w="43" w:type="dxa"/>
              <w:right w:w="43" w:type="dxa"/>
            </w:tcMar>
          </w:tcPr>
          <w:p w14:paraId="4554DAB7" w14:textId="6EE5596A" w:rsidR="0061155C" w:rsidRPr="00924055" w:rsidRDefault="0061155C" w:rsidP="0061155C">
            <w:pPr>
              <w:pStyle w:val="PATHtabletext"/>
              <w:spacing w:line="240" w:lineRule="auto"/>
              <w:rPr>
                <w:rFonts w:ascii="Calibri" w:eastAsia="Calibri" w:hAnsi="Calibri" w:cs="Calibri"/>
                <w:i/>
                <w:color w:val="000000" w:themeColor="text1"/>
                <w:sz w:val="20"/>
                <w:szCs w:val="20"/>
                <w:highlight w:val="yellow"/>
                <w:lang w:val="en-GB"/>
              </w:rPr>
            </w:pPr>
            <w:r w:rsidRPr="00924055">
              <w:rPr>
                <w:rFonts w:ascii="Calibri" w:eastAsia="Calibri" w:hAnsi="Calibri" w:cs="Calibri"/>
                <w:i/>
                <w:color w:val="000000" w:themeColor="text1"/>
                <w:sz w:val="20"/>
                <w:szCs w:val="20"/>
                <w:lang w:val="en-GB"/>
              </w:rPr>
              <w:t xml:space="preserve">Starting point: </w:t>
            </w:r>
            <w:r w:rsidRPr="00924055">
              <w:rPr>
                <w:rFonts w:ascii="Calibri" w:eastAsia="Calibri" w:hAnsi="Calibri" w:cs="Calibri"/>
                <w:i/>
                <w:color w:val="000000" w:themeColor="text1"/>
                <w:sz w:val="20"/>
                <w:szCs w:val="20"/>
                <w:highlight w:val="yellow"/>
                <w:lang w:val="en-GB"/>
              </w:rPr>
              <w:t>Client has selected a method and is medically eligible or eligible with clinical judgement</w:t>
            </w:r>
          </w:p>
          <w:p w14:paraId="2D2B7969" w14:textId="6FA42B7F" w:rsidR="0061155C" w:rsidRPr="00924055" w:rsidRDefault="0061155C" w:rsidP="0061155C">
            <w:pPr>
              <w:pStyle w:val="WHOtablebullet"/>
              <w:rPr>
                <w:sz w:val="20"/>
                <w:szCs w:val="20"/>
                <w:highlight w:val="yellow"/>
              </w:rPr>
            </w:pPr>
            <w:r w:rsidRPr="00924055">
              <w:rPr>
                <w:sz w:val="20"/>
                <w:szCs w:val="20"/>
                <w:highlight w:val="yellow"/>
              </w:rPr>
              <w:t>Obtain informed consent</w:t>
            </w:r>
          </w:p>
          <w:p w14:paraId="08C23BE1" w14:textId="082587DF" w:rsidR="0061155C" w:rsidRPr="00924055" w:rsidRDefault="0061155C" w:rsidP="0061155C">
            <w:pPr>
              <w:pStyle w:val="WHOtablebullet"/>
              <w:rPr>
                <w:sz w:val="20"/>
                <w:szCs w:val="20"/>
                <w:highlight w:val="yellow"/>
              </w:rPr>
            </w:pPr>
            <w:r w:rsidRPr="00924055">
              <w:rPr>
                <w:sz w:val="20"/>
                <w:szCs w:val="20"/>
                <w:highlight w:val="yellow"/>
              </w:rPr>
              <w:t>Determine when to start method</w:t>
            </w:r>
          </w:p>
          <w:p w14:paraId="29144AF7" w14:textId="22DA3CAC" w:rsidR="0061155C" w:rsidRPr="00924055" w:rsidRDefault="0061155C" w:rsidP="0061155C">
            <w:pPr>
              <w:pStyle w:val="WHOtablebullet"/>
              <w:rPr>
                <w:sz w:val="20"/>
                <w:szCs w:val="20"/>
                <w:highlight w:val="yellow"/>
              </w:rPr>
            </w:pPr>
            <w:r w:rsidRPr="00924055">
              <w:rPr>
                <w:sz w:val="20"/>
                <w:szCs w:val="20"/>
                <w:highlight w:val="yellow"/>
              </w:rPr>
              <w:t>Provide method and/or explain how to use method</w:t>
            </w:r>
          </w:p>
          <w:p w14:paraId="5305E813" w14:textId="77777777" w:rsidR="0061155C" w:rsidRPr="00924055" w:rsidRDefault="0061155C" w:rsidP="0061155C">
            <w:pPr>
              <w:pStyle w:val="WHOtablebullet"/>
              <w:rPr>
                <w:sz w:val="20"/>
                <w:szCs w:val="20"/>
                <w:highlight w:val="yellow"/>
              </w:rPr>
            </w:pPr>
            <w:r w:rsidRPr="00924055">
              <w:rPr>
                <w:sz w:val="20"/>
                <w:szCs w:val="20"/>
                <w:highlight w:val="yellow"/>
              </w:rPr>
              <w:t>Discuss dual protection</w:t>
            </w:r>
          </w:p>
          <w:p w14:paraId="67C92DCA" w14:textId="334BEDE9" w:rsidR="0061155C" w:rsidRPr="00924055" w:rsidRDefault="0061155C" w:rsidP="0061155C">
            <w:pPr>
              <w:pStyle w:val="WHOtablebullet"/>
              <w:rPr>
                <w:sz w:val="20"/>
                <w:szCs w:val="20"/>
              </w:rPr>
            </w:pPr>
            <w:r w:rsidRPr="00924055">
              <w:rPr>
                <w:sz w:val="20"/>
                <w:szCs w:val="20"/>
                <w:highlight w:val="yellow"/>
              </w:rPr>
              <w:t>Determine follow-up requirements and schedule follow-up, if needed</w:t>
            </w:r>
          </w:p>
        </w:tc>
      </w:tr>
      <w:tr w:rsidR="0076601F" w:rsidRPr="00924055" w14:paraId="11E625DB" w14:textId="77777777" w:rsidTr="00E10BC2">
        <w:trPr>
          <w:cantSplit/>
        </w:trPr>
        <w:tc>
          <w:tcPr>
            <w:tcW w:w="1645" w:type="dxa"/>
            <w:shd w:val="clear" w:color="auto" w:fill="auto"/>
            <w:tcMar>
              <w:top w:w="43" w:type="dxa"/>
              <w:left w:w="43" w:type="dxa"/>
              <w:bottom w:w="43" w:type="dxa"/>
              <w:right w:w="43" w:type="dxa"/>
            </w:tcMar>
          </w:tcPr>
          <w:p w14:paraId="189C429B" w14:textId="6B3C65D9" w:rsidR="0076601F" w:rsidRPr="00924055" w:rsidRDefault="0076601F" w:rsidP="0076601F">
            <w:pPr>
              <w:pStyle w:val="PATHtabletext"/>
              <w:spacing w:line="240" w:lineRule="auto"/>
              <w:rPr>
                <w:rFonts w:ascii="Calibri" w:eastAsia="Calibri,Times New Roman" w:hAnsi="Calibri" w:cs="Calibri"/>
                <w:b/>
                <w:color w:val="000000" w:themeColor="text1"/>
                <w:sz w:val="20"/>
                <w:szCs w:val="20"/>
                <w:lang w:val="en-GB"/>
              </w:rPr>
            </w:pPr>
            <w:r w:rsidRPr="00924055">
              <w:rPr>
                <w:rFonts w:ascii="Calibri" w:eastAsia="Calibri,Times New Roman" w:hAnsi="Calibri" w:cs="Calibri"/>
                <w:b/>
                <w:color w:val="000000" w:themeColor="text1"/>
                <w:sz w:val="20"/>
                <w:szCs w:val="20"/>
                <w:lang w:val="en-GB"/>
              </w:rPr>
              <w:t>[X]</w:t>
            </w:r>
          </w:p>
        </w:tc>
        <w:tc>
          <w:tcPr>
            <w:tcW w:w="1190" w:type="dxa"/>
            <w:shd w:val="clear" w:color="auto" w:fill="auto"/>
            <w:tcMar>
              <w:top w:w="43" w:type="dxa"/>
              <w:left w:w="43" w:type="dxa"/>
              <w:bottom w:w="43" w:type="dxa"/>
              <w:right w:w="43" w:type="dxa"/>
            </w:tcMar>
          </w:tcPr>
          <w:p w14:paraId="3DB3EE61" w14:textId="071C288D"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5F5585">
              <w:rPr>
                <w:rFonts w:ascii="Calibri" w:eastAsia="Calibri,Times New Roman" w:hAnsi="Calibri" w:cs="Calibri"/>
                <w:bCs/>
                <w:color w:val="000000" w:themeColor="text1"/>
                <w:sz w:val="20"/>
                <w:szCs w:val="20"/>
                <w:highlight w:val="yellow"/>
                <w:lang w:val="en-GB"/>
              </w:rPr>
              <w:t>Referral</w:t>
            </w:r>
          </w:p>
        </w:tc>
        <w:tc>
          <w:tcPr>
            <w:tcW w:w="1843" w:type="dxa"/>
            <w:shd w:val="clear" w:color="auto" w:fill="auto"/>
          </w:tcPr>
          <w:p w14:paraId="3ACCD050" w14:textId="08243339"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[health domain abbreviation</w:t>
            </w:r>
            <w:r w:rsidRPr="00924055">
              <w:rPr>
                <w:rFonts w:ascii="Calibri" w:eastAsia="Calibri,Times New Roman" w:hAnsi="Calibri" w:cs="Calibri"/>
                <w:bCs/>
                <w:color w:val="000000" w:themeColor="text1"/>
                <w:sz w:val="20"/>
                <w:szCs w:val="20"/>
                <w:lang w:val="en-GB"/>
              </w:rPr>
              <w:t>.[X]</w:t>
            </w:r>
          </w:p>
        </w:tc>
        <w:tc>
          <w:tcPr>
            <w:tcW w:w="3119" w:type="dxa"/>
            <w:shd w:val="clear" w:color="auto" w:fill="auto"/>
            <w:tcMar>
              <w:top w:w="43" w:type="dxa"/>
              <w:left w:w="43" w:type="dxa"/>
              <w:bottom w:w="43" w:type="dxa"/>
              <w:right w:w="43" w:type="dxa"/>
            </w:tcMar>
          </w:tcPr>
          <w:p w14:paraId="75686CDD" w14:textId="77777777" w:rsidR="0076601F" w:rsidRPr="00924055" w:rsidRDefault="0076601F" w:rsidP="0076601F">
            <w:pPr>
              <w:pStyle w:val="WHOtablebullet"/>
              <w:tabs>
                <w:tab w:val="clear" w:pos="224"/>
                <w:tab w:val="clear" w:pos="720"/>
                <w:tab w:val="left" w:pos="267"/>
              </w:tabs>
              <w:ind w:left="267" w:hanging="267"/>
              <w:rPr>
                <w:sz w:val="20"/>
                <w:szCs w:val="20"/>
                <w:highlight w:val="yellow"/>
              </w:rPr>
            </w:pPr>
            <w:r w:rsidRPr="00924055">
              <w:rPr>
                <w:sz w:val="20"/>
                <w:szCs w:val="20"/>
                <w:highlight w:val="yellow"/>
              </w:rPr>
              <w:t>Client</w:t>
            </w:r>
          </w:p>
          <w:p w14:paraId="5E605511" w14:textId="422550F9" w:rsidR="0076601F" w:rsidRPr="00924055" w:rsidRDefault="0076601F" w:rsidP="0076601F">
            <w:pPr>
              <w:pStyle w:val="WHOtablebullet"/>
              <w:rPr>
                <w:sz w:val="20"/>
                <w:szCs w:val="20"/>
                <w:highlight w:val="yellow"/>
              </w:rPr>
            </w:pPr>
            <w:r w:rsidRPr="00924055">
              <w:rPr>
                <w:sz w:val="20"/>
                <w:szCs w:val="20"/>
                <w:highlight w:val="yellow"/>
              </w:rPr>
              <w:t>Health worker</w:t>
            </w:r>
          </w:p>
        </w:tc>
        <w:tc>
          <w:tcPr>
            <w:tcW w:w="2693" w:type="dxa"/>
            <w:shd w:val="clear" w:color="auto" w:fill="auto"/>
            <w:tcMar>
              <w:top w:w="43" w:type="dxa"/>
              <w:left w:w="43" w:type="dxa"/>
              <w:bottom w:w="43" w:type="dxa"/>
              <w:right w:w="43" w:type="dxa"/>
            </w:tcMar>
          </w:tcPr>
          <w:p w14:paraId="30AC5C5F" w14:textId="2CA02F82"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To provide timely and appropriate referrals to another health-care facility that can provide services unavailable within this facility.</w:t>
            </w:r>
          </w:p>
        </w:tc>
        <w:tc>
          <w:tcPr>
            <w:tcW w:w="5080" w:type="dxa"/>
            <w:shd w:val="clear" w:color="auto" w:fill="auto"/>
            <w:tcMar>
              <w:top w:w="43" w:type="dxa"/>
              <w:left w:w="43" w:type="dxa"/>
              <w:bottom w:w="43" w:type="dxa"/>
              <w:right w:w="43" w:type="dxa"/>
            </w:tcMar>
          </w:tcPr>
          <w:p w14:paraId="184B59E8" w14:textId="77777777" w:rsidR="0076601F" w:rsidRPr="00924055" w:rsidRDefault="0076601F" w:rsidP="0076601F">
            <w:pPr>
              <w:pStyle w:val="PATHtabletext"/>
              <w:spacing w:line="240" w:lineRule="auto"/>
              <w:rPr>
                <w:rFonts w:ascii="Calibri" w:eastAsia="Calibri" w:hAnsi="Calibri" w:cs="Calibri"/>
                <w:i/>
                <w:iCs/>
                <w:color w:val="000000" w:themeColor="text1"/>
                <w:sz w:val="20"/>
                <w:szCs w:val="20"/>
                <w:highlight w:val="yellow"/>
                <w:lang w:val="en-GB"/>
              </w:rPr>
            </w:pPr>
            <w:r w:rsidRPr="005F5585">
              <w:rPr>
                <w:rFonts w:ascii="Calibri" w:eastAsia="Calibri" w:hAnsi="Calibri" w:cs="Calibri"/>
                <w:i/>
                <w:iCs/>
                <w:color w:val="000000" w:themeColor="text1"/>
                <w:sz w:val="20"/>
                <w:szCs w:val="20"/>
                <w:lang w:val="en-GB"/>
              </w:rPr>
              <w:t xml:space="preserve">Starting point: </w:t>
            </w:r>
            <w:r w:rsidRPr="00924055">
              <w:rPr>
                <w:rFonts w:ascii="Calibri" w:eastAsia="Calibri" w:hAnsi="Calibri" w:cs="Calibri"/>
                <w:i/>
                <w:iCs/>
                <w:color w:val="000000" w:themeColor="text1"/>
                <w:sz w:val="20"/>
                <w:szCs w:val="20"/>
                <w:highlight w:val="yellow"/>
                <w:lang w:val="en-GB"/>
              </w:rPr>
              <w:t>The clinician determines client needs for services that are not available at this facility.</w:t>
            </w:r>
          </w:p>
          <w:p w14:paraId="1DC4DE4B" w14:textId="77777777" w:rsidR="0076601F" w:rsidRPr="00924055" w:rsidRDefault="0076601F" w:rsidP="0076601F">
            <w:pPr>
              <w:pStyle w:val="PATHtabletext"/>
              <w:spacing w:line="240" w:lineRule="auto"/>
              <w:rPr>
                <w:rFonts w:ascii="Calibri" w:eastAsia="Calibri" w:hAnsi="Calibri" w:cs="Calibri"/>
                <w:i/>
                <w:iCs/>
                <w:color w:val="000000" w:themeColor="text1"/>
                <w:sz w:val="20"/>
                <w:szCs w:val="20"/>
                <w:highlight w:val="yellow"/>
                <w:lang w:val="en-GB"/>
              </w:rPr>
            </w:pPr>
          </w:p>
          <w:p w14:paraId="2490A1E3"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Determine whether it is an emergency referral</w:t>
            </w:r>
          </w:p>
          <w:p w14:paraId="5B9F559C"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Discuss referral locations</w:t>
            </w:r>
          </w:p>
          <w:p w14:paraId="0AA41AD7"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Contact destination facility</w:t>
            </w:r>
          </w:p>
          <w:p w14:paraId="54A6636D"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Provide information to destination facility</w:t>
            </w:r>
          </w:p>
          <w:p w14:paraId="5F607144" w14:textId="0E4124B7" w:rsidR="0076601F" w:rsidRPr="00924055" w:rsidRDefault="0076601F" w:rsidP="0076601F">
            <w:pPr>
              <w:pStyle w:val="PATHtabletext"/>
              <w:spacing w:line="240" w:lineRule="auto"/>
              <w:rPr>
                <w:rFonts w:ascii="Calibri" w:eastAsia="Calibri" w:hAnsi="Calibri" w:cs="Calibri"/>
                <w:i/>
                <w:color w:val="000000" w:themeColor="text1"/>
                <w:sz w:val="20"/>
                <w:szCs w:val="20"/>
                <w:highlight w:val="yellow"/>
                <w:lang w:val="en-GB"/>
              </w:rPr>
            </w:pPr>
            <w:r w:rsidRPr="00924055">
              <w:rPr>
                <w:sz w:val="20"/>
                <w:szCs w:val="20"/>
                <w:highlight w:val="yellow"/>
              </w:rPr>
              <w:t>Discuss any questions with the client</w:t>
            </w:r>
          </w:p>
        </w:tc>
      </w:tr>
      <w:tr w:rsidR="0076601F" w:rsidRPr="00924055" w14:paraId="004F3BB3" w14:textId="77777777" w:rsidTr="00E10BC2">
        <w:trPr>
          <w:cantSplit/>
        </w:trPr>
        <w:tc>
          <w:tcPr>
            <w:tcW w:w="1645" w:type="dxa"/>
            <w:shd w:val="clear" w:color="auto" w:fill="auto"/>
            <w:tcMar>
              <w:top w:w="43" w:type="dxa"/>
              <w:left w:w="43" w:type="dxa"/>
              <w:bottom w:w="43" w:type="dxa"/>
              <w:right w:w="43" w:type="dxa"/>
            </w:tcMar>
            <w:vAlign w:val="center"/>
          </w:tcPr>
          <w:p w14:paraId="1D8E2DD5" w14:textId="5E4C604B" w:rsidR="0076601F" w:rsidRPr="00924055" w:rsidRDefault="0076601F" w:rsidP="0076601F">
            <w:pPr>
              <w:pStyle w:val="PATHtabletext"/>
              <w:spacing w:line="240" w:lineRule="auto"/>
              <w:rPr>
                <w:rFonts w:ascii="Calibri" w:eastAsia="Calibri,Times New Roman" w:hAnsi="Calibri" w:cs="Calibri"/>
                <w:b/>
                <w:color w:val="000000" w:themeColor="text1"/>
                <w:sz w:val="20"/>
                <w:szCs w:val="20"/>
                <w:lang w:val="en-GB"/>
              </w:rPr>
            </w:pPr>
            <w:r w:rsidRPr="00924055">
              <w:rPr>
                <w:rFonts w:ascii="Calibri" w:eastAsia="Calibri,Times New Roman" w:hAnsi="Calibri" w:cs="Calibri"/>
                <w:b/>
                <w:color w:val="000000" w:themeColor="text1"/>
                <w:sz w:val="20"/>
                <w:szCs w:val="20"/>
                <w:lang w:val="en-GB"/>
              </w:rPr>
              <w:lastRenderedPageBreak/>
              <w:t>[Y]</w:t>
            </w:r>
          </w:p>
        </w:tc>
        <w:tc>
          <w:tcPr>
            <w:tcW w:w="1190" w:type="dxa"/>
            <w:shd w:val="clear" w:color="auto" w:fill="auto"/>
            <w:tcMar>
              <w:top w:w="43" w:type="dxa"/>
              <w:left w:w="43" w:type="dxa"/>
              <w:bottom w:w="43" w:type="dxa"/>
              <w:right w:w="43" w:type="dxa"/>
            </w:tcMar>
          </w:tcPr>
          <w:p w14:paraId="72810770" w14:textId="33170A7E"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9D3C2C">
              <w:rPr>
                <w:rFonts w:ascii="Calibri" w:eastAsia="Calibri" w:hAnsi="Calibri" w:cs="Calibri"/>
                <w:color w:val="000000" w:themeColor="text1"/>
                <w:sz w:val="20"/>
                <w:szCs w:val="20"/>
                <w:highlight w:val="yellow"/>
                <w:lang w:val="en-GB"/>
              </w:rPr>
              <w:t>Aggregate reporting and data use</w:t>
            </w:r>
          </w:p>
        </w:tc>
        <w:tc>
          <w:tcPr>
            <w:tcW w:w="1843" w:type="dxa"/>
            <w:shd w:val="clear" w:color="auto" w:fill="auto"/>
          </w:tcPr>
          <w:p w14:paraId="5B074354" w14:textId="6FCDD61D"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[health domain abbreviation</w:t>
            </w:r>
            <w:r w:rsidRPr="00924055">
              <w:rPr>
                <w:rFonts w:ascii="Calibri" w:eastAsia="Calibri,Times New Roman" w:hAnsi="Calibri" w:cs="Calibri"/>
                <w:bCs/>
                <w:color w:val="000000" w:themeColor="text1"/>
                <w:sz w:val="20"/>
                <w:szCs w:val="20"/>
                <w:lang w:val="en-GB"/>
              </w:rPr>
              <w:t>.[Y]</w:t>
            </w:r>
          </w:p>
        </w:tc>
        <w:tc>
          <w:tcPr>
            <w:tcW w:w="3119" w:type="dxa"/>
            <w:shd w:val="clear" w:color="auto" w:fill="auto"/>
            <w:tcMar>
              <w:top w:w="43" w:type="dxa"/>
              <w:left w:w="43" w:type="dxa"/>
              <w:bottom w:w="43" w:type="dxa"/>
              <w:right w:w="43" w:type="dxa"/>
            </w:tcMar>
          </w:tcPr>
          <w:p w14:paraId="742A4B55" w14:textId="77777777" w:rsidR="0076601F" w:rsidRPr="00924055" w:rsidRDefault="0076601F" w:rsidP="0076601F">
            <w:pPr>
              <w:pStyle w:val="WHOtablebullet"/>
              <w:tabs>
                <w:tab w:val="clear" w:pos="224"/>
                <w:tab w:val="clear" w:pos="720"/>
                <w:tab w:val="left" w:pos="242"/>
              </w:tabs>
              <w:ind w:left="267" w:hanging="267"/>
              <w:rPr>
                <w:sz w:val="20"/>
                <w:szCs w:val="20"/>
                <w:highlight w:val="yellow"/>
              </w:rPr>
            </w:pPr>
            <w:r w:rsidRPr="00924055">
              <w:rPr>
                <w:sz w:val="20"/>
                <w:szCs w:val="20"/>
                <w:highlight w:val="yellow"/>
              </w:rPr>
              <w:t>Health worker</w:t>
            </w:r>
          </w:p>
          <w:p w14:paraId="40AEE03B" w14:textId="1598E754" w:rsidR="0076601F" w:rsidRPr="00924055" w:rsidRDefault="0076601F" w:rsidP="0076601F">
            <w:pPr>
              <w:pStyle w:val="WHOtablebullet"/>
              <w:rPr>
                <w:sz w:val="20"/>
                <w:szCs w:val="20"/>
                <w:highlight w:val="yellow"/>
              </w:rPr>
            </w:pPr>
            <w:r w:rsidRPr="00924055">
              <w:rPr>
                <w:sz w:val="20"/>
                <w:szCs w:val="20"/>
                <w:highlight w:val="yellow"/>
              </w:rPr>
              <w:t>District health information officer</w:t>
            </w:r>
          </w:p>
        </w:tc>
        <w:tc>
          <w:tcPr>
            <w:tcW w:w="2693" w:type="dxa"/>
            <w:shd w:val="clear" w:color="auto" w:fill="auto"/>
            <w:tcMar>
              <w:top w:w="43" w:type="dxa"/>
              <w:left w:w="43" w:type="dxa"/>
              <w:bottom w:w="43" w:type="dxa"/>
              <w:right w:w="43" w:type="dxa"/>
            </w:tcMar>
          </w:tcPr>
          <w:p w14:paraId="0FDD14CC" w14:textId="25EF4747" w:rsidR="0076601F" w:rsidRPr="00924055" w:rsidRDefault="0076601F" w:rsidP="0076601F">
            <w:pPr>
              <w:pStyle w:val="PATHtabletext"/>
              <w:spacing w:line="240" w:lineRule="auto"/>
              <w:rPr>
                <w:rFonts w:ascii="Calibri" w:eastAsia="Calibri" w:hAnsi="Calibri" w:cs="Calibri"/>
                <w:color w:val="000000" w:themeColor="text1"/>
                <w:sz w:val="20"/>
                <w:szCs w:val="20"/>
                <w:highlight w:val="yellow"/>
                <w:lang w:val="en-GB"/>
              </w:rPr>
            </w:pPr>
            <w:r w:rsidRPr="00924055">
              <w:rPr>
                <w:rFonts w:ascii="Calibri" w:eastAsia="Calibri" w:hAnsi="Calibri" w:cs="Calibri"/>
                <w:color w:val="000000" w:themeColor="text1"/>
                <w:sz w:val="20"/>
                <w:szCs w:val="20"/>
                <w:highlight w:val="yellow"/>
                <w:lang w:val="en-GB"/>
              </w:rPr>
              <w:t>To aggregate client-level data into validated, aggregate reports, use the data and submit reports at the facility level.</w:t>
            </w:r>
          </w:p>
        </w:tc>
        <w:tc>
          <w:tcPr>
            <w:tcW w:w="5080" w:type="dxa"/>
            <w:shd w:val="clear" w:color="auto" w:fill="auto"/>
            <w:tcMar>
              <w:top w:w="43" w:type="dxa"/>
              <w:left w:w="43" w:type="dxa"/>
              <w:bottom w:w="43" w:type="dxa"/>
              <w:right w:w="43" w:type="dxa"/>
            </w:tcMar>
          </w:tcPr>
          <w:p w14:paraId="678E2663" w14:textId="77777777" w:rsidR="0076601F" w:rsidRPr="00924055" w:rsidRDefault="0076601F" w:rsidP="0076601F">
            <w:pPr>
              <w:pStyle w:val="PATHtabletext"/>
              <w:spacing w:line="240" w:lineRule="auto"/>
              <w:rPr>
                <w:rFonts w:ascii="Calibri" w:eastAsia="Calibri" w:hAnsi="Calibri" w:cs="Calibri"/>
                <w:i/>
                <w:iCs/>
                <w:color w:val="000000" w:themeColor="text1"/>
                <w:sz w:val="20"/>
                <w:szCs w:val="20"/>
                <w:highlight w:val="yellow"/>
                <w:lang w:val="en-GB"/>
              </w:rPr>
            </w:pPr>
            <w:r w:rsidRPr="00924055">
              <w:rPr>
                <w:rFonts w:ascii="Calibri" w:eastAsia="Calibri" w:hAnsi="Calibri" w:cs="Calibri"/>
                <w:i/>
                <w:iCs/>
                <w:color w:val="000000" w:themeColor="text1"/>
                <w:sz w:val="20"/>
                <w:szCs w:val="20"/>
                <w:highlight w:val="yellow"/>
                <w:lang w:val="en-GB"/>
              </w:rPr>
              <w:t>Starting point: Time for periodic (usually monthly) reporting</w:t>
            </w:r>
          </w:p>
          <w:p w14:paraId="53639BA0" w14:textId="77777777" w:rsidR="0076601F" w:rsidRPr="00924055" w:rsidRDefault="0076601F" w:rsidP="0076601F">
            <w:pPr>
              <w:pStyle w:val="PATHtabletext"/>
              <w:spacing w:line="240" w:lineRule="auto"/>
              <w:rPr>
                <w:sz w:val="20"/>
                <w:szCs w:val="20"/>
                <w:highlight w:val="yellow"/>
                <w:lang w:val="en-GB"/>
              </w:rPr>
            </w:pPr>
          </w:p>
          <w:p w14:paraId="2F56260A"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Check data quality</w:t>
            </w:r>
          </w:p>
          <w:p w14:paraId="16FE0A1A"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Correct fixable errors</w:t>
            </w:r>
          </w:p>
          <w:p w14:paraId="2AD65154" w14:textId="77777777"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Generate and review aggregate reports</w:t>
            </w:r>
          </w:p>
          <w:p w14:paraId="54886700" w14:textId="77777777" w:rsidR="00DE4A1B"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Submit for approval</w:t>
            </w:r>
          </w:p>
          <w:p w14:paraId="2F739606" w14:textId="14B3E5ED" w:rsidR="0076601F" w:rsidRPr="00924055" w:rsidRDefault="0076601F" w:rsidP="0076601F">
            <w:pPr>
              <w:pStyle w:val="WHOtablebullet"/>
              <w:tabs>
                <w:tab w:val="clear" w:pos="224"/>
                <w:tab w:val="clear" w:pos="720"/>
              </w:tabs>
              <w:ind w:left="669" w:hanging="283"/>
              <w:rPr>
                <w:sz w:val="20"/>
                <w:szCs w:val="20"/>
                <w:highlight w:val="yellow"/>
              </w:rPr>
            </w:pPr>
            <w:r w:rsidRPr="00924055">
              <w:rPr>
                <w:sz w:val="20"/>
                <w:szCs w:val="20"/>
                <w:highlight w:val="yellow"/>
              </w:rPr>
              <w:t>Provide feedback and any changes required</w:t>
            </w:r>
          </w:p>
        </w:tc>
      </w:tr>
      <w:tr w:rsidR="00995774" w:rsidRPr="00924055" w14:paraId="7ADCC24D" w14:textId="77777777" w:rsidTr="00E10BC2">
        <w:trPr>
          <w:cantSplit/>
        </w:trPr>
        <w:tc>
          <w:tcPr>
            <w:tcW w:w="15570" w:type="dxa"/>
            <w:gridSpan w:val="6"/>
            <w:shd w:val="clear" w:color="auto" w:fill="auto"/>
            <w:tcMar>
              <w:top w:w="43" w:type="dxa"/>
              <w:left w:w="43" w:type="dxa"/>
              <w:bottom w:w="43" w:type="dxa"/>
              <w:right w:w="43" w:type="dxa"/>
            </w:tcMar>
          </w:tcPr>
          <w:p w14:paraId="1D02434E" w14:textId="101CD1A0" w:rsidR="00995774" w:rsidRPr="00924055" w:rsidRDefault="00351001" w:rsidP="00EE7C0A">
            <w:pPr>
              <w:spacing w:after="0"/>
              <w:ind w:left="360"/>
              <w:rPr>
                <w:sz w:val="20"/>
                <w:szCs w:val="20"/>
              </w:rPr>
            </w:pPr>
            <w:r w:rsidRPr="00924055">
              <w:rPr>
                <w:rFonts w:eastAsia="Calibri"/>
                <w:i/>
                <w:color w:val="000000" w:themeColor="text1"/>
                <w:sz w:val="20"/>
                <w:szCs w:val="20"/>
                <w:vertAlign w:val="superscript"/>
              </w:rPr>
              <w:t>a</w:t>
            </w:r>
            <w:r w:rsidRPr="00924055">
              <w:rPr>
                <w:rFonts w:eastAsia="Calibri"/>
                <w:i/>
                <w:color w:val="000000" w:themeColor="text1"/>
                <w:sz w:val="20"/>
                <w:szCs w:val="20"/>
              </w:rPr>
              <w:t xml:space="preserve"> The </w:t>
            </w:r>
            <w:r w:rsidR="0020688C">
              <w:rPr>
                <w:rFonts w:eastAsia="Calibri"/>
                <w:i/>
                <w:color w:val="000000" w:themeColor="text1"/>
                <w:sz w:val="20"/>
                <w:szCs w:val="20"/>
              </w:rPr>
              <w:t xml:space="preserve">generic </w:t>
            </w:r>
            <w:r w:rsidRPr="00924055">
              <w:rPr>
                <w:rFonts w:eastAsia="Calibri"/>
                <w:i/>
                <w:color w:val="000000" w:themeColor="text1"/>
                <w:sz w:val="20"/>
                <w:szCs w:val="20"/>
              </w:rPr>
              <w:t>business processes described in the DAK are th</w:t>
            </w:r>
            <w:r w:rsidR="00E57645">
              <w:rPr>
                <w:rFonts w:eastAsia="Calibri"/>
                <w:i/>
                <w:color w:val="000000" w:themeColor="text1"/>
                <w:sz w:val="20"/>
                <w:szCs w:val="20"/>
              </w:rPr>
              <w:t>ose</w:t>
            </w:r>
            <w:r w:rsidRPr="00924055">
              <w:rPr>
                <w:rFonts w:eastAsia="Calibri"/>
                <w:i/>
                <w:color w:val="000000" w:themeColor="text1"/>
                <w:sz w:val="20"/>
                <w:szCs w:val="20"/>
              </w:rPr>
              <w:t xml:space="preserve"> listed in this table. Processes that are part of </w:t>
            </w:r>
            <w:r w:rsidR="00F90D74" w:rsidRPr="00924055">
              <w:rPr>
                <w:rFonts w:eastAsia="Calibri"/>
                <w:i/>
                <w:color w:val="000000" w:themeColor="text1"/>
                <w:sz w:val="20"/>
                <w:szCs w:val="20"/>
                <w:highlight w:val="yellow"/>
              </w:rPr>
              <w:t>[health domain abbreviation]</w:t>
            </w:r>
            <w:r w:rsidR="00F90D74" w:rsidRPr="00924055">
              <w:rPr>
                <w:rFonts w:eastAsia="Calibri"/>
                <w:i/>
                <w:color w:val="000000" w:themeColor="text1"/>
                <w:sz w:val="20"/>
                <w:szCs w:val="20"/>
              </w:rPr>
              <w:t xml:space="preserve"> </w:t>
            </w:r>
            <w:r w:rsidRPr="00924055">
              <w:rPr>
                <w:rFonts w:eastAsia="Calibri"/>
                <w:i/>
                <w:color w:val="000000" w:themeColor="text1"/>
                <w:sz w:val="20"/>
                <w:szCs w:val="20"/>
              </w:rPr>
              <w:t xml:space="preserve">service delivery but not included in this DAK include </w:t>
            </w:r>
            <w:commentRangeStart w:id="229"/>
            <w:r w:rsidRPr="00924055">
              <w:rPr>
                <w:rFonts w:eastAsia="Calibri"/>
                <w:i/>
                <w:color w:val="000000" w:themeColor="text1"/>
                <w:sz w:val="20"/>
                <w:szCs w:val="20"/>
              </w:rPr>
              <w:t xml:space="preserve">billing, dispensing and </w:t>
            </w:r>
            <w:r w:rsidR="00D24B5F" w:rsidRPr="00924055">
              <w:rPr>
                <w:rFonts w:eastAsia="Calibri"/>
                <w:i/>
                <w:color w:val="000000" w:themeColor="text1"/>
                <w:sz w:val="20"/>
                <w:szCs w:val="20"/>
                <w:highlight w:val="yellow"/>
              </w:rPr>
              <w:t>[other specific processes]</w:t>
            </w:r>
            <w:commentRangeEnd w:id="229"/>
            <w:r w:rsidR="007C7636">
              <w:rPr>
                <w:rStyle w:val="CommentReference"/>
                <w:rFonts w:eastAsia="Calibri"/>
              </w:rPr>
              <w:commentReference w:id="229"/>
            </w:r>
            <w:r w:rsidR="00D24B5F" w:rsidRPr="00924055">
              <w:rPr>
                <w:rFonts w:eastAsia="Calibri"/>
                <w:i/>
                <w:color w:val="000000" w:themeColor="text1"/>
                <w:sz w:val="20"/>
                <w:szCs w:val="20"/>
              </w:rPr>
              <w:t xml:space="preserve"> </w:t>
            </w:r>
            <w:r w:rsidRPr="00924055">
              <w:rPr>
                <w:rFonts w:eastAsia="Calibri"/>
                <w:i/>
                <w:color w:val="000000" w:themeColor="text1"/>
                <w:sz w:val="20"/>
                <w:szCs w:val="20"/>
              </w:rPr>
              <w:t xml:space="preserve">(coloured in grey in the overview of key </w:t>
            </w:r>
            <w:r w:rsidR="00D24B5F" w:rsidRPr="00924055">
              <w:rPr>
                <w:rFonts w:eastAsia="Calibri"/>
                <w:i/>
                <w:color w:val="000000" w:themeColor="text1"/>
                <w:sz w:val="20"/>
                <w:szCs w:val="20"/>
                <w:highlight w:val="yellow"/>
              </w:rPr>
              <w:t>[health domain abbreviation]</w:t>
            </w:r>
            <w:r w:rsidR="00D24B5F" w:rsidRPr="00924055">
              <w:rPr>
                <w:rFonts w:eastAsia="Calibri"/>
                <w:i/>
                <w:color w:val="000000" w:themeColor="text1"/>
                <w:sz w:val="20"/>
                <w:szCs w:val="20"/>
              </w:rPr>
              <w:t xml:space="preserve"> </w:t>
            </w:r>
            <w:r w:rsidRPr="00924055">
              <w:rPr>
                <w:rFonts w:eastAsia="Calibri"/>
                <w:i/>
                <w:color w:val="000000" w:themeColor="text1"/>
                <w:sz w:val="20"/>
                <w:szCs w:val="20"/>
              </w:rPr>
              <w:t xml:space="preserve">processes diagram </w:t>
            </w:r>
            <w:r w:rsidRPr="00924055">
              <w:rPr>
                <w:rFonts w:eastAsia="Calibri"/>
                <w:i/>
                <w:color w:val="000000" w:themeColor="text1"/>
                <w:sz w:val="20"/>
                <w:szCs w:val="20"/>
                <w:highlight w:val="yellow"/>
              </w:rPr>
              <w:t>[</w:t>
            </w:r>
            <w:hyperlink w:anchor="Fig_overview_business_processes" w:history="1">
              <w:r w:rsidR="00941760">
                <w:rPr>
                  <w:rStyle w:val="Hyperlink"/>
                  <w:rFonts w:eastAsia="Calibri"/>
                  <w:i/>
                  <w:sz w:val="20"/>
                  <w:szCs w:val="20"/>
                  <w:highlight w:val="yellow"/>
                </w:rPr>
                <w:t>Fig. 1</w:t>
              </w:r>
            </w:hyperlink>
            <w:r w:rsidRPr="00924055">
              <w:rPr>
                <w:rFonts w:eastAsia="Calibri"/>
                <w:i/>
                <w:color w:val="000000" w:themeColor="text1"/>
                <w:sz w:val="20"/>
                <w:szCs w:val="20"/>
                <w:highlight w:val="yellow"/>
              </w:rPr>
              <w:t>]</w:t>
            </w:r>
            <w:r w:rsidRPr="00924055">
              <w:rPr>
                <w:rFonts w:eastAsia="Calibri"/>
                <w:i/>
                <w:color w:val="000000" w:themeColor="text1"/>
                <w:sz w:val="20"/>
                <w:szCs w:val="20"/>
              </w:rPr>
              <w:t xml:space="preserve">). </w:t>
            </w:r>
            <w:r w:rsidRPr="00924055">
              <w:rPr>
                <w:i/>
                <w:sz w:val="20"/>
                <w:szCs w:val="20"/>
              </w:rPr>
              <w:t>These processes may be required</w:t>
            </w:r>
            <w:r w:rsidR="00C7130D">
              <w:rPr>
                <w:i/>
                <w:sz w:val="20"/>
                <w:szCs w:val="20"/>
              </w:rPr>
              <w:t xml:space="preserve"> but are</w:t>
            </w:r>
            <w:r w:rsidRPr="00924055">
              <w:rPr>
                <w:i/>
                <w:sz w:val="20"/>
                <w:szCs w:val="20"/>
              </w:rPr>
              <w:t xml:space="preserve"> highly country and context-specific. If applicable, the billing business process could include an insurance or coverage check, which could take place at any one of many points during a </w:t>
            </w:r>
            <w:r w:rsidR="009D58C2" w:rsidRPr="00924055">
              <w:rPr>
                <w:rFonts w:eastAsia="Calibri"/>
                <w:i/>
                <w:color w:val="000000" w:themeColor="text1"/>
                <w:sz w:val="20"/>
                <w:szCs w:val="20"/>
                <w:highlight w:val="yellow"/>
              </w:rPr>
              <w:t>[health domain abbreviation]</w:t>
            </w:r>
            <w:r w:rsidR="009D58C2" w:rsidRPr="00924055">
              <w:rPr>
                <w:rFonts w:eastAsia="Calibri"/>
                <w:i/>
                <w:color w:val="000000" w:themeColor="text1"/>
                <w:sz w:val="20"/>
                <w:szCs w:val="20"/>
              </w:rPr>
              <w:t xml:space="preserve"> </w:t>
            </w:r>
            <w:r w:rsidRPr="00924055">
              <w:rPr>
                <w:i/>
                <w:sz w:val="20"/>
                <w:szCs w:val="20"/>
              </w:rPr>
              <w:t xml:space="preserve">visit. All the processes that are part of </w:t>
            </w:r>
            <w:r w:rsidR="009D58C2" w:rsidRPr="00924055">
              <w:rPr>
                <w:rFonts w:eastAsia="Calibri"/>
                <w:i/>
                <w:color w:val="000000" w:themeColor="text1"/>
                <w:sz w:val="20"/>
                <w:szCs w:val="20"/>
                <w:highlight w:val="yellow"/>
              </w:rPr>
              <w:t>[health domain abbreviation]</w:t>
            </w:r>
            <w:r w:rsidR="009D58C2" w:rsidRPr="00924055">
              <w:rPr>
                <w:rFonts w:eastAsia="Calibri"/>
                <w:i/>
                <w:color w:val="000000" w:themeColor="text1"/>
                <w:sz w:val="20"/>
                <w:szCs w:val="20"/>
              </w:rPr>
              <w:t xml:space="preserve"> </w:t>
            </w:r>
            <w:r w:rsidRPr="00924055">
              <w:rPr>
                <w:i/>
                <w:sz w:val="20"/>
                <w:szCs w:val="20"/>
              </w:rPr>
              <w:t xml:space="preserve">service delivery are shown in </w:t>
            </w:r>
            <w:hyperlink w:anchor="Fig_overview_business_processes" w:history="1">
              <w:r w:rsidR="00941760">
                <w:rPr>
                  <w:rStyle w:val="Hyperlink"/>
                  <w:i/>
                  <w:sz w:val="20"/>
                  <w:szCs w:val="20"/>
                  <w:highlight w:val="yellow"/>
                </w:rPr>
                <w:t>Fig. 1</w:t>
              </w:r>
            </w:hyperlink>
            <w:r w:rsidRPr="00924055">
              <w:rPr>
                <w:i/>
                <w:sz w:val="20"/>
                <w:szCs w:val="20"/>
                <w:highlight w:val="yellow"/>
              </w:rPr>
              <w:t>.</w:t>
            </w:r>
            <w:r w:rsidR="002E04D3" w:rsidRPr="00924055">
              <w:rPr>
                <w:i/>
                <w:sz w:val="20"/>
                <w:szCs w:val="20"/>
              </w:rPr>
              <w:t xml:space="preserve"> The editable files of each business process in </w:t>
            </w:r>
            <w:r w:rsidR="002E04D3" w:rsidRPr="003114EF">
              <w:rPr>
                <w:i/>
                <w:sz w:val="20"/>
                <w:szCs w:val="20"/>
                <w:highlight w:val="yellow"/>
              </w:rPr>
              <w:t>.bpmn</w:t>
            </w:r>
            <w:r w:rsidR="002E04D3" w:rsidRPr="00924055">
              <w:rPr>
                <w:i/>
                <w:sz w:val="20"/>
                <w:szCs w:val="20"/>
              </w:rPr>
              <w:t xml:space="preserve"> format </w:t>
            </w:r>
            <w:r w:rsidR="002852C1">
              <w:rPr>
                <w:i/>
                <w:sz w:val="20"/>
                <w:szCs w:val="20"/>
              </w:rPr>
              <w:t xml:space="preserve">are available as </w:t>
            </w:r>
            <w:r w:rsidR="00FE65E3">
              <w:rPr>
                <w:i/>
                <w:sz w:val="20"/>
                <w:szCs w:val="20"/>
              </w:rPr>
              <w:t>an im</w:t>
            </w:r>
            <w:r w:rsidR="00F7164A">
              <w:rPr>
                <w:i/>
                <w:sz w:val="20"/>
                <w:szCs w:val="20"/>
              </w:rPr>
              <w:t xml:space="preserve">plementation tool </w:t>
            </w:r>
            <w:commentRangeStart w:id="230"/>
            <w:r w:rsidR="004A4FC8">
              <w:rPr>
                <w:i/>
                <w:sz w:val="20"/>
                <w:szCs w:val="20"/>
              </w:rPr>
              <w:t>()</w:t>
            </w:r>
            <w:commentRangeEnd w:id="230"/>
            <w:r w:rsidR="00B243ED">
              <w:rPr>
                <w:rStyle w:val="CommentReference"/>
                <w:rFonts w:eastAsia="Calibri"/>
              </w:rPr>
              <w:commentReference w:id="230"/>
            </w:r>
            <w:r w:rsidR="002E04D3" w:rsidRPr="00E95A74">
              <w:rPr>
                <w:i/>
                <w:sz w:val="20"/>
                <w:szCs w:val="20"/>
              </w:rPr>
              <w:t>.</w:t>
            </w:r>
          </w:p>
        </w:tc>
      </w:tr>
    </w:tbl>
    <w:p w14:paraId="7CEAF8C3" w14:textId="77777777" w:rsidR="000B1F9E" w:rsidRPr="00BE1B17" w:rsidRDefault="00675A91" w:rsidP="00EE7C0A">
      <w:pPr>
        <w:spacing w:after="0"/>
      </w:pPr>
      <w:r w:rsidRPr="00BE1B17">
        <w:br w:type="column"/>
      </w:r>
    </w:p>
    <w:p w14:paraId="7DAB4162" w14:textId="653612D0" w:rsidR="000B1F9E" w:rsidRDefault="002F39E2" w:rsidP="00074F52">
      <w:pPr>
        <w:pStyle w:val="Heading3"/>
      </w:pPr>
      <w:bookmarkStart w:id="231" w:name="_Toc158378875"/>
      <w:bookmarkStart w:id="232" w:name="_Toc158633679"/>
      <w:bookmarkStart w:id="233" w:name="_Toc158633832"/>
      <w:bookmarkStart w:id="234" w:name="_Toc158710820"/>
      <w:bookmarkStart w:id="235" w:name="_Toc158726936"/>
      <w:bookmarkStart w:id="236" w:name="_Toc158813809"/>
      <w:bookmarkStart w:id="237" w:name="_Toc158814969"/>
      <w:bookmarkStart w:id="238" w:name="_Toc158819846"/>
      <w:bookmarkStart w:id="239" w:name="_Toc158820169"/>
      <w:bookmarkStart w:id="240" w:name="_Toc158820239"/>
      <w:bookmarkStart w:id="241" w:name="_Toc158821619"/>
      <w:bookmarkStart w:id="242" w:name="_Toc158821839"/>
      <w:bookmarkStart w:id="243" w:name="_Toc158822080"/>
      <w:bookmarkStart w:id="244" w:name="_Toc158823146"/>
      <w:bookmarkStart w:id="245" w:name="_Toc160185130"/>
      <w:bookmarkStart w:id="246" w:name="_Toc160198254"/>
      <w:bookmarkStart w:id="247" w:name="_Toc161155474"/>
      <w:bookmarkStart w:id="248" w:name="_Toc161243925"/>
      <w:bookmarkStart w:id="249" w:name="_Toc161243989"/>
      <w:bookmarkStart w:id="250" w:name="_Toc161244053"/>
      <w:bookmarkStart w:id="251" w:name="_Toc162338018"/>
      <w:bookmarkStart w:id="252" w:name="_Toc163491297"/>
      <w:bookmarkStart w:id="253" w:name="_Toc163566597"/>
      <w:bookmarkStart w:id="254" w:name="_Toc168574389"/>
      <w:bookmarkStart w:id="255" w:name="_Toc169778345"/>
      <w:bookmarkStart w:id="256" w:name="_Toc169784224"/>
      <w:bookmarkStart w:id="257" w:name="_Toc169784925"/>
      <w:bookmarkStart w:id="258" w:name="_Toc170226404"/>
      <w:bookmarkStart w:id="259" w:name="_Toc171525827"/>
      <w:bookmarkStart w:id="260" w:name="_Toc171525914"/>
      <w:bookmarkStart w:id="261" w:name="_Toc171526046"/>
      <w:bookmarkStart w:id="262" w:name="_Toc171526172"/>
      <w:bookmarkStart w:id="263" w:name="_Toc171683145"/>
      <w:bookmarkStart w:id="264" w:name="_Toc171683205"/>
      <w:bookmarkStart w:id="265" w:name="_Toc37323956"/>
      <w:bookmarkStart w:id="266" w:name="_Toc195006464"/>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BE1B17">
        <w:t xml:space="preserve">Overview of </w:t>
      </w:r>
      <w:r w:rsidR="00E2733A" w:rsidRPr="00BE1B17">
        <w:t>k</w:t>
      </w:r>
      <w:r w:rsidRPr="00BE1B17">
        <w:t xml:space="preserve">ey </w:t>
      </w:r>
      <w:r w:rsidR="00E2733A" w:rsidRPr="00BE1B17">
        <w:t>p</w:t>
      </w:r>
      <w:r w:rsidRPr="00BE1B17">
        <w:t>rocesses</w:t>
      </w:r>
      <w:bookmarkEnd w:id="265"/>
      <w:bookmarkEnd w:id="266"/>
    </w:p>
    <w:p w14:paraId="37A7CEFE" w14:textId="6D0D7079" w:rsidR="00F00614" w:rsidRPr="00BE1B17" w:rsidRDefault="00F00614" w:rsidP="00F00614">
      <w:r w:rsidRPr="00F00614">
        <w:t>This section illustrates the workflows of the identified processes using standardized notations for business process mapping</w:t>
      </w:r>
      <w:r w:rsidR="00495D97">
        <w:t xml:space="preserve">, based on the </w:t>
      </w:r>
      <w:r w:rsidR="00BF3DC3" w:rsidRPr="00BF3DC3">
        <w:t>business process model and notation</w:t>
      </w:r>
      <w:r w:rsidR="00C12B0A">
        <w:t xml:space="preserve"> (</w:t>
      </w:r>
      <w:r w:rsidR="00495D97">
        <w:t>BPMN</w:t>
      </w:r>
      <w:r w:rsidR="00C12B0A">
        <w:t>)</w:t>
      </w:r>
      <w:r w:rsidR="00495D97">
        <w:t xml:space="preserve"> standard</w:t>
      </w:r>
      <w:r w:rsidR="00D066B4">
        <w:t xml:space="preserve"> </w:t>
      </w:r>
      <w:r w:rsidR="00D066B4">
        <w:fldChar w:fldCharType="begin"/>
      </w:r>
      <w:r w:rsidR="001F0906">
        <w:instrText xml:space="preserve"> ADDIN EN.CITE &lt;EndNote&gt;&lt;Cite&gt;&lt;Author&gt;Object&lt;/Author&gt;&lt;Year&gt;2014&lt;/Year&gt;&lt;IDText&gt;Business Process Model and Notation&lt;/IDText&gt;&lt;DisplayText&gt;&lt;style face="italic"&gt;(11)&lt;/style&gt;&lt;/DisplayText&gt;&lt;record&gt;&lt;urls&gt;&lt;related-urls&gt;&lt;url&gt;https://www.bpmn.org/&lt;/url&gt;&lt;/related-urls&gt;&lt;/urls&gt;&lt;titles&gt;&lt;title&gt;Business Process Model and Notation&lt;/title&gt;&lt;alt-title&gt;BPMN&lt;/alt-title&gt;&lt;/titles&gt;&lt;contributors&gt;&lt;authors&gt;&lt;author&gt;Object Management Group&lt;/author&gt;&lt;/authors&gt;&lt;/contributors&gt;&lt;added-date format="utc"&gt;1710254311&lt;/added-date&gt;&lt;ref-type name="Standard"&gt;58&lt;/ref-type&gt;&lt;dates&gt;&lt;year&gt;2014&lt;/year&gt;&lt;/dates&gt;&lt;rec-number&gt;27&lt;/rec-number&gt;&lt;publisher&gt;Object Management Group&lt;/publisher&gt;&lt;last-updated-date format="utc"&gt;1710254523&lt;/last-updated-date&gt;&lt;/record&gt;&lt;/Cite&gt;&lt;/EndNote&gt;</w:instrText>
      </w:r>
      <w:r w:rsidR="00D066B4">
        <w:fldChar w:fldCharType="separate"/>
      </w:r>
      <w:r w:rsidR="001F0906" w:rsidRPr="001F0906">
        <w:rPr>
          <w:i/>
          <w:noProof/>
        </w:rPr>
        <w:t>(11)</w:t>
      </w:r>
      <w:r w:rsidR="00D066B4">
        <w:fldChar w:fldCharType="end"/>
      </w:r>
      <w:r w:rsidRPr="00F00614">
        <w:t xml:space="preserve">. </w:t>
      </w:r>
      <w:hyperlink w:anchor="Table_BPMN_notation" w:history="1">
        <w:r w:rsidR="00705506">
          <w:rPr>
            <w:rStyle w:val="Hyperlink"/>
            <w:highlight w:val="yellow"/>
          </w:rPr>
          <w:t>Table 7</w:t>
        </w:r>
      </w:hyperlink>
      <w:r w:rsidRPr="00F00614">
        <w:t xml:space="preserve"> provides an overview of this notation.</w:t>
      </w:r>
    </w:p>
    <w:p w14:paraId="66FAF081" w14:textId="3C030042" w:rsidR="00D224C7" w:rsidRPr="00996A50" w:rsidRDefault="00D224C7" w:rsidP="00DA2622">
      <w:pPr>
        <w:pStyle w:val="Caption"/>
      </w:pPr>
      <w:bookmarkStart w:id="267" w:name="_Toc195006496"/>
      <w:r w:rsidRPr="00996A50">
        <w:rPr>
          <w:highlight w:val="yellow"/>
        </w:rPr>
        <w:t xml:space="preserve">Table </w:t>
      </w:r>
      <w:r w:rsidRPr="00996A50">
        <w:rPr>
          <w:highlight w:val="yellow"/>
        </w:rPr>
        <w:fldChar w:fldCharType="begin"/>
      </w:r>
      <w:r w:rsidRPr="00996A50">
        <w:rPr>
          <w:highlight w:val="yellow"/>
        </w:rPr>
        <w:instrText xml:space="preserve"> SEQ Table \* ARABIC </w:instrText>
      </w:r>
      <w:r w:rsidRPr="00996A50">
        <w:rPr>
          <w:highlight w:val="yellow"/>
        </w:rPr>
        <w:fldChar w:fldCharType="separate"/>
      </w:r>
      <w:r w:rsidR="00131327">
        <w:rPr>
          <w:noProof/>
          <w:highlight w:val="yellow"/>
        </w:rPr>
        <w:t>7</w:t>
      </w:r>
      <w:r w:rsidRPr="00996A50">
        <w:rPr>
          <w:highlight w:val="yellow"/>
        </w:rPr>
        <w:fldChar w:fldCharType="end"/>
      </w:r>
      <w:r w:rsidR="0050544C">
        <w:t>.</w:t>
      </w:r>
      <w:r w:rsidR="00A01868" w:rsidRPr="00996A50">
        <w:t xml:space="preserve"> </w:t>
      </w:r>
      <w:bookmarkStart w:id="268" w:name="Table_BPMN_notation"/>
      <w:bookmarkEnd w:id="268"/>
      <w:r w:rsidR="00A01868" w:rsidRPr="00996A50">
        <w:t>Business process symbols used in workflows</w:t>
      </w:r>
      <w:bookmarkEnd w:id="267"/>
    </w:p>
    <w:tbl>
      <w:tblPr>
        <w:tblW w:w="15470" w:type="dxa"/>
        <w:tblBorders>
          <w:top w:val="single" w:sz="8" w:space="0" w:color="000000" w:themeColor="text1"/>
          <w:bottom w:val="single" w:sz="8" w:space="0" w:color="000000" w:themeColor="text1"/>
          <w:insideH w:val="single" w:sz="8" w:space="0" w:color="000000" w:themeColor="text1"/>
        </w:tblBorders>
        <w:tblLayout w:type="fixed"/>
        <w:tblLook w:val="0600" w:firstRow="0" w:lastRow="0" w:firstColumn="0" w:lastColumn="0" w:noHBand="1" w:noVBand="1"/>
      </w:tblPr>
      <w:tblGrid>
        <w:gridCol w:w="2295"/>
        <w:gridCol w:w="1620"/>
        <w:gridCol w:w="11555"/>
      </w:tblGrid>
      <w:tr w:rsidR="00F00614" w:rsidRPr="00996A50" w14:paraId="6C1EECE0" w14:textId="77777777" w:rsidTr="53C92900">
        <w:trPr>
          <w:trHeight w:val="20"/>
          <w:tblHeader/>
        </w:trPr>
        <w:tc>
          <w:tcPr>
            <w:tcW w:w="2295" w:type="dxa"/>
            <w:shd w:val="clear" w:color="auto" w:fill="CFE2F3"/>
            <w:tcMar>
              <w:top w:w="100" w:type="dxa"/>
              <w:left w:w="100" w:type="dxa"/>
              <w:bottom w:w="100" w:type="dxa"/>
              <w:right w:w="100" w:type="dxa"/>
            </w:tcMar>
          </w:tcPr>
          <w:p w14:paraId="503A6BB4" w14:textId="77777777" w:rsidR="00F00614" w:rsidRPr="00996A50" w:rsidRDefault="00F00614" w:rsidP="00CB459B">
            <w:pPr>
              <w:spacing w:after="0"/>
              <w:jc w:val="both"/>
              <w:rPr>
                <w:rFonts w:eastAsia="Helvetica Neue"/>
                <w:b/>
                <w:sz w:val="20"/>
                <w:szCs w:val="20"/>
              </w:rPr>
            </w:pPr>
            <w:r w:rsidRPr="00996A50">
              <w:rPr>
                <w:rFonts w:eastAsia="Helvetica Neue"/>
                <w:b/>
                <w:sz w:val="20"/>
                <w:szCs w:val="20"/>
              </w:rPr>
              <w:t>Symbol</w:t>
            </w:r>
          </w:p>
        </w:tc>
        <w:tc>
          <w:tcPr>
            <w:tcW w:w="1620" w:type="dxa"/>
            <w:shd w:val="clear" w:color="auto" w:fill="CFE2F3"/>
            <w:tcMar>
              <w:top w:w="100" w:type="dxa"/>
              <w:left w:w="100" w:type="dxa"/>
              <w:bottom w:w="100" w:type="dxa"/>
              <w:right w:w="100" w:type="dxa"/>
            </w:tcMar>
          </w:tcPr>
          <w:p w14:paraId="6C42AAF6" w14:textId="77777777" w:rsidR="00F00614" w:rsidRPr="00996A50" w:rsidRDefault="00F00614" w:rsidP="00CB459B">
            <w:pPr>
              <w:spacing w:after="0"/>
              <w:jc w:val="both"/>
              <w:rPr>
                <w:rFonts w:eastAsia="Helvetica Neue"/>
                <w:b/>
                <w:sz w:val="20"/>
                <w:szCs w:val="20"/>
              </w:rPr>
            </w:pPr>
            <w:r w:rsidRPr="00996A50">
              <w:rPr>
                <w:rFonts w:eastAsia="Helvetica Neue"/>
                <w:b/>
                <w:sz w:val="20"/>
                <w:szCs w:val="20"/>
              </w:rPr>
              <w:t>Symbol name</w:t>
            </w:r>
          </w:p>
        </w:tc>
        <w:tc>
          <w:tcPr>
            <w:tcW w:w="11555" w:type="dxa"/>
            <w:shd w:val="clear" w:color="auto" w:fill="CFE2F3"/>
            <w:tcMar>
              <w:top w:w="100" w:type="dxa"/>
              <w:left w:w="100" w:type="dxa"/>
              <w:bottom w:w="100" w:type="dxa"/>
              <w:right w:w="100" w:type="dxa"/>
            </w:tcMar>
          </w:tcPr>
          <w:p w14:paraId="54A57FA6" w14:textId="77777777" w:rsidR="00F00614" w:rsidRPr="00996A50" w:rsidRDefault="00F00614" w:rsidP="00CB459B">
            <w:pPr>
              <w:spacing w:after="0"/>
              <w:jc w:val="both"/>
              <w:rPr>
                <w:rFonts w:eastAsia="Helvetica Neue"/>
                <w:b/>
                <w:sz w:val="20"/>
                <w:szCs w:val="20"/>
              </w:rPr>
            </w:pPr>
            <w:r w:rsidRPr="00996A50">
              <w:rPr>
                <w:rFonts w:eastAsia="Helvetica Neue"/>
                <w:b/>
                <w:sz w:val="20"/>
                <w:szCs w:val="20"/>
              </w:rPr>
              <w:t>Description</w:t>
            </w:r>
          </w:p>
        </w:tc>
      </w:tr>
      <w:tr w:rsidR="00F00614" w:rsidRPr="00996A50" w14:paraId="6F944843" w14:textId="77777777" w:rsidTr="53C92900">
        <w:trPr>
          <w:trHeight w:val="1320"/>
        </w:trPr>
        <w:tc>
          <w:tcPr>
            <w:tcW w:w="2295" w:type="dxa"/>
            <w:shd w:val="clear" w:color="auto" w:fill="auto"/>
            <w:tcMar>
              <w:top w:w="100" w:type="dxa"/>
              <w:left w:w="100" w:type="dxa"/>
              <w:bottom w:w="100" w:type="dxa"/>
              <w:right w:w="100" w:type="dxa"/>
            </w:tcMar>
          </w:tcPr>
          <w:p w14:paraId="79724AF4" w14:textId="77777777" w:rsidR="00F00614" w:rsidRPr="00996A50" w:rsidRDefault="00F00614" w:rsidP="00CB459B">
            <w:pPr>
              <w:spacing w:after="0"/>
              <w:jc w:val="both"/>
              <w:rPr>
                <w:rFonts w:eastAsia="Helvetica Neue"/>
                <w:sz w:val="20"/>
                <w:szCs w:val="20"/>
              </w:rPr>
            </w:pPr>
            <w:r w:rsidRPr="00996A50">
              <w:rPr>
                <w:rFonts w:eastAsia="Helvetica Neue"/>
                <w:noProof/>
                <w:sz w:val="20"/>
                <w:szCs w:val="20"/>
              </w:rPr>
              <w:drawing>
                <wp:inline distT="114300" distB="114300" distL="114300" distR="114300" wp14:anchorId="4B6BC6B8" wp14:editId="00B36FAB">
                  <wp:extent cx="1181100" cy="106680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1181100" cy="10668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30B25CF7" w14:textId="77777777" w:rsidR="00F00614" w:rsidRPr="00996A50" w:rsidRDefault="00F00614" w:rsidP="00CB459B">
            <w:pPr>
              <w:spacing w:after="0"/>
              <w:rPr>
                <w:rFonts w:eastAsia="Helvetica Neue"/>
                <w:b/>
                <w:sz w:val="20"/>
                <w:szCs w:val="20"/>
              </w:rPr>
            </w:pPr>
            <w:r w:rsidRPr="00996A50">
              <w:rPr>
                <w:rFonts w:eastAsia="Helvetica Neue"/>
                <w:b/>
                <w:sz w:val="20"/>
                <w:szCs w:val="20"/>
              </w:rPr>
              <w:t>Pool</w:t>
            </w:r>
          </w:p>
        </w:tc>
        <w:tc>
          <w:tcPr>
            <w:tcW w:w="11555" w:type="dxa"/>
            <w:shd w:val="clear" w:color="auto" w:fill="auto"/>
            <w:tcMar>
              <w:top w:w="100" w:type="dxa"/>
              <w:left w:w="100" w:type="dxa"/>
              <w:bottom w:w="100" w:type="dxa"/>
              <w:right w:w="100" w:type="dxa"/>
            </w:tcMar>
          </w:tcPr>
          <w:p w14:paraId="174476B3" w14:textId="27E622DD" w:rsidR="00E7498C" w:rsidRDefault="00555BFB" w:rsidP="00CB459B">
            <w:pPr>
              <w:spacing w:after="0"/>
              <w:rPr>
                <w:rFonts w:eastAsia="Helvetica Neue"/>
                <w:sz w:val="20"/>
                <w:szCs w:val="20"/>
              </w:rPr>
            </w:pPr>
            <w:r w:rsidRPr="00555BFB">
              <w:rPr>
                <w:rFonts w:eastAsia="Helvetica Neue"/>
                <w:sz w:val="20"/>
                <w:szCs w:val="20"/>
              </w:rPr>
              <w:t xml:space="preserve">The pool assumes process control </w:t>
            </w:r>
            <w:r w:rsidR="004439C7">
              <w:rPr>
                <w:rFonts w:eastAsia="Helvetica Neue"/>
                <w:sz w:val="20"/>
                <w:szCs w:val="20"/>
              </w:rPr>
              <w:t>and</w:t>
            </w:r>
            <w:r w:rsidRPr="00555BFB">
              <w:rPr>
                <w:rFonts w:eastAsia="Helvetica Neue"/>
                <w:sz w:val="20"/>
                <w:szCs w:val="20"/>
              </w:rPr>
              <w:t xml:space="preserve"> assigns tasks.</w:t>
            </w:r>
            <w:r>
              <w:rPr>
                <w:rFonts w:eastAsia="Helvetica Neue"/>
                <w:sz w:val="20"/>
                <w:szCs w:val="20"/>
              </w:rPr>
              <w:t xml:space="preserve"> </w:t>
            </w:r>
            <w:r w:rsidR="00F00614" w:rsidRPr="00996A50">
              <w:rPr>
                <w:rFonts w:eastAsia="Helvetica Neue"/>
                <w:sz w:val="20"/>
                <w:szCs w:val="20"/>
              </w:rPr>
              <w:t xml:space="preserve">A </w:t>
            </w:r>
            <w:r w:rsidR="00F00614" w:rsidRPr="564BA7B2">
              <w:rPr>
                <w:rFonts w:eastAsia="Helvetica Neue"/>
                <w:b/>
                <w:bCs/>
                <w:sz w:val="20"/>
                <w:szCs w:val="20"/>
              </w:rPr>
              <w:t xml:space="preserve">pool </w:t>
            </w:r>
            <w:r w:rsidR="00F00614" w:rsidRPr="00996A50">
              <w:rPr>
                <w:rFonts w:eastAsia="Helvetica Neue"/>
                <w:sz w:val="20"/>
                <w:szCs w:val="20"/>
              </w:rPr>
              <w:t xml:space="preserve">consists of </w:t>
            </w:r>
            <w:r w:rsidR="0019408F">
              <w:rPr>
                <w:rFonts w:eastAsia="Helvetica Neue"/>
                <w:sz w:val="20"/>
                <w:szCs w:val="20"/>
              </w:rPr>
              <w:t>one or more</w:t>
            </w:r>
            <w:r w:rsidR="0019408F" w:rsidRPr="00996A50">
              <w:rPr>
                <w:rFonts w:eastAsia="Helvetica Neue"/>
                <w:sz w:val="20"/>
                <w:szCs w:val="20"/>
              </w:rPr>
              <w:t xml:space="preserve"> </w:t>
            </w:r>
            <w:r w:rsidR="00F00614" w:rsidRPr="00996A50">
              <w:rPr>
                <w:rFonts w:eastAsia="Helvetica Neue"/>
                <w:sz w:val="20"/>
                <w:szCs w:val="20"/>
              </w:rPr>
              <w:t>“swim lanes” that depict all the individuals or types of users involved in carrying out the business process or workflow. Diagrams should be clear, neat and easy for all viewers to understand the relationship</w:t>
            </w:r>
            <w:r w:rsidR="00FA7C7C" w:rsidRPr="00996A50">
              <w:rPr>
                <w:rFonts w:eastAsia="Helvetica Neue"/>
                <w:sz w:val="20"/>
                <w:szCs w:val="20"/>
              </w:rPr>
              <w:t>s</w:t>
            </w:r>
            <w:r w:rsidR="00F00614" w:rsidRPr="00996A50">
              <w:rPr>
                <w:rFonts w:eastAsia="Helvetica Neue"/>
                <w:sz w:val="20"/>
                <w:szCs w:val="20"/>
              </w:rPr>
              <w:t xml:space="preserve"> across the different swim lanes. </w:t>
            </w:r>
          </w:p>
          <w:p w14:paraId="28DE501D" w14:textId="200B8D42" w:rsidR="00F00614" w:rsidRDefault="00F00614" w:rsidP="00CB459B">
            <w:pPr>
              <w:spacing w:after="0"/>
              <w:rPr>
                <w:rFonts w:eastAsia="Helvetica Neue"/>
                <w:sz w:val="20"/>
                <w:szCs w:val="20"/>
              </w:rPr>
            </w:pPr>
            <w:r w:rsidRPr="00996A50">
              <w:rPr>
                <w:rFonts w:eastAsia="Helvetica Neue"/>
                <w:sz w:val="20"/>
                <w:szCs w:val="20"/>
              </w:rPr>
              <w:t xml:space="preserve">For example, a pool </w:t>
            </w:r>
            <w:r w:rsidR="00B220DD">
              <w:rPr>
                <w:rFonts w:eastAsia="Helvetica Neue"/>
                <w:sz w:val="20"/>
                <w:szCs w:val="20"/>
              </w:rPr>
              <w:t>c</w:t>
            </w:r>
            <w:r w:rsidRPr="00996A50">
              <w:rPr>
                <w:rFonts w:eastAsia="Helvetica Neue"/>
                <w:sz w:val="20"/>
                <w:szCs w:val="20"/>
              </w:rPr>
              <w:t xml:space="preserve">ould depict the business process of conducting an outreach activity, which involves multiple stakeholders represented by different </w:t>
            </w:r>
            <w:r w:rsidR="00423C31">
              <w:rPr>
                <w:rFonts w:eastAsia="Helvetica Neue"/>
                <w:sz w:val="20"/>
                <w:szCs w:val="20"/>
              </w:rPr>
              <w:t xml:space="preserve">swim </w:t>
            </w:r>
            <w:r w:rsidRPr="00996A50">
              <w:rPr>
                <w:rFonts w:eastAsia="Helvetica Neue"/>
                <w:sz w:val="20"/>
                <w:szCs w:val="20"/>
              </w:rPr>
              <w:t>lanes.</w:t>
            </w:r>
          </w:p>
          <w:p w14:paraId="1AAEA133" w14:textId="77777777" w:rsidR="00262B68" w:rsidRDefault="00262B68" w:rsidP="00CB459B">
            <w:pPr>
              <w:spacing w:after="0"/>
              <w:rPr>
                <w:rFonts w:eastAsia="Helvetica Neue"/>
                <w:sz w:val="20"/>
                <w:szCs w:val="20"/>
              </w:rPr>
            </w:pPr>
          </w:p>
          <w:p w14:paraId="00C65A84" w14:textId="0BCEA4C9" w:rsidR="006404CC" w:rsidRDefault="00C63D42" w:rsidP="00CB459B">
            <w:pPr>
              <w:spacing w:after="0"/>
              <w:rPr>
                <w:rFonts w:eastAsia="Helvetica Neue"/>
                <w:sz w:val="20"/>
                <w:szCs w:val="20"/>
              </w:rPr>
            </w:pPr>
            <w:r>
              <w:rPr>
                <w:rFonts w:eastAsia="Helvetica Neue"/>
                <w:sz w:val="20"/>
                <w:szCs w:val="20"/>
              </w:rPr>
              <w:t xml:space="preserve">A business process diagram </w:t>
            </w:r>
            <w:r w:rsidR="00C26989">
              <w:rPr>
                <w:rFonts w:eastAsia="Helvetica Neue"/>
                <w:sz w:val="20"/>
                <w:szCs w:val="20"/>
              </w:rPr>
              <w:t>can</w:t>
            </w:r>
            <w:r w:rsidR="00A54D7E">
              <w:rPr>
                <w:rFonts w:eastAsia="Helvetica Neue"/>
                <w:sz w:val="20"/>
                <w:szCs w:val="20"/>
              </w:rPr>
              <w:t xml:space="preserve"> contain two or more pool </w:t>
            </w:r>
            <w:r w:rsidR="00554E2D">
              <w:rPr>
                <w:rFonts w:eastAsia="Helvetica Neue"/>
                <w:sz w:val="20"/>
                <w:szCs w:val="20"/>
              </w:rPr>
              <w:t xml:space="preserve">that </w:t>
            </w:r>
            <w:r w:rsidR="000019A5" w:rsidRPr="000019A5">
              <w:rPr>
                <w:rFonts w:eastAsia="Helvetica Neue"/>
                <w:sz w:val="20"/>
                <w:szCs w:val="20"/>
              </w:rPr>
              <w:t>connect through message flows</w:t>
            </w:r>
            <w:r w:rsidR="00561CF1">
              <w:rPr>
                <w:rFonts w:eastAsia="Helvetica Neue"/>
                <w:sz w:val="20"/>
                <w:szCs w:val="20"/>
              </w:rPr>
              <w:t xml:space="preserve"> (messages received from </w:t>
            </w:r>
            <w:r w:rsidR="00842A92">
              <w:rPr>
                <w:rFonts w:eastAsia="Helvetica Neue"/>
                <w:sz w:val="20"/>
                <w:szCs w:val="20"/>
              </w:rPr>
              <w:t>outside</w:t>
            </w:r>
            <w:r w:rsidR="0054545E">
              <w:rPr>
                <w:rFonts w:eastAsia="Helvetica Neue"/>
                <w:sz w:val="20"/>
                <w:szCs w:val="20"/>
              </w:rPr>
              <w:t xml:space="preserve"> the pool</w:t>
            </w:r>
            <w:r w:rsidR="00842A92">
              <w:rPr>
                <w:rFonts w:eastAsia="Helvetica Neue"/>
                <w:sz w:val="20"/>
                <w:szCs w:val="20"/>
              </w:rPr>
              <w:t>)</w:t>
            </w:r>
            <w:r w:rsidR="00F7016C">
              <w:rPr>
                <w:rFonts w:eastAsia="Helvetica Neue"/>
                <w:sz w:val="20"/>
                <w:szCs w:val="20"/>
              </w:rPr>
              <w:t xml:space="preserve"> - t</w:t>
            </w:r>
            <w:r w:rsidR="0054545E">
              <w:rPr>
                <w:rFonts w:eastAsia="Helvetica Neue"/>
                <w:sz w:val="20"/>
                <w:szCs w:val="20"/>
              </w:rPr>
              <w:t xml:space="preserve">his </w:t>
            </w:r>
            <w:r w:rsidR="0065077C">
              <w:rPr>
                <w:rFonts w:eastAsia="Helvetica Neue"/>
                <w:sz w:val="20"/>
                <w:szCs w:val="20"/>
              </w:rPr>
              <w:t xml:space="preserve">indicates </w:t>
            </w:r>
            <w:r w:rsidR="00EB1925">
              <w:rPr>
                <w:rFonts w:eastAsia="Helvetica Neue"/>
                <w:sz w:val="20"/>
                <w:szCs w:val="20"/>
              </w:rPr>
              <w:t>different process owners collaborating</w:t>
            </w:r>
            <w:r w:rsidR="00A64BF3">
              <w:rPr>
                <w:rFonts w:eastAsia="Helvetica Neue"/>
                <w:sz w:val="20"/>
                <w:szCs w:val="20"/>
              </w:rPr>
              <w:t xml:space="preserve"> and exchanging information</w:t>
            </w:r>
            <w:r w:rsidR="00EB1925">
              <w:rPr>
                <w:rFonts w:eastAsia="Helvetica Neue"/>
                <w:sz w:val="20"/>
                <w:szCs w:val="20"/>
              </w:rPr>
              <w:t>.</w:t>
            </w:r>
          </w:p>
          <w:p w14:paraId="45A53FFB" w14:textId="2F6F903C" w:rsidR="00A22530" w:rsidRPr="00996A50" w:rsidRDefault="00A22530" w:rsidP="00CB459B">
            <w:pPr>
              <w:spacing w:after="0"/>
              <w:rPr>
                <w:rFonts w:eastAsia="Helvetica Neue"/>
                <w:sz w:val="20"/>
                <w:szCs w:val="20"/>
              </w:rPr>
            </w:pPr>
            <w:r>
              <w:rPr>
                <w:rFonts w:eastAsia="Helvetica Neue"/>
                <w:sz w:val="20"/>
                <w:szCs w:val="20"/>
              </w:rPr>
              <w:t xml:space="preserve">For example, </w:t>
            </w:r>
            <w:r w:rsidR="00882AF9">
              <w:rPr>
                <w:rFonts w:eastAsia="Helvetica Neue"/>
                <w:sz w:val="20"/>
                <w:szCs w:val="20"/>
              </w:rPr>
              <w:t>in the case of a referral,</w:t>
            </w:r>
            <w:r w:rsidR="00F703FE">
              <w:rPr>
                <w:rFonts w:eastAsia="Helvetica Neue"/>
                <w:sz w:val="20"/>
                <w:szCs w:val="20"/>
              </w:rPr>
              <w:t xml:space="preserve"> </w:t>
            </w:r>
            <w:r w:rsidR="007352CA">
              <w:rPr>
                <w:rFonts w:eastAsia="Helvetica Neue"/>
                <w:sz w:val="20"/>
                <w:szCs w:val="20"/>
              </w:rPr>
              <w:t xml:space="preserve">health </w:t>
            </w:r>
            <w:r>
              <w:rPr>
                <w:rFonts w:eastAsia="Helvetica Neue"/>
                <w:sz w:val="20"/>
                <w:szCs w:val="20"/>
              </w:rPr>
              <w:t xml:space="preserve">facility </w:t>
            </w:r>
            <w:r w:rsidR="00842A92">
              <w:rPr>
                <w:rFonts w:eastAsia="Helvetica Neue"/>
                <w:sz w:val="20"/>
                <w:szCs w:val="20"/>
              </w:rPr>
              <w:t>“</w:t>
            </w:r>
            <w:r>
              <w:rPr>
                <w:rFonts w:eastAsia="Helvetica Neue"/>
                <w:sz w:val="20"/>
                <w:szCs w:val="20"/>
              </w:rPr>
              <w:t>A</w:t>
            </w:r>
            <w:r w:rsidR="00842A92">
              <w:rPr>
                <w:rFonts w:eastAsia="Helvetica Neue"/>
                <w:sz w:val="20"/>
                <w:szCs w:val="20"/>
              </w:rPr>
              <w:t>”</w:t>
            </w:r>
            <w:r w:rsidR="007B2AD3">
              <w:rPr>
                <w:rFonts w:eastAsia="Helvetica Neue"/>
                <w:sz w:val="20"/>
                <w:szCs w:val="20"/>
              </w:rPr>
              <w:t xml:space="preserve"> </w:t>
            </w:r>
            <w:r w:rsidR="00F55B19">
              <w:rPr>
                <w:rFonts w:eastAsia="Helvetica Neue"/>
                <w:sz w:val="20"/>
                <w:szCs w:val="20"/>
              </w:rPr>
              <w:t>(</w:t>
            </w:r>
            <w:r w:rsidR="00B83E9C">
              <w:rPr>
                <w:rFonts w:eastAsia="Helvetica Neue"/>
                <w:sz w:val="20"/>
                <w:szCs w:val="20"/>
              </w:rPr>
              <w:t xml:space="preserve">the </w:t>
            </w:r>
            <w:r w:rsidR="007352CA">
              <w:rPr>
                <w:rFonts w:eastAsia="Helvetica Neue"/>
                <w:sz w:val="20"/>
                <w:szCs w:val="20"/>
              </w:rPr>
              <w:t>referring facility</w:t>
            </w:r>
            <w:r w:rsidR="00F55B19">
              <w:rPr>
                <w:rFonts w:eastAsia="Helvetica Neue"/>
                <w:sz w:val="20"/>
                <w:szCs w:val="20"/>
              </w:rPr>
              <w:t>)</w:t>
            </w:r>
            <w:r w:rsidR="007352CA">
              <w:rPr>
                <w:rFonts w:eastAsia="Helvetica Neue"/>
                <w:sz w:val="20"/>
                <w:szCs w:val="20"/>
              </w:rPr>
              <w:t xml:space="preserve"> represents</w:t>
            </w:r>
            <w:r w:rsidR="00281FE2">
              <w:rPr>
                <w:rFonts w:eastAsia="Helvetica Neue"/>
                <w:sz w:val="20"/>
                <w:szCs w:val="20"/>
              </w:rPr>
              <w:t xml:space="preserve"> the</w:t>
            </w:r>
            <w:r w:rsidR="007B2AD3">
              <w:rPr>
                <w:rFonts w:eastAsia="Helvetica Neue"/>
                <w:sz w:val="20"/>
                <w:szCs w:val="20"/>
              </w:rPr>
              <w:t xml:space="preserve"> process owner </w:t>
            </w:r>
            <w:r w:rsidR="00281FE2">
              <w:rPr>
                <w:rFonts w:eastAsia="Helvetica Neue"/>
                <w:sz w:val="20"/>
                <w:szCs w:val="20"/>
              </w:rPr>
              <w:t xml:space="preserve">that </w:t>
            </w:r>
            <w:r w:rsidR="00925B25">
              <w:rPr>
                <w:rFonts w:eastAsia="Helvetica Neue"/>
                <w:sz w:val="20"/>
                <w:szCs w:val="20"/>
              </w:rPr>
              <w:t xml:space="preserve">internally </w:t>
            </w:r>
            <w:r w:rsidR="00281FE2">
              <w:rPr>
                <w:rFonts w:eastAsia="Helvetica Neue"/>
                <w:sz w:val="20"/>
                <w:szCs w:val="20"/>
              </w:rPr>
              <w:t xml:space="preserve">assigns the tasks </w:t>
            </w:r>
            <w:r w:rsidR="000C0F47">
              <w:rPr>
                <w:rFonts w:eastAsia="Helvetica Neue"/>
                <w:sz w:val="20"/>
                <w:szCs w:val="20"/>
              </w:rPr>
              <w:t xml:space="preserve">for the actors represented </w:t>
            </w:r>
            <w:r w:rsidR="004A674A">
              <w:rPr>
                <w:rFonts w:eastAsia="Helvetica Neue"/>
                <w:sz w:val="20"/>
                <w:szCs w:val="20"/>
              </w:rPr>
              <w:t>as</w:t>
            </w:r>
            <w:r w:rsidR="000C0F47">
              <w:rPr>
                <w:rFonts w:eastAsia="Helvetica Neue"/>
                <w:sz w:val="20"/>
                <w:szCs w:val="20"/>
              </w:rPr>
              <w:t xml:space="preserve"> swim lanes</w:t>
            </w:r>
            <w:r w:rsidR="00F60E24">
              <w:rPr>
                <w:rFonts w:eastAsia="Helvetica Neue"/>
                <w:sz w:val="20"/>
                <w:szCs w:val="20"/>
              </w:rPr>
              <w:t xml:space="preserve">. </w:t>
            </w:r>
            <w:r>
              <w:rPr>
                <w:rFonts w:eastAsia="Helvetica Neue"/>
                <w:sz w:val="20"/>
                <w:szCs w:val="20"/>
              </w:rPr>
              <w:t xml:space="preserve"> </w:t>
            </w:r>
            <w:r w:rsidR="00925B25">
              <w:rPr>
                <w:rFonts w:eastAsia="Helvetica Neue"/>
                <w:sz w:val="20"/>
                <w:szCs w:val="20"/>
              </w:rPr>
              <w:t>H</w:t>
            </w:r>
            <w:r w:rsidR="001B6154">
              <w:rPr>
                <w:rFonts w:eastAsia="Helvetica Neue"/>
                <w:sz w:val="20"/>
                <w:szCs w:val="20"/>
              </w:rPr>
              <w:t>ealth f</w:t>
            </w:r>
            <w:r w:rsidR="000C0F47">
              <w:rPr>
                <w:rFonts w:eastAsia="Helvetica Neue"/>
                <w:sz w:val="20"/>
                <w:szCs w:val="20"/>
              </w:rPr>
              <w:t xml:space="preserve">acility </w:t>
            </w:r>
            <w:r w:rsidR="00306C9A">
              <w:rPr>
                <w:rFonts w:eastAsia="Helvetica Neue"/>
                <w:sz w:val="20"/>
                <w:szCs w:val="20"/>
              </w:rPr>
              <w:t>“</w:t>
            </w:r>
            <w:r>
              <w:rPr>
                <w:rFonts w:eastAsia="Helvetica Neue"/>
                <w:sz w:val="20"/>
                <w:szCs w:val="20"/>
              </w:rPr>
              <w:t>B</w:t>
            </w:r>
            <w:r w:rsidR="00306C9A">
              <w:rPr>
                <w:rFonts w:eastAsia="Helvetica Neue"/>
                <w:sz w:val="20"/>
                <w:szCs w:val="20"/>
              </w:rPr>
              <w:t>”</w:t>
            </w:r>
            <w:r w:rsidR="00F55B19">
              <w:rPr>
                <w:rFonts w:eastAsia="Helvetica Neue"/>
                <w:sz w:val="20"/>
                <w:szCs w:val="20"/>
              </w:rPr>
              <w:t xml:space="preserve"> (</w:t>
            </w:r>
            <w:r w:rsidR="000B45BB">
              <w:rPr>
                <w:rFonts w:eastAsia="Helvetica Neue"/>
                <w:sz w:val="20"/>
                <w:szCs w:val="20"/>
              </w:rPr>
              <w:t>the receiving facility</w:t>
            </w:r>
            <w:r w:rsidR="00F55B19">
              <w:rPr>
                <w:rFonts w:eastAsia="Helvetica Neue"/>
                <w:sz w:val="20"/>
                <w:szCs w:val="20"/>
              </w:rPr>
              <w:t>)</w:t>
            </w:r>
            <w:r>
              <w:rPr>
                <w:rFonts w:eastAsia="Helvetica Neue"/>
                <w:sz w:val="20"/>
                <w:szCs w:val="20"/>
              </w:rPr>
              <w:t xml:space="preserve"> </w:t>
            </w:r>
            <w:r w:rsidR="001B6154">
              <w:rPr>
                <w:rFonts w:eastAsia="Helvetica Neue"/>
                <w:sz w:val="20"/>
                <w:szCs w:val="20"/>
              </w:rPr>
              <w:t>has allocated its own pool and</w:t>
            </w:r>
            <w:r>
              <w:rPr>
                <w:rFonts w:eastAsia="Helvetica Neue"/>
                <w:sz w:val="20"/>
                <w:szCs w:val="20"/>
              </w:rPr>
              <w:t xml:space="preserve"> </w:t>
            </w:r>
            <w:r w:rsidR="001B6154">
              <w:rPr>
                <w:rFonts w:eastAsia="Helvetica Neue"/>
                <w:sz w:val="20"/>
                <w:szCs w:val="20"/>
              </w:rPr>
              <w:t xml:space="preserve">is </w:t>
            </w:r>
            <w:r>
              <w:rPr>
                <w:rFonts w:eastAsia="Helvetica Neue"/>
                <w:sz w:val="20"/>
                <w:szCs w:val="20"/>
              </w:rPr>
              <w:t>considered a different process owner</w:t>
            </w:r>
            <w:r w:rsidR="00B301FD">
              <w:rPr>
                <w:rFonts w:eastAsia="Helvetica Neue"/>
                <w:sz w:val="20"/>
                <w:szCs w:val="20"/>
              </w:rPr>
              <w:t xml:space="preserve"> with </w:t>
            </w:r>
            <w:r w:rsidR="00844D1B">
              <w:rPr>
                <w:rFonts w:eastAsia="Helvetica Neue"/>
                <w:sz w:val="20"/>
                <w:szCs w:val="20"/>
              </w:rPr>
              <w:t>the same role</w:t>
            </w:r>
            <w:r>
              <w:rPr>
                <w:rFonts w:eastAsia="Helvetica Neue"/>
                <w:sz w:val="20"/>
                <w:szCs w:val="20"/>
              </w:rPr>
              <w:t>.</w:t>
            </w:r>
            <w:r w:rsidR="00844D1B">
              <w:rPr>
                <w:rFonts w:eastAsia="Helvetica Neue"/>
                <w:sz w:val="20"/>
                <w:szCs w:val="20"/>
              </w:rPr>
              <w:t xml:space="preserve"> </w:t>
            </w:r>
            <w:r w:rsidR="00B4211B">
              <w:rPr>
                <w:rFonts w:eastAsia="Helvetica Neue"/>
                <w:sz w:val="20"/>
                <w:szCs w:val="20"/>
              </w:rPr>
              <w:t xml:space="preserve">These </w:t>
            </w:r>
            <w:r w:rsidR="002C7E8C">
              <w:rPr>
                <w:rFonts w:eastAsia="Helvetica Neue"/>
                <w:sz w:val="20"/>
                <w:szCs w:val="20"/>
              </w:rPr>
              <w:t>two</w:t>
            </w:r>
            <w:r w:rsidR="00B4211B">
              <w:rPr>
                <w:rFonts w:eastAsia="Helvetica Neue"/>
                <w:sz w:val="20"/>
                <w:szCs w:val="20"/>
              </w:rPr>
              <w:t xml:space="preserve"> facilities exchange information rel</w:t>
            </w:r>
            <w:r w:rsidR="000A215F">
              <w:rPr>
                <w:rFonts w:eastAsia="Helvetica Neue"/>
                <w:sz w:val="20"/>
                <w:szCs w:val="20"/>
              </w:rPr>
              <w:t xml:space="preserve">evant </w:t>
            </w:r>
            <w:r w:rsidR="002D5AA6">
              <w:rPr>
                <w:rFonts w:eastAsia="Helvetica Neue"/>
                <w:sz w:val="20"/>
                <w:szCs w:val="20"/>
              </w:rPr>
              <w:t>for</w:t>
            </w:r>
            <w:r w:rsidR="000A215F">
              <w:rPr>
                <w:rFonts w:eastAsia="Helvetica Neue"/>
                <w:sz w:val="20"/>
                <w:szCs w:val="20"/>
              </w:rPr>
              <w:t xml:space="preserve"> a </w:t>
            </w:r>
            <w:r w:rsidR="00B301FD">
              <w:rPr>
                <w:rFonts w:eastAsia="Helvetica Neue"/>
                <w:sz w:val="20"/>
                <w:szCs w:val="20"/>
              </w:rPr>
              <w:t>referral</w:t>
            </w:r>
            <w:r w:rsidR="00D62942">
              <w:rPr>
                <w:rFonts w:eastAsia="Helvetica Neue"/>
                <w:sz w:val="20"/>
                <w:szCs w:val="20"/>
              </w:rPr>
              <w:t xml:space="preserve"> (</w:t>
            </w:r>
            <w:r w:rsidR="001C1E30">
              <w:rPr>
                <w:rFonts w:eastAsia="Helvetica Neue"/>
                <w:sz w:val="20"/>
                <w:szCs w:val="20"/>
              </w:rPr>
              <w:t xml:space="preserve">e.g. </w:t>
            </w:r>
            <w:r w:rsidR="00D62942">
              <w:rPr>
                <w:rFonts w:eastAsia="Helvetica Neue"/>
                <w:sz w:val="20"/>
                <w:szCs w:val="20"/>
              </w:rPr>
              <w:t>client history, referral details)</w:t>
            </w:r>
            <w:r w:rsidR="00B301FD">
              <w:rPr>
                <w:rFonts w:eastAsia="Helvetica Neue"/>
                <w:sz w:val="20"/>
                <w:szCs w:val="20"/>
              </w:rPr>
              <w:t>,</w:t>
            </w:r>
            <w:r w:rsidR="000A215F">
              <w:rPr>
                <w:rFonts w:eastAsia="Helvetica Neue"/>
                <w:sz w:val="20"/>
                <w:szCs w:val="20"/>
              </w:rPr>
              <w:t xml:space="preserve"> </w:t>
            </w:r>
            <w:r w:rsidR="0095677A">
              <w:rPr>
                <w:rFonts w:eastAsia="Helvetica Neue"/>
                <w:sz w:val="20"/>
                <w:szCs w:val="20"/>
              </w:rPr>
              <w:t xml:space="preserve">represented as message flows, </w:t>
            </w:r>
            <w:r w:rsidR="000A215F">
              <w:rPr>
                <w:rFonts w:eastAsia="Helvetica Neue"/>
                <w:sz w:val="20"/>
                <w:szCs w:val="20"/>
              </w:rPr>
              <w:t>but e</w:t>
            </w:r>
            <w:r w:rsidR="00CC245E">
              <w:rPr>
                <w:rFonts w:eastAsia="Helvetica Neue"/>
                <w:sz w:val="20"/>
                <w:szCs w:val="20"/>
              </w:rPr>
              <w:t xml:space="preserve">ach facility </w:t>
            </w:r>
            <w:r w:rsidR="000B45BB">
              <w:rPr>
                <w:rFonts w:eastAsia="Helvetica Neue"/>
                <w:sz w:val="20"/>
                <w:szCs w:val="20"/>
              </w:rPr>
              <w:t xml:space="preserve">has </w:t>
            </w:r>
            <w:r w:rsidR="00CC245E">
              <w:rPr>
                <w:rFonts w:eastAsia="Helvetica Neue"/>
                <w:sz w:val="20"/>
                <w:szCs w:val="20"/>
              </w:rPr>
              <w:t>control</w:t>
            </w:r>
            <w:r w:rsidR="00DD2AD1">
              <w:rPr>
                <w:rFonts w:eastAsia="Helvetica Neue"/>
                <w:sz w:val="20"/>
                <w:szCs w:val="20"/>
              </w:rPr>
              <w:t xml:space="preserve"> </w:t>
            </w:r>
            <w:r w:rsidR="000A215F">
              <w:rPr>
                <w:rFonts w:eastAsia="Helvetica Neue"/>
                <w:sz w:val="20"/>
                <w:szCs w:val="20"/>
              </w:rPr>
              <w:t xml:space="preserve">only </w:t>
            </w:r>
            <w:r w:rsidR="002D5AA6">
              <w:rPr>
                <w:rFonts w:eastAsia="Helvetica Neue"/>
                <w:sz w:val="20"/>
                <w:szCs w:val="20"/>
              </w:rPr>
              <w:t>over</w:t>
            </w:r>
            <w:r w:rsidR="000B45BB">
              <w:rPr>
                <w:rFonts w:eastAsia="Helvetica Neue"/>
                <w:sz w:val="20"/>
                <w:szCs w:val="20"/>
              </w:rPr>
              <w:t xml:space="preserve"> </w:t>
            </w:r>
            <w:r w:rsidR="000A215F">
              <w:rPr>
                <w:rFonts w:eastAsia="Helvetica Neue"/>
                <w:sz w:val="20"/>
                <w:szCs w:val="20"/>
              </w:rPr>
              <w:t xml:space="preserve">the internal </w:t>
            </w:r>
            <w:r w:rsidR="000B45BB">
              <w:rPr>
                <w:rFonts w:eastAsia="Helvetica Neue"/>
                <w:sz w:val="20"/>
                <w:szCs w:val="20"/>
              </w:rPr>
              <w:t>activities, without directly impacting the activities of the other facility.</w:t>
            </w:r>
          </w:p>
        </w:tc>
      </w:tr>
      <w:tr w:rsidR="00F00614" w:rsidRPr="00996A50" w14:paraId="07C93F0A" w14:textId="77777777" w:rsidTr="53C92900">
        <w:trPr>
          <w:trHeight w:val="1380"/>
        </w:trPr>
        <w:tc>
          <w:tcPr>
            <w:tcW w:w="2295" w:type="dxa"/>
            <w:shd w:val="clear" w:color="auto" w:fill="auto"/>
            <w:tcMar>
              <w:top w:w="100" w:type="dxa"/>
              <w:left w:w="100" w:type="dxa"/>
              <w:bottom w:w="100" w:type="dxa"/>
              <w:right w:w="100" w:type="dxa"/>
            </w:tcMar>
          </w:tcPr>
          <w:p w14:paraId="26A52881" w14:textId="77777777" w:rsidR="00F00614" w:rsidRPr="00996A50" w:rsidRDefault="00F00614" w:rsidP="00CB459B">
            <w:pPr>
              <w:spacing w:after="0"/>
              <w:jc w:val="both"/>
              <w:rPr>
                <w:rFonts w:eastAsia="Helvetica Neue"/>
                <w:sz w:val="20"/>
                <w:szCs w:val="20"/>
              </w:rPr>
            </w:pPr>
            <w:r w:rsidRPr="00996A50">
              <w:rPr>
                <w:rFonts w:eastAsia="Helvetica Neue"/>
                <w:noProof/>
                <w:sz w:val="20"/>
                <w:szCs w:val="20"/>
              </w:rPr>
              <w:drawing>
                <wp:inline distT="114300" distB="114300" distL="114300" distR="114300" wp14:anchorId="7ECF9908" wp14:editId="7D2EC4A9">
                  <wp:extent cx="1181100" cy="10668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1181100" cy="10668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290FA193" w14:textId="77777777" w:rsidR="00F00614" w:rsidRPr="00996A50" w:rsidRDefault="00F00614" w:rsidP="00CB459B">
            <w:pPr>
              <w:spacing w:after="0"/>
              <w:rPr>
                <w:rFonts w:eastAsia="Helvetica Neue"/>
                <w:b/>
                <w:sz w:val="20"/>
                <w:szCs w:val="20"/>
              </w:rPr>
            </w:pPr>
            <w:r w:rsidRPr="00996A50">
              <w:rPr>
                <w:rFonts w:eastAsia="Helvetica Neue"/>
                <w:b/>
                <w:sz w:val="20"/>
                <w:szCs w:val="20"/>
              </w:rPr>
              <w:t xml:space="preserve">Swim lane </w:t>
            </w:r>
          </w:p>
        </w:tc>
        <w:tc>
          <w:tcPr>
            <w:tcW w:w="11555" w:type="dxa"/>
            <w:shd w:val="clear" w:color="auto" w:fill="auto"/>
            <w:tcMar>
              <w:top w:w="100" w:type="dxa"/>
              <w:left w:w="100" w:type="dxa"/>
              <w:bottom w:w="100" w:type="dxa"/>
              <w:right w:w="100" w:type="dxa"/>
            </w:tcMar>
          </w:tcPr>
          <w:p w14:paraId="11EAFA37" w14:textId="77777777" w:rsidR="001C1E30" w:rsidRDefault="00F00614" w:rsidP="00CB459B">
            <w:pPr>
              <w:spacing w:after="0"/>
              <w:rPr>
                <w:rFonts w:eastAsia="Helvetica Neue"/>
                <w:sz w:val="20"/>
                <w:szCs w:val="20"/>
              </w:rPr>
            </w:pPr>
            <w:r w:rsidRPr="00996A50">
              <w:rPr>
                <w:rFonts w:eastAsia="Helvetica Neue"/>
                <w:sz w:val="20"/>
                <w:szCs w:val="20"/>
              </w:rPr>
              <w:t xml:space="preserve">Each individual or type of user is assigned to a </w:t>
            </w:r>
            <w:r w:rsidRPr="00996A50">
              <w:rPr>
                <w:rFonts w:eastAsia="Helvetica Neue"/>
                <w:b/>
                <w:sz w:val="20"/>
                <w:szCs w:val="20"/>
              </w:rPr>
              <w:t>swim lane</w:t>
            </w:r>
            <w:r w:rsidRPr="00996A50">
              <w:rPr>
                <w:rFonts w:eastAsia="Helvetica Neue"/>
                <w:sz w:val="20"/>
                <w:szCs w:val="20"/>
              </w:rPr>
              <w:t xml:space="preserve">, a designated area for noting the activities performed or expected by that specific actor. </w:t>
            </w:r>
          </w:p>
          <w:p w14:paraId="57B64D88" w14:textId="638F909E" w:rsidR="00F00614" w:rsidRPr="00996A50" w:rsidRDefault="00F00614" w:rsidP="00CB459B">
            <w:pPr>
              <w:spacing w:after="0"/>
              <w:rPr>
                <w:rFonts w:eastAsia="Helvetica Neue"/>
                <w:sz w:val="20"/>
                <w:szCs w:val="20"/>
              </w:rPr>
            </w:pPr>
            <w:r w:rsidRPr="00996A50">
              <w:rPr>
                <w:rFonts w:eastAsia="Helvetica Neue"/>
                <w:sz w:val="20"/>
                <w:szCs w:val="20"/>
              </w:rPr>
              <w:t xml:space="preserve">For example, a </w:t>
            </w:r>
            <w:r w:rsidR="00BD2013" w:rsidRPr="00996A50">
              <w:rPr>
                <w:rFonts w:eastAsia="Calibri"/>
                <w:color w:val="000000" w:themeColor="text1"/>
                <w:sz w:val="20"/>
                <w:szCs w:val="20"/>
                <w:highlight w:val="yellow"/>
              </w:rPr>
              <w:t>[health domain abbreviation]</w:t>
            </w:r>
            <w:r w:rsidR="00BD2013" w:rsidRPr="00996A50">
              <w:rPr>
                <w:rFonts w:eastAsia="Helvetica Neue"/>
                <w:sz w:val="20"/>
                <w:szCs w:val="20"/>
              </w:rPr>
              <w:t xml:space="preserve"> </w:t>
            </w:r>
            <w:r w:rsidRPr="00996A50">
              <w:rPr>
                <w:rFonts w:eastAsia="Helvetica Neue"/>
                <w:sz w:val="20"/>
                <w:szCs w:val="20"/>
              </w:rPr>
              <w:t>health worker may have one swim lane</w:t>
            </w:r>
            <w:r w:rsidR="006F0F67">
              <w:rPr>
                <w:rFonts w:eastAsia="Helvetica Neue"/>
                <w:sz w:val="20"/>
                <w:szCs w:val="20"/>
              </w:rPr>
              <w:t>,</w:t>
            </w:r>
            <w:r w:rsidRPr="00996A50">
              <w:rPr>
                <w:rFonts w:eastAsia="Helvetica Neue"/>
                <w:sz w:val="20"/>
                <w:szCs w:val="20"/>
              </w:rPr>
              <w:t xml:space="preserve"> the supervisor another swim lane</w:t>
            </w:r>
            <w:r w:rsidR="006F0F67">
              <w:rPr>
                <w:rFonts w:eastAsia="Helvetica Neue"/>
                <w:sz w:val="20"/>
                <w:szCs w:val="20"/>
              </w:rPr>
              <w:t xml:space="preserve"> and</w:t>
            </w:r>
            <w:r w:rsidRPr="00996A50">
              <w:rPr>
                <w:rFonts w:eastAsia="Helvetica Neue"/>
                <w:sz w:val="20"/>
                <w:szCs w:val="20"/>
              </w:rPr>
              <w:t xml:space="preserve"> the clients another swim lane.</w:t>
            </w:r>
          </w:p>
        </w:tc>
      </w:tr>
      <w:tr w:rsidR="00F00614" w:rsidRPr="00996A50" w14:paraId="39767444" w14:textId="77777777" w:rsidTr="53C92900">
        <w:trPr>
          <w:trHeight w:val="260"/>
        </w:trPr>
        <w:tc>
          <w:tcPr>
            <w:tcW w:w="2295" w:type="dxa"/>
            <w:shd w:val="clear" w:color="auto" w:fill="auto"/>
            <w:tcMar>
              <w:top w:w="100" w:type="dxa"/>
              <w:left w:w="100" w:type="dxa"/>
              <w:bottom w:w="100" w:type="dxa"/>
              <w:right w:w="100" w:type="dxa"/>
            </w:tcMar>
          </w:tcPr>
          <w:p w14:paraId="4E8413EF" w14:textId="26C7A051" w:rsidR="00F00614" w:rsidRPr="00996A50" w:rsidRDefault="00E36B94" w:rsidP="00E36B94">
            <w:pPr>
              <w:spacing w:after="0"/>
              <w:jc w:val="center"/>
              <w:rPr>
                <w:rFonts w:eastAsia="Helvetica Neue"/>
                <w:sz w:val="20"/>
                <w:szCs w:val="20"/>
              </w:rPr>
            </w:pPr>
            <w:r w:rsidRPr="00996A50">
              <w:rPr>
                <w:rFonts w:eastAsia="Helvetica Neue"/>
                <w:noProof/>
                <w:sz w:val="20"/>
                <w:szCs w:val="20"/>
              </w:rPr>
              <w:drawing>
                <wp:inline distT="0" distB="0" distL="0" distR="0" wp14:anchorId="0E3AE477" wp14:editId="045B6554">
                  <wp:extent cx="468000" cy="468000"/>
                  <wp:effectExtent l="0" t="0" r="8255" b="8255"/>
                  <wp:docPr id="143266964" name="Picture 14326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6964" name="Graphic 143266964"/>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3BFDA598" w14:textId="55708CF4" w:rsidR="00F00614" w:rsidRPr="00996A50" w:rsidRDefault="00F00614" w:rsidP="00CB459B">
            <w:pPr>
              <w:widowControl w:val="0"/>
              <w:spacing w:after="0"/>
              <w:rPr>
                <w:rFonts w:eastAsia="Helvetica Neue"/>
                <w:b/>
                <w:sz w:val="20"/>
                <w:szCs w:val="20"/>
              </w:rPr>
            </w:pPr>
            <w:r w:rsidRPr="00996A50">
              <w:rPr>
                <w:rFonts w:eastAsia="Helvetica Neue"/>
                <w:b/>
                <w:sz w:val="20"/>
                <w:szCs w:val="20"/>
              </w:rPr>
              <w:t xml:space="preserve">Start event or </w:t>
            </w:r>
            <w:r w:rsidR="00FD112A" w:rsidRPr="00996A50">
              <w:rPr>
                <w:rFonts w:eastAsia="Helvetica Neue"/>
                <w:b/>
                <w:sz w:val="20"/>
                <w:szCs w:val="20"/>
              </w:rPr>
              <w:t>t</w:t>
            </w:r>
            <w:r w:rsidRPr="00996A50">
              <w:rPr>
                <w:rFonts w:eastAsia="Helvetica Neue"/>
                <w:b/>
                <w:sz w:val="20"/>
                <w:szCs w:val="20"/>
              </w:rPr>
              <w:t>rigger event</w:t>
            </w:r>
          </w:p>
        </w:tc>
        <w:tc>
          <w:tcPr>
            <w:tcW w:w="11555" w:type="dxa"/>
            <w:shd w:val="clear" w:color="auto" w:fill="auto"/>
            <w:tcMar>
              <w:top w:w="100" w:type="dxa"/>
              <w:left w:w="100" w:type="dxa"/>
              <w:bottom w:w="100" w:type="dxa"/>
              <w:right w:w="100" w:type="dxa"/>
            </w:tcMar>
          </w:tcPr>
          <w:p w14:paraId="0CC69608" w14:textId="67CF6751" w:rsidR="00F00614" w:rsidRPr="00996A50" w:rsidRDefault="00F00614" w:rsidP="00CB459B">
            <w:pPr>
              <w:widowControl w:val="0"/>
              <w:spacing w:after="0"/>
              <w:rPr>
                <w:rFonts w:eastAsia="Helvetica Neue"/>
                <w:sz w:val="20"/>
                <w:szCs w:val="20"/>
              </w:rPr>
            </w:pPr>
            <w:r w:rsidRPr="00996A50">
              <w:rPr>
                <w:rFonts w:eastAsia="Helvetica Neue"/>
                <w:sz w:val="20"/>
                <w:szCs w:val="20"/>
              </w:rPr>
              <w:t>The workflow diagram should contain</w:t>
            </w:r>
            <w:r w:rsidR="00AE4E1B">
              <w:rPr>
                <w:rFonts w:eastAsia="Helvetica Neue"/>
                <w:sz w:val="20"/>
                <w:szCs w:val="20"/>
              </w:rPr>
              <w:t xml:space="preserve"> </w:t>
            </w:r>
            <w:r w:rsidRPr="00996A50">
              <w:rPr>
                <w:rFonts w:eastAsia="Helvetica Neue"/>
                <w:sz w:val="20"/>
                <w:szCs w:val="20"/>
              </w:rPr>
              <w:t xml:space="preserve">a </w:t>
            </w:r>
            <w:r w:rsidRPr="00996A50">
              <w:rPr>
                <w:rFonts w:eastAsia="Helvetica Neue"/>
                <w:b/>
                <w:bCs/>
                <w:sz w:val="20"/>
                <w:szCs w:val="20"/>
              </w:rPr>
              <w:t>start</w:t>
            </w:r>
            <w:r w:rsidR="00615F0F">
              <w:rPr>
                <w:rFonts w:eastAsia="Helvetica Neue"/>
                <w:b/>
                <w:bCs/>
                <w:sz w:val="20"/>
                <w:szCs w:val="20"/>
              </w:rPr>
              <w:t xml:space="preserve"> event</w:t>
            </w:r>
            <w:r w:rsidRPr="00996A50">
              <w:rPr>
                <w:rFonts w:eastAsia="Helvetica Neue"/>
                <w:sz w:val="20"/>
                <w:szCs w:val="20"/>
              </w:rPr>
              <w:t xml:space="preserve"> and an end </w:t>
            </w:r>
            <w:r w:rsidRPr="00615F0F">
              <w:rPr>
                <w:rFonts w:eastAsia="Helvetica Neue"/>
                <w:sz w:val="20"/>
                <w:szCs w:val="20"/>
              </w:rPr>
              <w:t>event</w:t>
            </w:r>
            <w:r w:rsidRPr="00996A50">
              <w:rPr>
                <w:rFonts w:eastAsia="Helvetica Neue"/>
                <w:sz w:val="20"/>
                <w:szCs w:val="20"/>
              </w:rPr>
              <w:t>, defining the beginning and completion of the task.</w:t>
            </w:r>
          </w:p>
        </w:tc>
      </w:tr>
      <w:tr w:rsidR="005C295F" w:rsidRPr="00996A50" w14:paraId="5FFDF571" w14:textId="77777777" w:rsidTr="53C92900">
        <w:trPr>
          <w:trHeight w:val="260"/>
        </w:trPr>
        <w:tc>
          <w:tcPr>
            <w:tcW w:w="2295" w:type="dxa"/>
            <w:shd w:val="clear" w:color="auto" w:fill="auto"/>
            <w:tcMar>
              <w:top w:w="100" w:type="dxa"/>
              <w:left w:w="100" w:type="dxa"/>
              <w:bottom w:w="100" w:type="dxa"/>
              <w:right w:w="100" w:type="dxa"/>
            </w:tcMar>
          </w:tcPr>
          <w:p w14:paraId="75BAA27E" w14:textId="77115151" w:rsidR="005C295F" w:rsidRPr="00996A50" w:rsidRDefault="005C295F" w:rsidP="005C295F">
            <w:pPr>
              <w:spacing w:after="0"/>
              <w:jc w:val="center"/>
              <w:rPr>
                <w:rFonts w:eastAsia="Helvetica Neue"/>
                <w:noProof/>
                <w:sz w:val="20"/>
                <w:szCs w:val="20"/>
              </w:rPr>
            </w:pPr>
            <w:r w:rsidRPr="005D3CC5">
              <w:rPr>
                <w:rFonts w:eastAsia="Helvetica Neue"/>
                <w:noProof/>
              </w:rPr>
              <w:drawing>
                <wp:inline distT="0" distB="0" distL="0" distR="0" wp14:anchorId="6E698610" wp14:editId="6148F48B">
                  <wp:extent cx="468000" cy="468000"/>
                  <wp:effectExtent l="0" t="0" r="8255" b="8255"/>
                  <wp:docPr id="1183116265" name="Picture 118311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16265" name="Graphic 1183116265"/>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13F8BF20" w14:textId="43755DCF" w:rsidR="005C295F" w:rsidRPr="00996A50" w:rsidRDefault="005C295F" w:rsidP="005C295F">
            <w:pPr>
              <w:widowControl w:val="0"/>
              <w:spacing w:after="0"/>
              <w:rPr>
                <w:rFonts w:eastAsia="Helvetica Neue"/>
                <w:b/>
                <w:sz w:val="20"/>
                <w:szCs w:val="20"/>
              </w:rPr>
            </w:pPr>
            <w:r w:rsidRPr="005C295F">
              <w:rPr>
                <w:rFonts w:eastAsia="Helvetica Neue"/>
                <w:b/>
                <w:sz w:val="20"/>
                <w:szCs w:val="20"/>
              </w:rPr>
              <w:t>Start event message</w:t>
            </w:r>
          </w:p>
        </w:tc>
        <w:tc>
          <w:tcPr>
            <w:tcW w:w="11555" w:type="dxa"/>
            <w:shd w:val="clear" w:color="auto" w:fill="auto"/>
            <w:tcMar>
              <w:top w:w="100" w:type="dxa"/>
              <w:left w:w="100" w:type="dxa"/>
              <w:bottom w:w="100" w:type="dxa"/>
              <w:right w:w="100" w:type="dxa"/>
            </w:tcMar>
          </w:tcPr>
          <w:p w14:paraId="48C8F223" w14:textId="6EB0927A" w:rsidR="005C295F" w:rsidRPr="005C295F" w:rsidRDefault="00EE00C3" w:rsidP="005C295F">
            <w:pPr>
              <w:widowControl w:val="0"/>
              <w:spacing w:after="0"/>
              <w:rPr>
                <w:rFonts w:eastAsia="Helvetica Neue"/>
                <w:b/>
                <w:sz w:val="20"/>
                <w:szCs w:val="20"/>
              </w:rPr>
            </w:pPr>
            <w:r>
              <w:rPr>
                <w:rFonts w:eastAsia="Helvetica Neue"/>
                <w:sz w:val="20"/>
                <w:szCs w:val="20"/>
              </w:rPr>
              <w:t xml:space="preserve">This is a type of a </w:t>
            </w:r>
            <w:r w:rsidRPr="00A31D33">
              <w:rPr>
                <w:rFonts w:eastAsia="Helvetica Neue"/>
                <w:b/>
                <w:bCs/>
                <w:sz w:val="20"/>
                <w:szCs w:val="20"/>
              </w:rPr>
              <w:t>start event</w:t>
            </w:r>
            <w:r>
              <w:rPr>
                <w:rFonts w:eastAsia="Helvetica Neue"/>
                <w:sz w:val="20"/>
                <w:szCs w:val="20"/>
              </w:rPr>
              <w:t xml:space="preserve">. In some instances the workflow can start with a </w:t>
            </w:r>
            <w:r w:rsidRPr="00C70476">
              <w:rPr>
                <w:rFonts w:eastAsia="Helvetica Neue"/>
                <w:b/>
                <w:bCs/>
                <w:sz w:val="20"/>
                <w:szCs w:val="20"/>
              </w:rPr>
              <w:t>message</w:t>
            </w:r>
            <w:r w:rsidR="005C295F" w:rsidRPr="005C295F">
              <w:rPr>
                <w:rFonts w:eastAsia="Helvetica Neue"/>
                <w:sz w:val="20"/>
                <w:szCs w:val="20"/>
              </w:rPr>
              <w:t xml:space="preserve">. </w:t>
            </w:r>
            <w:r w:rsidR="00FC1B2A">
              <w:rPr>
                <w:rFonts w:eastAsia="Helvetica Neue"/>
                <w:sz w:val="20"/>
                <w:szCs w:val="20"/>
              </w:rPr>
              <w:t>A</w:t>
            </w:r>
            <w:r w:rsidR="005C295F" w:rsidRPr="005C295F">
              <w:rPr>
                <w:rFonts w:eastAsia="Helvetica Neue"/>
                <w:sz w:val="20"/>
                <w:szCs w:val="20"/>
              </w:rPr>
              <w:t xml:space="preserve"> “message” in business process model and notation</w:t>
            </w:r>
            <w:r w:rsidR="005C295F" w:rsidRPr="005C295F" w:rsidDel="005964DC">
              <w:rPr>
                <w:rFonts w:eastAsia="Helvetica Neue"/>
                <w:sz w:val="20"/>
                <w:szCs w:val="20"/>
              </w:rPr>
              <w:t xml:space="preserve"> </w:t>
            </w:r>
            <w:r w:rsidR="005E021A">
              <w:rPr>
                <w:rFonts w:eastAsia="Helvetica Neue"/>
                <w:sz w:val="20"/>
                <w:szCs w:val="20"/>
              </w:rPr>
              <w:t>does not mean</w:t>
            </w:r>
            <w:r w:rsidR="005C295F" w:rsidRPr="005C295F">
              <w:rPr>
                <w:rFonts w:eastAsia="Helvetica Neue"/>
                <w:sz w:val="20"/>
                <w:szCs w:val="20"/>
              </w:rPr>
              <w:t xml:space="preserve"> </w:t>
            </w:r>
            <w:r w:rsidR="00497FB1">
              <w:rPr>
                <w:rFonts w:eastAsia="Helvetica Neue"/>
                <w:sz w:val="20"/>
                <w:szCs w:val="20"/>
              </w:rPr>
              <w:t xml:space="preserve">only </w:t>
            </w:r>
            <w:r w:rsidR="005C295F" w:rsidRPr="005C295F">
              <w:rPr>
                <w:rFonts w:eastAsia="Helvetica Neue"/>
                <w:sz w:val="20"/>
                <w:szCs w:val="20"/>
              </w:rPr>
              <w:t>letters, emails or calls</w:t>
            </w:r>
            <w:r w:rsidR="00B67D0A">
              <w:rPr>
                <w:rFonts w:eastAsia="Helvetica Neue"/>
                <w:sz w:val="20"/>
                <w:szCs w:val="20"/>
              </w:rPr>
              <w:t xml:space="preserve">, but </w:t>
            </w:r>
            <w:r w:rsidR="00754A10">
              <w:rPr>
                <w:rFonts w:eastAsia="Helvetica Neue"/>
                <w:sz w:val="20"/>
                <w:szCs w:val="20"/>
              </w:rPr>
              <w:t>includes also</w:t>
            </w:r>
            <w:r w:rsidR="00B67D0A">
              <w:rPr>
                <w:rFonts w:eastAsia="Helvetica Neue"/>
                <w:sz w:val="20"/>
                <w:szCs w:val="20"/>
              </w:rPr>
              <w:t xml:space="preserve"> </w:t>
            </w:r>
            <w:r w:rsidR="00D31500">
              <w:rPr>
                <w:rFonts w:eastAsia="Helvetica Neue"/>
                <w:sz w:val="20"/>
                <w:szCs w:val="20"/>
              </w:rPr>
              <w:t xml:space="preserve">information exchanged </w:t>
            </w:r>
            <w:r w:rsidR="0046368D">
              <w:rPr>
                <w:rFonts w:eastAsia="Helvetica Neue"/>
                <w:sz w:val="20"/>
                <w:szCs w:val="20"/>
              </w:rPr>
              <w:t xml:space="preserve">between </w:t>
            </w:r>
            <w:r w:rsidR="00A31D33">
              <w:rPr>
                <w:rFonts w:eastAsia="Helvetica Neue"/>
                <w:sz w:val="20"/>
                <w:szCs w:val="20"/>
              </w:rPr>
              <w:t>two</w:t>
            </w:r>
            <w:r w:rsidR="0046368D">
              <w:rPr>
                <w:rFonts w:eastAsia="Helvetica Neue"/>
                <w:sz w:val="20"/>
                <w:szCs w:val="20"/>
              </w:rPr>
              <w:t xml:space="preserve"> different systems</w:t>
            </w:r>
            <w:r w:rsidR="00A31D33">
              <w:rPr>
                <w:rFonts w:eastAsia="Helvetica Neue"/>
                <w:sz w:val="20"/>
                <w:szCs w:val="20"/>
              </w:rPr>
              <w:t xml:space="preserve"> (e.g.</w:t>
            </w:r>
            <w:r w:rsidR="008E3389">
              <w:rPr>
                <w:rFonts w:eastAsia="Helvetica Neue"/>
                <w:sz w:val="20"/>
                <w:szCs w:val="20"/>
              </w:rPr>
              <w:t xml:space="preserve"> data </w:t>
            </w:r>
            <w:r w:rsidR="00320607">
              <w:rPr>
                <w:rFonts w:eastAsia="Helvetica Neue"/>
                <w:sz w:val="20"/>
                <w:szCs w:val="20"/>
              </w:rPr>
              <w:t>exchange, notifications</w:t>
            </w:r>
            <w:r w:rsidR="00A31D33">
              <w:rPr>
                <w:rFonts w:eastAsia="Helvetica Neue"/>
                <w:sz w:val="20"/>
                <w:szCs w:val="20"/>
              </w:rPr>
              <w:t>)</w:t>
            </w:r>
            <w:r w:rsidR="00320607">
              <w:rPr>
                <w:rFonts w:eastAsia="Helvetica Neue"/>
                <w:sz w:val="20"/>
                <w:szCs w:val="20"/>
              </w:rPr>
              <w:t>.</w:t>
            </w:r>
            <w:r w:rsidR="005C295F" w:rsidRPr="005C295F">
              <w:rPr>
                <w:rFonts w:eastAsia="Helvetica Neue"/>
                <w:sz w:val="20"/>
                <w:szCs w:val="20"/>
              </w:rPr>
              <w:t xml:space="preserve"> Any action that refers to a specific addressee and represents or contains information for the addressee is a message.</w:t>
            </w:r>
          </w:p>
        </w:tc>
      </w:tr>
      <w:tr w:rsidR="005C295F" w:rsidRPr="00996A50" w14:paraId="16D20AF0" w14:textId="77777777" w:rsidTr="53C92900">
        <w:tc>
          <w:tcPr>
            <w:tcW w:w="2295" w:type="dxa"/>
            <w:shd w:val="clear" w:color="auto" w:fill="auto"/>
            <w:tcMar>
              <w:top w:w="100" w:type="dxa"/>
              <w:left w:w="100" w:type="dxa"/>
              <w:bottom w:w="100" w:type="dxa"/>
              <w:right w:w="100" w:type="dxa"/>
            </w:tcMar>
          </w:tcPr>
          <w:p w14:paraId="105739DC" w14:textId="24ACD68A" w:rsidR="005C295F" w:rsidRPr="00996A50" w:rsidRDefault="005C295F" w:rsidP="005C295F">
            <w:pPr>
              <w:spacing w:after="0"/>
              <w:jc w:val="center"/>
              <w:rPr>
                <w:rFonts w:eastAsia="Helvetica Neue"/>
                <w:sz w:val="20"/>
                <w:szCs w:val="20"/>
              </w:rPr>
            </w:pPr>
            <w:r w:rsidRPr="00996A50">
              <w:rPr>
                <w:rFonts w:eastAsia="Helvetica Neue"/>
                <w:noProof/>
                <w:sz w:val="20"/>
                <w:szCs w:val="20"/>
              </w:rPr>
              <w:lastRenderedPageBreak/>
              <w:drawing>
                <wp:inline distT="0" distB="0" distL="0" distR="0" wp14:anchorId="66051650" wp14:editId="6C35ED53">
                  <wp:extent cx="468000" cy="468000"/>
                  <wp:effectExtent l="0" t="0" r="8255" b="8255"/>
                  <wp:docPr id="1486999837" name="Picture 148699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99837" name="Graphic 1486999837"/>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7D5368A3"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End event</w:t>
            </w:r>
          </w:p>
        </w:tc>
        <w:tc>
          <w:tcPr>
            <w:tcW w:w="11555" w:type="dxa"/>
            <w:shd w:val="clear" w:color="auto" w:fill="auto"/>
            <w:tcMar>
              <w:top w:w="100" w:type="dxa"/>
              <w:left w:w="100" w:type="dxa"/>
              <w:bottom w:w="100" w:type="dxa"/>
              <w:right w:w="100" w:type="dxa"/>
            </w:tcMar>
          </w:tcPr>
          <w:p w14:paraId="03E22C81" w14:textId="0C819723" w:rsidR="005C295F" w:rsidRPr="00996A50" w:rsidRDefault="00057B12" w:rsidP="005C295F">
            <w:pPr>
              <w:widowControl w:val="0"/>
              <w:spacing w:after="0"/>
              <w:rPr>
                <w:rFonts w:eastAsia="Helvetica Neue"/>
                <w:sz w:val="20"/>
                <w:szCs w:val="20"/>
              </w:rPr>
            </w:pPr>
            <w:r>
              <w:rPr>
                <w:rFonts w:eastAsia="Helvetica Neue"/>
                <w:sz w:val="20"/>
                <w:szCs w:val="20"/>
              </w:rPr>
              <w:t>M</w:t>
            </w:r>
            <w:r w:rsidR="005C295F" w:rsidRPr="00996A50">
              <w:rPr>
                <w:rFonts w:eastAsia="Helvetica Neue"/>
                <w:sz w:val="20"/>
                <w:szCs w:val="20"/>
              </w:rPr>
              <w:t xml:space="preserve">ultiple </w:t>
            </w:r>
            <w:r w:rsidR="005C295F" w:rsidRPr="00996A50">
              <w:rPr>
                <w:rFonts w:eastAsia="Helvetica Neue"/>
                <w:b/>
                <w:bCs/>
                <w:sz w:val="20"/>
                <w:szCs w:val="20"/>
              </w:rPr>
              <w:t>end events</w:t>
            </w:r>
            <w:r w:rsidR="005C295F" w:rsidRPr="00996A50">
              <w:rPr>
                <w:rFonts w:eastAsia="Helvetica Neue"/>
                <w:sz w:val="20"/>
                <w:szCs w:val="20"/>
              </w:rPr>
              <w:t xml:space="preserve"> </w:t>
            </w:r>
            <w:r>
              <w:rPr>
                <w:rFonts w:eastAsia="Helvetica Neue"/>
                <w:sz w:val="20"/>
                <w:szCs w:val="20"/>
              </w:rPr>
              <w:t xml:space="preserve">can be </w:t>
            </w:r>
            <w:r w:rsidR="005C295F" w:rsidRPr="00996A50">
              <w:rPr>
                <w:rFonts w:eastAsia="Helvetica Neue"/>
                <w:sz w:val="20"/>
                <w:szCs w:val="20"/>
              </w:rPr>
              <w:t xml:space="preserve">depicted across multiple swim lanes in a business process diagram. </w:t>
            </w:r>
            <w:r w:rsidR="00671A70">
              <w:rPr>
                <w:rFonts w:eastAsia="Helvetica Neue"/>
                <w:sz w:val="20"/>
                <w:szCs w:val="20"/>
              </w:rPr>
              <w:t>F</w:t>
            </w:r>
            <w:r w:rsidR="005C295F" w:rsidRPr="00996A50">
              <w:rPr>
                <w:rFonts w:eastAsia="Helvetica Neue"/>
                <w:sz w:val="20"/>
                <w:szCs w:val="20"/>
              </w:rPr>
              <w:t xml:space="preserve">or clarity, there should </w:t>
            </w:r>
            <w:r w:rsidR="00671A70">
              <w:rPr>
                <w:rFonts w:eastAsia="Helvetica Neue"/>
                <w:sz w:val="20"/>
                <w:szCs w:val="20"/>
              </w:rPr>
              <w:t xml:space="preserve">be </w:t>
            </w:r>
            <w:r w:rsidR="005C295F" w:rsidRPr="00996A50">
              <w:rPr>
                <w:rFonts w:eastAsia="Helvetica Neue"/>
                <w:sz w:val="20"/>
                <w:szCs w:val="20"/>
              </w:rPr>
              <w:t>only one end event per swim lane.</w:t>
            </w:r>
          </w:p>
        </w:tc>
      </w:tr>
      <w:tr w:rsidR="005C295F" w:rsidRPr="00996A50" w14:paraId="6732E332" w14:textId="77777777" w:rsidTr="53C92900">
        <w:trPr>
          <w:trHeight w:val="740"/>
        </w:trPr>
        <w:tc>
          <w:tcPr>
            <w:tcW w:w="2295" w:type="dxa"/>
            <w:shd w:val="clear" w:color="auto" w:fill="auto"/>
            <w:tcMar>
              <w:top w:w="100" w:type="dxa"/>
              <w:left w:w="100" w:type="dxa"/>
              <w:bottom w:w="100" w:type="dxa"/>
              <w:right w:w="100" w:type="dxa"/>
            </w:tcMar>
          </w:tcPr>
          <w:p w14:paraId="12FA43E6" w14:textId="0DB0A220" w:rsidR="005C295F" w:rsidRPr="00996A50" w:rsidRDefault="005C295F" w:rsidP="005C295F">
            <w:pPr>
              <w:spacing w:after="0"/>
              <w:jc w:val="center"/>
              <w:rPr>
                <w:rFonts w:eastAsia="Helvetica Neue"/>
                <w:sz w:val="20"/>
                <w:szCs w:val="20"/>
              </w:rPr>
            </w:pPr>
            <w:r w:rsidRPr="00BE1B17">
              <w:rPr>
                <w:rFonts w:eastAsia="Helvetica Neue"/>
                <w:noProof/>
              </w:rPr>
              <w:drawing>
                <wp:inline distT="114300" distB="114300" distL="114300" distR="114300" wp14:anchorId="056EB53B" wp14:editId="4B84A7D5">
                  <wp:extent cx="997200" cy="824400"/>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997200" cy="8244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260B9690" w14:textId="76F604FE" w:rsidR="005C295F" w:rsidRPr="00996A50" w:rsidRDefault="005C295F" w:rsidP="005C295F">
            <w:pPr>
              <w:widowControl w:val="0"/>
              <w:spacing w:after="0"/>
              <w:rPr>
                <w:rFonts w:eastAsia="Helvetica Neue"/>
                <w:b/>
                <w:sz w:val="20"/>
                <w:szCs w:val="20"/>
              </w:rPr>
            </w:pPr>
            <w:r w:rsidRPr="00996A50">
              <w:rPr>
                <w:rFonts w:eastAsia="Helvetica Neue"/>
                <w:b/>
                <w:sz w:val="20"/>
                <w:szCs w:val="20"/>
              </w:rPr>
              <w:t>Activity, process, step or task</w:t>
            </w:r>
          </w:p>
        </w:tc>
        <w:tc>
          <w:tcPr>
            <w:tcW w:w="11555" w:type="dxa"/>
            <w:shd w:val="clear" w:color="auto" w:fill="auto"/>
            <w:tcMar>
              <w:top w:w="100" w:type="dxa"/>
              <w:left w:w="100" w:type="dxa"/>
              <w:bottom w:w="100" w:type="dxa"/>
              <w:right w:w="100" w:type="dxa"/>
            </w:tcMar>
          </w:tcPr>
          <w:p w14:paraId="259BDB25" w14:textId="3684576E"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Each </w:t>
            </w:r>
            <w:r w:rsidRPr="00996A50">
              <w:rPr>
                <w:rFonts w:eastAsia="Helvetica Neue"/>
                <w:b/>
                <w:bCs/>
                <w:sz w:val="20"/>
                <w:szCs w:val="20"/>
              </w:rPr>
              <w:t>activity</w:t>
            </w:r>
            <w:r w:rsidRPr="00996A50">
              <w:rPr>
                <w:rFonts w:eastAsia="Helvetica Neue"/>
                <w:sz w:val="20"/>
                <w:szCs w:val="20"/>
              </w:rPr>
              <w:t xml:space="preserve"> should start with a verb, </w:t>
            </w:r>
            <w:r w:rsidR="00CF5F3E">
              <w:rPr>
                <w:rFonts w:eastAsia="Helvetica Neue"/>
                <w:sz w:val="20"/>
                <w:szCs w:val="20"/>
              </w:rPr>
              <w:t>such as</w:t>
            </w:r>
            <w:r w:rsidRPr="00996A50">
              <w:rPr>
                <w:rFonts w:eastAsia="Helvetica Neue"/>
                <w:sz w:val="20"/>
                <w:szCs w:val="20"/>
              </w:rPr>
              <w:t xml:space="preserve"> “register client”</w:t>
            </w:r>
            <w:r w:rsidR="00CF5F3E">
              <w:rPr>
                <w:rFonts w:eastAsia="Helvetica Neue"/>
                <w:sz w:val="20"/>
                <w:szCs w:val="20"/>
              </w:rPr>
              <w:t xml:space="preserve"> or</w:t>
            </w:r>
            <w:r w:rsidRPr="00996A50">
              <w:rPr>
                <w:rFonts w:eastAsia="Helvetica Neue"/>
                <w:sz w:val="20"/>
                <w:szCs w:val="20"/>
              </w:rPr>
              <w:t xml:space="preserve"> “calculate risk”. Between the start and end of a task, there should be a series of activities noting the successive actions performed by the actor for that swim lane. There can be subprocesses </w:t>
            </w:r>
            <w:r w:rsidR="001C6772">
              <w:rPr>
                <w:rFonts w:eastAsia="Helvetica Neue"/>
                <w:sz w:val="20"/>
                <w:szCs w:val="20"/>
              </w:rPr>
              <w:t>for</w:t>
            </w:r>
            <w:r w:rsidR="001C6772" w:rsidRPr="00996A50">
              <w:rPr>
                <w:rFonts w:eastAsia="Helvetica Neue"/>
                <w:sz w:val="20"/>
                <w:szCs w:val="20"/>
              </w:rPr>
              <w:t xml:space="preserve"> </w:t>
            </w:r>
            <w:r w:rsidRPr="00996A50">
              <w:rPr>
                <w:rFonts w:eastAsia="Helvetica Neue"/>
                <w:sz w:val="20"/>
                <w:szCs w:val="20"/>
              </w:rPr>
              <w:t>each activity.</w:t>
            </w:r>
          </w:p>
        </w:tc>
      </w:tr>
      <w:tr w:rsidR="005C295F" w:rsidRPr="00996A50" w14:paraId="66F6E559" w14:textId="77777777" w:rsidTr="53C92900">
        <w:tc>
          <w:tcPr>
            <w:tcW w:w="2295" w:type="dxa"/>
            <w:shd w:val="clear" w:color="auto" w:fill="auto"/>
            <w:tcMar>
              <w:top w:w="100" w:type="dxa"/>
              <w:left w:w="100" w:type="dxa"/>
              <w:bottom w:w="100" w:type="dxa"/>
              <w:right w:w="100" w:type="dxa"/>
            </w:tcMar>
          </w:tcPr>
          <w:p w14:paraId="2642DD51" w14:textId="588272BC" w:rsidR="005C295F" w:rsidRPr="00996A50" w:rsidRDefault="005C295F" w:rsidP="005C295F">
            <w:pPr>
              <w:spacing w:after="0"/>
              <w:jc w:val="center"/>
              <w:rPr>
                <w:rFonts w:eastAsia="Helvetica Neue"/>
                <w:sz w:val="20"/>
                <w:szCs w:val="20"/>
              </w:rPr>
            </w:pPr>
            <w:r w:rsidRPr="00BE1B17">
              <w:rPr>
                <w:rFonts w:eastAsia="Helvetica Neue"/>
                <w:noProof/>
              </w:rPr>
              <w:drawing>
                <wp:inline distT="114300" distB="114300" distL="114300" distR="114300" wp14:anchorId="5BB03589" wp14:editId="6F92FD92">
                  <wp:extent cx="997200" cy="972000"/>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997200" cy="9720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6E313255"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Activity with subprocess</w:t>
            </w:r>
          </w:p>
        </w:tc>
        <w:tc>
          <w:tcPr>
            <w:tcW w:w="11555" w:type="dxa"/>
            <w:shd w:val="clear" w:color="auto" w:fill="auto"/>
            <w:tcMar>
              <w:top w:w="100" w:type="dxa"/>
              <w:left w:w="100" w:type="dxa"/>
              <w:bottom w:w="100" w:type="dxa"/>
              <w:right w:w="100" w:type="dxa"/>
            </w:tcMar>
          </w:tcPr>
          <w:p w14:paraId="7064D2C6" w14:textId="3B40EA68"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This denotes an activity that </w:t>
            </w:r>
            <w:r w:rsidRPr="00996A50">
              <w:rPr>
                <w:rFonts w:eastAsia="Helvetica Neue"/>
                <w:b/>
                <w:sz w:val="20"/>
                <w:szCs w:val="20"/>
              </w:rPr>
              <w:t>has a much longer subprocess</w:t>
            </w:r>
            <w:r w:rsidR="00BE3958">
              <w:rPr>
                <w:rFonts w:eastAsia="Helvetica Neue"/>
                <w:b/>
                <w:sz w:val="20"/>
                <w:szCs w:val="20"/>
              </w:rPr>
              <w:t>,</w:t>
            </w:r>
            <w:r w:rsidRPr="00996A50">
              <w:rPr>
                <w:rFonts w:eastAsia="Helvetica Neue"/>
                <w:sz w:val="20"/>
                <w:szCs w:val="20"/>
              </w:rPr>
              <w:t xml:space="preserve"> </w:t>
            </w:r>
            <w:r w:rsidR="00BE3958">
              <w:rPr>
                <w:rFonts w:eastAsia="Helvetica Neue"/>
                <w:sz w:val="20"/>
                <w:szCs w:val="20"/>
              </w:rPr>
              <w:t>which is</w:t>
            </w:r>
            <w:r w:rsidRPr="00996A50">
              <w:rPr>
                <w:rFonts w:eastAsia="Helvetica Neue"/>
                <w:sz w:val="20"/>
                <w:szCs w:val="20"/>
              </w:rPr>
              <w:t xml:space="preserve"> detailed in another diagram. If the diagram </w:t>
            </w:r>
            <w:r w:rsidR="00BE3958">
              <w:rPr>
                <w:rFonts w:eastAsia="Helvetica Neue"/>
                <w:sz w:val="20"/>
                <w:szCs w:val="20"/>
              </w:rPr>
              <w:t>is</w:t>
            </w:r>
            <w:r w:rsidRPr="00996A50">
              <w:rPr>
                <w:rFonts w:eastAsia="Helvetica Neue"/>
                <w:sz w:val="20"/>
                <w:szCs w:val="20"/>
              </w:rPr>
              <w:t xml:space="preserve"> too complex, the subprocess symbol should be used to reference another process depicted on another page.</w:t>
            </w:r>
          </w:p>
        </w:tc>
      </w:tr>
      <w:tr w:rsidR="005C295F" w:rsidRPr="00996A50" w14:paraId="48CACC01" w14:textId="77777777" w:rsidTr="53C92900">
        <w:trPr>
          <w:trHeight w:val="740"/>
        </w:trPr>
        <w:tc>
          <w:tcPr>
            <w:tcW w:w="2295" w:type="dxa"/>
            <w:shd w:val="clear" w:color="auto" w:fill="auto"/>
            <w:tcMar>
              <w:top w:w="100" w:type="dxa"/>
              <w:left w:w="100" w:type="dxa"/>
              <w:bottom w:w="100" w:type="dxa"/>
              <w:right w:w="100" w:type="dxa"/>
            </w:tcMar>
          </w:tcPr>
          <w:p w14:paraId="28C96512" w14:textId="6C7C673C" w:rsidR="005C295F" w:rsidRPr="00996A50" w:rsidRDefault="005C295F" w:rsidP="005C295F">
            <w:pPr>
              <w:spacing w:after="0"/>
              <w:jc w:val="center"/>
              <w:rPr>
                <w:rFonts w:eastAsia="Arimo"/>
                <w:b/>
                <w:bCs/>
                <w:sz w:val="20"/>
                <w:szCs w:val="20"/>
              </w:rPr>
            </w:pPr>
            <w:r w:rsidRPr="00BE1B17">
              <w:rPr>
                <w:rFonts w:eastAsia="Arimo"/>
                <w:b/>
                <w:noProof/>
                <w:sz w:val="72"/>
                <w:szCs w:val="72"/>
              </w:rPr>
              <w:drawing>
                <wp:inline distT="114300" distB="114300" distL="114300" distR="114300" wp14:anchorId="5A2EFE21" wp14:editId="75E639CA">
                  <wp:extent cx="997200" cy="795600"/>
                  <wp:effectExtent l="0" t="0" r="0" b="508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997200" cy="79560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51371FEE"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Activity with business rule</w:t>
            </w:r>
          </w:p>
        </w:tc>
        <w:tc>
          <w:tcPr>
            <w:tcW w:w="11555" w:type="dxa"/>
            <w:shd w:val="clear" w:color="auto" w:fill="auto"/>
            <w:tcMar>
              <w:top w:w="100" w:type="dxa"/>
              <w:left w:w="100" w:type="dxa"/>
              <w:bottom w:w="100" w:type="dxa"/>
              <w:right w:w="100" w:type="dxa"/>
            </w:tcMar>
          </w:tcPr>
          <w:p w14:paraId="4AD0D6BC" w14:textId="446D7105"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This denotes a decision-making activity that requires the </w:t>
            </w:r>
            <w:r w:rsidRPr="00996A50">
              <w:rPr>
                <w:rFonts w:eastAsia="Helvetica Neue"/>
                <w:b/>
                <w:bCs/>
                <w:sz w:val="20"/>
                <w:szCs w:val="20"/>
              </w:rPr>
              <w:t>business rule</w:t>
            </w:r>
            <w:r w:rsidRPr="00996A50">
              <w:rPr>
                <w:rFonts w:eastAsia="Helvetica Neue"/>
                <w:sz w:val="20"/>
                <w:szCs w:val="20"/>
              </w:rPr>
              <w:t>,</w:t>
            </w:r>
            <w:r w:rsidRPr="00996A50">
              <w:rPr>
                <w:rFonts w:eastAsia="Helvetica Neue"/>
                <w:b/>
                <w:bCs/>
                <w:sz w:val="20"/>
                <w:szCs w:val="20"/>
              </w:rPr>
              <w:t xml:space="preserve"> decision-support logic</w:t>
            </w:r>
            <w:r w:rsidR="006B2CD1">
              <w:rPr>
                <w:rFonts w:eastAsia="Helvetica Neue"/>
                <w:b/>
                <w:bCs/>
                <w:sz w:val="20"/>
                <w:szCs w:val="20"/>
              </w:rPr>
              <w:t xml:space="preserve"> or scheduling logic</w:t>
            </w:r>
            <w:r w:rsidRPr="00996A50">
              <w:rPr>
                <w:rFonts w:eastAsia="Helvetica Neue"/>
                <w:sz w:val="20"/>
                <w:szCs w:val="20"/>
              </w:rPr>
              <w:t xml:space="preserve"> to be detailed in a decision-support table. This means that the logic described in the decision-support table will come into play during this activity as outlined in the business process. This is usually reserved for complex decisions.</w:t>
            </w:r>
            <w:r w:rsidRPr="00996A50">
              <w:rPr>
                <w:rFonts w:eastAsia="Helvetica Neue"/>
                <w:sz w:val="20"/>
                <w:szCs w:val="20"/>
                <w:highlight w:val="green"/>
              </w:rPr>
              <w:t xml:space="preserve"> </w:t>
            </w:r>
          </w:p>
        </w:tc>
      </w:tr>
      <w:tr w:rsidR="005C295F" w:rsidRPr="00996A50" w14:paraId="38A0DA18" w14:textId="77777777" w:rsidTr="008903D4">
        <w:trPr>
          <w:trHeight w:val="300"/>
        </w:trPr>
        <w:tc>
          <w:tcPr>
            <w:tcW w:w="2295" w:type="dxa"/>
            <w:tcBorders>
              <w:top w:val="single" w:sz="8" w:space="0" w:color="000000" w:themeColor="text1"/>
              <w:bottom w:val="single" w:sz="8" w:space="0" w:color="000000" w:themeColor="text1"/>
            </w:tcBorders>
            <w:shd w:val="clear" w:color="auto" w:fill="auto"/>
            <w:tcMar>
              <w:top w:w="100" w:type="dxa"/>
              <w:left w:w="100" w:type="dxa"/>
              <w:bottom w:w="100" w:type="dxa"/>
              <w:right w:w="100" w:type="dxa"/>
            </w:tcMar>
          </w:tcPr>
          <w:p w14:paraId="270116CF" w14:textId="3EFAB46D" w:rsidR="005C295F" w:rsidRPr="00996A50" w:rsidRDefault="005C295F" w:rsidP="005C295F">
            <w:pPr>
              <w:spacing w:after="0"/>
              <w:jc w:val="center"/>
              <w:rPr>
                <w:rFonts w:eastAsia="Helvetica Neue"/>
                <w:b/>
                <w:bCs/>
                <w:sz w:val="20"/>
                <w:szCs w:val="20"/>
              </w:rPr>
            </w:pPr>
            <w:r w:rsidRPr="00BE1B17">
              <w:rPr>
                <w:rFonts w:eastAsia="Arimo"/>
                <w:b/>
                <w:noProof/>
                <w:sz w:val="72"/>
                <w:szCs w:val="72"/>
              </w:rPr>
              <w:drawing>
                <wp:anchor distT="0" distB="0" distL="114300" distR="114300" simplePos="0" relativeHeight="251658240" behindDoc="0" locked="0" layoutInCell="1" allowOverlap="1" wp14:anchorId="158D4E74" wp14:editId="3D704051">
                  <wp:simplePos x="0" y="0"/>
                  <wp:positionH relativeFrom="column">
                    <wp:posOffset>85725</wp:posOffset>
                  </wp:positionH>
                  <wp:positionV relativeFrom="line">
                    <wp:posOffset>247650</wp:posOffset>
                  </wp:positionV>
                  <wp:extent cx="1116000" cy="122400"/>
                  <wp:effectExtent l="0" t="0" r="0" b="0"/>
                  <wp:wrapSquare wrapText="bothSides"/>
                  <wp:docPr id="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1116000" cy="122400"/>
                          </a:xfrm>
                          <a:prstGeom prst="rect">
                            <a:avLst/>
                          </a:prstGeom>
                          <a:ln/>
                        </pic:spPr>
                      </pic:pic>
                    </a:graphicData>
                  </a:graphic>
                  <wp14:sizeRelH relativeFrom="margin">
                    <wp14:pctWidth>0</wp14:pctWidth>
                  </wp14:sizeRelH>
                  <wp14:sizeRelV relativeFrom="margin">
                    <wp14:pctHeight>0</wp14:pctHeight>
                  </wp14:sizeRelV>
                </wp:anchor>
              </w:drawing>
            </w:r>
          </w:p>
        </w:tc>
        <w:tc>
          <w:tcPr>
            <w:tcW w:w="1620" w:type="dxa"/>
            <w:tcBorders>
              <w:top w:val="single" w:sz="8" w:space="0" w:color="000000" w:themeColor="text1"/>
              <w:bottom w:val="single" w:sz="8" w:space="0" w:color="000000" w:themeColor="text1"/>
            </w:tcBorders>
            <w:shd w:val="clear" w:color="auto" w:fill="auto"/>
            <w:tcMar>
              <w:top w:w="100" w:type="dxa"/>
              <w:left w:w="100" w:type="dxa"/>
              <w:bottom w:w="100" w:type="dxa"/>
              <w:right w:w="100" w:type="dxa"/>
            </w:tcMar>
          </w:tcPr>
          <w:p w14:paraId="6FD4D1DF"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Sequence flow</w:t>
            </w:r>
          </w:p>
        </w:tc>
        <w:tc>
          <w:tcPr>
            <w:tcW w:w="11555" w:type="dxa"/>
            <w:tcBorders>
              <w:top w:val="single" w:sz="8" w:space="0" w:color="000000" w:themeColor="text1"/>
              <w:bottom w:val="single" w:sz="8" w:space="0" w:color="000000" w:themeColor="text1"/>
            </w:tcBorders>
            <w:shd w:val="clear" w:color="auto" w:fill="auto"/>
            <w:tcMar>
              <w:top w:w="100" w:type="dxa"/>
              <w:left w:w="100" w:type="dxa"/>
              <w:bottom w:w="100" w:type="dxa"/>
              <w:right w:w="100" w:type="dxa"/>
            </w:tcMar>
          </w:tcPr>
          <w:p w14:paraId="52844D93" w14:textId="22424F24"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This denotes the </w:t>
            </w:r>
            <w:r w:rsidRPr="00996A50">
              <w:rPr>
                <w:rFonts w:eastAsia="Helvetica Neue"/>
                <w:b/>
                <w:bCs/>
                <w:sz w:val="20"/>
                <w:szCs w:val="20"/>
              </w:rPr>
              <w:t>flow direction</w:t>
            </w:r>
            <w:r w:rsidRPr="00996A50">
              <w:rPr>
                <w:rFonts w:eastAsia="Helvetica Neue"/>
                <w:sz w:val="20"/>
                <w:szCs w:val="20"/>
              </w:rPr>
              <w:t xml:space="preserve"> from </w:t>
            </w:r>
            <w:r w:rsidR="001829B2">
              <w:rPr>
                <w:rFonts w:eastAsia="Helvetica Neue"/>
                <w:sz w:val="20"/>
                <w:szCs w:val="20"/>
              </w:rPr>
              <w:t>a</w:t>
            </w:r>
            <w:r w:rsidR="001829B2" w:rsidRPr="00996A50">
              <w:rPr>
                <w:rFonts w:eastAsia="Helvetica Neue"/>
                <w:sz w:val="20"/>
                <w:szCs w:val="20"/>
              </w:rPr>
              <w:t xml:space="preserve"> </w:t>
            </w:r>
            <w:r w:rsidRPr="00996A50">
              <w:rPr>
                <w:rFonts w:eastAsia="Helvetica Neue"/>
                <w:sz w:val="20"/>
                <w:szCs w:val="20"/>
              </w:rPr>
              <w:t>process to the next</w:t>
            </w:r>
            <w:r w:rsidR="001829B2">
              <w:rPr>
                <w:rFonts w:eastAsia="Helvetica Neue"/>
                <w:sz w:val="20"/>
                <w:szCs w:val="20"/>
              </w:rPr>
              <w:t xml:space="preserve"> process</w:t>
            </w:r>
            <w:r w:rsidRPr="00996A50">
              <w:rPr>
                <w:rFonts w:eastAsia="Helvetica Neue"/>
                <w:sz w:val="20"/>
                <w:szCs w:val="20"/>
              </w:rPr>
              <w:t xml:space="preserve">. The end event should not have any output arrows. All symbols (except for </w:t>
            </w:r>
            <w:r w:rsidR="001829B2">
              <w:rPr>
                <w:rFonts w:eastAsia="Helvetica Neue"/>
                <w:sz w:val="20"/>
                <w:szCs w:val="20"/>
              </w:rPr>
              <w:t xml:space="preserve">the </w:t>
            </w:r>
            <w:r w:rsidRPr="00996A50">
              <w:rPr>
                <w:rFonts w:eastAsia="Helvetica Neue"/>
                <w:sz w:val="20"/>
                <w:szCs w:val="20"/>
              </w:rPr>
              <w:t>start event) may have an unlimited number of input arrows. All symbols (except for</w:t>
            </w:r>
            <w:r w:rsidR="002D0F50">
              <w:rPr>
                <w:rFonts w:eastAsia="Helvetica Neue"/>
                <w:sz w:val="20"/>
                <w:szCs w:val="20"/>
              </w:rPr>
              <w:t xml:space="preserve"> the</w:t>
            </w:r>
            <w:r w:rsidRPr="00996A50">
              <w:rPr>
                <w:rFonts w:eastAsia="Helvetica Neue"/>
                <w:sz w:val="20"/>
                <w:szCs w:val="20"/>
              </w:rPr>
              <w:t xml:space="preserve"> end event and gateway) should have one and only one output arrow, leading to a new symbol, looping back to a previously used symbol or to the end event symbol. Connecting arrows should not cross</w:t>
            </w:r>
            <w:r w:rsidR="002D0F50">
              <w:rPr>
                <w:rFonts w:eastAsia="Helvetica Neue"/>
                <w:sz w:val="20"/>
                <w:szCs w:val="20"/>
              </w:rPr>
              <w:t xml:space="preserve"> over</w:t>
            </w:r>
            <w:r w:rsidRPr="00996A50">
              <w:rPr>
                <w:rFonts w:eastAsia="Helvetica Neue"/>
                <w:sz w:val="20"/>
                <w:szCs w:val="20"/>
              </w:rPr>
              <w:t xml:space="preserve"> each other.</w:t>
            </w:r>
          </w:p>
        </w:tc>
      </w:tr>
      <w:tr w:rsidR="005C295F" w:rsidRPr="00996A50" w14:paraId="3CF3BE94" w14:textId="77777777" w:rsidTr="53C92900">
        <w:trPr>
          <w:trHeight w:val="740"/>
        </w:trPr>
        <w:tc>
          <w:tcPr>
            <w:tcW w:w="2295" w:type="dxa"/>
            <w:shd w:val="clear" w:color="auto" w:fill="auto"/>
            <w:tcMar>
              <w:top w:w="100" w:type="dxa"/>
              <w:left w:w="100" w:type="dxa"/>
              <w:bottom w:w="100" w:type="dxa"/>
              <w:right w:w="100" w:type="dxa"/>
            </w:tcMar>
            <w:vAlign w:val="center"/>
          </w:tcPr>
          <w:p w14:paraId="0DDB8E75" w14:textId="77777777" w:rsidR="005C295F" w:rsidRPr="00996A50" w:rsidRDefault="005C295F" w:rsidP="005C295F">
            <w:pPr>
              <w:spacing w:after="0"/>
              <w:jc w:val="center"/>
              <w:rPr>
                <w:rFonts w:eastAsia="Arimo"/>
                <w:b/>
                <w:sz w:val="20"/>
                <w:szCs w:val="20"/>
              </w:rPr>
            </w:pPr>
            <w:r w:rsidRPr="00996A50">
              <w:rPr>
                <w:rFonts w:eastAsia="Arimo"/>
                <w:b/>
                <w:noProof/>
                <w:sz w:val="20"/>
                <w:szCs w:val="20"/>
              </w:rPr>
              <w:drawing>
                <wp:inline distT="114300" distB="114300" distL="114300" distR="114300" wp14:anchorId="3CB17F1B" wp14:editId="0065F89E">
                  <wp:extent cx="1162050" cy="133350"/>
                  <wp:effectExtent l="0" t="0" r="0" b="0"/>
                  <wp:docPr id="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1162050" cy="133350"/>
                          </a:xfrm>
                          <a:prstGeom prst="rect">
                            <a:avLst/>
                          </a:prstGeom>
                          <a:ln/>
                        </pic:spPr>
                      </pic:pic>
                    </a:graphicData>
                  </a:graphic>
                </wp:inline>
              </w:drawing>
            </w:r>
          </w:p>
        </w:tc>
        <w:tc>
          <w:tcPr>
            <w:tcW w:w="1620" w:type="dxa"/>
            <w:shd w:val="clear" w:color="auto" w:fill="auto"/>
            <w:tcMar>
              <w:top w:w="100" w:type="dxa"/>
              <w:left w:w="100" w:type="dxa"/>
              <w:bottom w:w="100" w:type="dxa"/>
              <w:right w:w="100" w:type="dxa"/>
            </w:tcMar>
          </w:tcPr>
          <w:p w14:paraId="3AF4D9C6" w14:textId="77777777" w:rsidR="005C295F" w:rsidRPr="00996A50" w:rsidRDefault="005C295F" w:rsidP="005C295F">
            <w:pPr>
              <w:widowControl w:val="0"/>
              <w:spacing w:after="0"/>
              <w:rPr>
                <w:rFonts w:eastAsia="Helvetica Neue"/>
                <w:b/>
                <w:sz w:val="20"/>
                <w:szCs w:val="20"/>
              </w:rPr>
            </w:pPr>
            <w:r w:rsidRPr="00996A50">
              <w:rPr>
                <w:rFonts w:eastAsia="Helvetica Neue"/>
                <w:b/>
                <w:sz w:val="20"/>
                <w:szCs w:val="20"/>
              </w:rPr>
              <w:t xml:space="preserve">Message flow </w:t>
            </w:r>
          </w:p>
        </w:tc>
        <w:tc>
          <w:tcPr>
            <w:tcW w:w="11555" w:type="dxa"/>
            <w:shd w:val="clear" w:color="auto" w:fill="auto"/>
            <w:tcMar>
              <w:top w:w="100" w:type="dxa"/>
              <w:left w:w="100" w:type="dxa"/>
              <w:bottom w:w="100" w:type="dxa"/>
              <w:right w:w="100" w:type="dxa"/>
            </w:tcMar>
          </w:tcPr>
          <w:p w14:paraId="5E534E67" w14:textId="64E2DF1C" w:rsidR="005C295F" w:rsidRPr="00996A50" w:rsidRDefault="005C295F" w:rsidP="005C295F">
            <w:pPr>
              <w:widowControl w:val="0"/>
              <w:spacing w:after="0"/>
              <w:rPr>
                <w:rFonts w:eastAsia="Helvetica Neue"/>
                <w:sz w:val="20"/>
                <w:szCs w:val="20"/>
              </w:rPr>
            </w:pPr>
            <w:r w:rsidRPr="00996A50">
              <w:rPr>
                <w:rFonts w:eastAsia="Helvetica Neue"/>
                <w:sz w:val="20"/>
                <w:szCs w:val="20"/>
              </w:rPr>
              <w:t xml:space="preserve">This denotes the </w:t>
            </w:r>
            <w:r w:rsidRPr="00996A50">
              <w:rPr>
                <w:rFonts w:eastAsia="Helvetica Neue"/>
                <w:b/>
                <w:bCs/>
                <w:sz w:val="20"/>
                <w:szCs w:val="20"/>
              </w:rPr>
              <w:t>flow of data or information</w:t>
            </w:r>
            <w:r w:rsidRPr="00996A50">
              <w:rPr>
                <w:rFonts w:eastAsia="Helvetica Neue"/>
                <w:sz w:val="20"/>
                <w:szCs w:val="20"/>
              </w:rPr>
              <w:t xml:space="preserve"> from </w:t>
            </w:r>
            <w:r w:rsidR="005D5E7E">
              <w:rPr>
                <w:rFonts w:eastAsia="Helvetica Neue"/>
                <w:sz w:val="20"/>
                <w:szCs w:val="20"/>
              </w:rPr>
              <w:t>a</w:t>
            </w:r>
            <w:r w:rsidR="005D5E7E" w:rsidRPr="00996A50">
              <w:rPr>
                <w:rFonts w:eastAsia="Helvetica Neue"/>
                <w:sz w:val="20"/>
                <w:szCs w:val="20"/>
              </w:rPr>
              <w:t xml:space="preserve"> </w:t>
            </w:r>
            <w:r w:rsidRPr="00996A50">
              <w:rPr>
                <w:rFonts w:eastAsia="Helvetica Neue"/>
                <w:sz w:val="20"/>
                <w:szCs w:val="20"/>
              </w:rPr>
              <w:t>process to another</w:t>
            </w:r>
            <w:r w:rsidR="005D5E7E">
              <w:rPr>
                <w:rFonts w:eastAsia="Helvetica Neue"/>
                <w:sz w:val="20"/>
                <w:szCs w:val="20"/>
              </w:rPr>
              <w:t xml:space="preserve"> process</w:t>
            </w:r>
            <w:r w:rsidRPr="00996A50">
              <w:rPr>
                <w:rFonts w:eastAsia="Helvetica Neue"/>
                <w:sz w:val="20"/>
                <w:szCs w:val="20"/>
              </w:rPr>
              <w:t xml:space="preserve">. This is usually used for when data are shared across </w:t>
            </w:r>
            <w:r w:rsidR="007E4EF4">
              <w:rPr>
                <w:rFonts w:eastAsia="Helvetica Neue"/>
                <w:sz w:val="20"/>
                <w:szCs w:val="20"/>
              </w:rPr>
              <w:t>pools</w:t>
            </w:r>
            <w:r w:rsidRPr="00996A50">
              <w:rPr>
                <w:rFonts w:eastAsia="Helvetica Neue"/>
                <w:sz w:val="20"/>
                <w:szCs w:val="20"/>
              </w:rPr>
              <w:t xml:space="preserve">. </w:t>
            </w:r>
          </w:p>
        </w:tc>
      </w:tr>
      <w:tr w:rsidR="005C295F" w:rsidRPr="00996A50" w14:paraId="617B4688" w14:textId="77777777" w:rsidTr="53C92900">
        <w:tc>
          <w:tcPr>
            <w:tcW w:w="2295" w:type="dxa"/>
            <w:shd w:val="clear" w:color="auto" w:fill="auto"/>
            <w:tcMar>
              <w:top w:w="100" w:type="dxa"/>
              <w:left w:w="100" w:type="dxa"/>
              <w:bottom w:w="100" w:type="dxa"/>
              <w:right w:w="100" w:type="dxa"/>
            </w:tcMar>
            <w:vAlign w:val="center"/>
          </w:tcPr>
          <w:p w14:paraId="6DE30296" w14:textId="714400DE" w:rsidR="005C295F" w:rsidRPr="00996A50" w:rsidRDefault="005C295F" w:rsidP="005C295F">
            <w:pPr>
              <w:spacing w:after="0"/>
              <w:jc w:val="center"/>
              <w:rPr>
                <w:rFonts w:eastAsia="Helvetica Neue"/>
                <w:sz w:val="20"/>
                <w:szCs w:val="20"/>
              </w:rPr>
            </w:pPr>
            <w:r w:rsidRPr="00996A50">
              <w:rPr>
                <w:rFonts w:eastAsia="Helvetica Neue"/>
                <w:noProof/>
                <w:sz w:val="20"/>
                <w:szCs w:val="20"/>
              </w:rPr>
              <w:drawing>
                <wp:inline distT="0" distB="0" distL="0" distR="0" wp14:anchorId="33C0B2D7" wp14:editId="0299A4A5">
                  <wp:extent cx="468000" cy="468000"/>
                  <wp:effectExtent l="0" t="0" r="8255" b="8255"/>
                  <wp:docPr id="1723297263" name="Picture 172329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97263" name="Graphic 1723297263"/>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38E737FE" w14:textId="1E98F8FE" w:rsidR="005C295F" w:rsidRPr="00996A50" w:rsidRDefault="005C295F" w:rsidP="005C295F">
            <w:pPr>
              <w:widowControl w:val="0"/>
              <w:spacing w:after="0"/>
              <w:rPr>
                <w:rFonts w:eastAsia="Helvetica Neue"/>
                <w:b/>
                <w:sz w:val="20"/>
                <w:szCs w:val="20"/>
              </w:rPr>
            </w:pPr>
            <w:r w:rsidRPr="00996A50">
              <w:rPr>
                <w:rFonts w:eastAsia="Helvetica Neue"/>
                <w:b/>
                <w:sz w:val="20"/>
                <w:szCs w:val="20"/>
              </w:rPr>
              <w:t xml:space="preserve">Exclusive gateway </w:t>
            </w:r>
          </w:p>
        </w:tc>
        <w:tc>
          <w:tcPr>
            <w:tcW w:w="11555" w:type="dxa"/>
            <w:shd w:val="clear" w:color="auto" w:fill="auto"/>
            <w:tcMar>
              <w:top w:w="100" w:type="dxa"/>
              <w:left w:w="100" w:type="dxa"/>
              <w:bottom w:w="100" w:type="dxa"/>
              <w:right w:w="100" w:type="dxa"/>
            </w:tcMar>
          </w:tcPr>
          <w:p w14:paraId="67E8C521" w14:textId="255EE2F1" w:rsidR="005C295F" w:rsidRPr="00996A50" w:rsidRDefault="005C295F" w:rsidP="005C295F">
            <w:pPr>
              <w:widowControl w:val="0"/>
              <w:spacing w:after="0"/>
              <w:rPr>
                <w:rFonts w:eastAsia="Helvetica Neue"/>
                <w:sz w:val="20"/>
                <w:szCs w:val="20"/>
                <w:highlight w:val="green"/>
              </w:rPr>
            </w:pPr>
            <w:r w:rsidRPr="00996A50">
              <w:rPr>
                <w:rFonts w:eastAsia="Helvetica Neue"/>
                <w:sz w:val="20"/>
                <w:szCs w:val="20"/>
              </w:rPr>
              <w:t>This depict</w:t>
            </w:r>
            <w:r w:rsidR="00FB7402">
              <w:rPr>
                <w:rFonts w:eastAsia="Helvetica Neue"/>
                <w:sz w:val="20"/>
                <w:szCs w:val="20"/>
              </w:rPr>
              <w:t>s</w:t>
            </w:r>
            <w:r w:rsidRPr="00996A50">
              <w:rPr>
                <w:rFonts w:eastAsia="Helvetica Neue"/>
                <w:sz w:val="20"/>
                <w:szCs w:val="20"/>
              </w:rPr>
              <w:t xml:space="preserve"> a fork or decision point in the workflow</w:t>
            </w:r>
            <w:r w:rsidR="00E15870">
              <w:rPr>
                <w:rFonts w:eastAsia="Helvetica Neue"/>
                <w:sz w:val="20"/>
                <w:szCs w:val="20"/>
              </w:rPr>
              <w:t>.</w:t>
            </w:r>
            <w:r w:rsidRPr="00996A50">
              <w:rPr>
                <w:rFonts w:eastAsia="Helvetica Neue"/>
                <w:sz w:val="20"/>
                <w:szCs w:val="20"/>
              </w:rPr>
              <w:t xml:space="preserve"> </w:t>
            </w:r>
            <w:r w:rsidR="00E15870">
              <w:rPr>
                <w:rFonts w:eastAsia="Helvetica Neue"/>
                <w:sz w:val="20"/>
                <w:szCs w:val="20"/>
              </w:rPr>
              <w:t>This</w:t>
            </w:r>
            <w:r w:rsidR="00E15870" w:rsidRPr="00996A50">
              <w:rPr>
                <w:rFonts w:eastAsia="Helvetica Neue"/>
                <w:sz w:val="20"/>
                <w:szCs w:val="20"/>
              </w:rPr>
              <w:t xml:space="preserve"> </w:t>
            </w:r>
            <w:r w:rsidRPr="00996A50">
              <w:rPr>
                <w:rFonts w:eastAsia="Helvetica Neue"/>
                <w:sz w:val="20"/>
                <w:szCs w:val="20"/>
              </w:rPr>
              <w:t>may be a simple binary (e.g. yes/no) filter with two corresponding output arrows, or a different set of outputs.</w:t>
            </w:r>
          </w:p>
          <w:p w14:paraId="67DF64D8" w14:textId="77777777" w:rsidR="005C295F" w:rsidRPr="00996A50" w:rsidRDefault="005C295F" w:rsidP="005C295F">
            <w:pPr>
              <w:widowControl w:val="0"/>
              <w:spacing w:after="0"/>
              <w:rPr>
                <w:rFonts w:eastAsia="Helvetica Neue"/>
                <w:sz w:val="20"/>
                <w:szCs w:val="20"/>
              </w:rPr>
            </w:pPr>
          </w:p>
          <w:p w14:paraId="59F685E3" w14:textId="0CFA69EE" w:rsidR="005C295F" w:rsidRPr="00996A50" w:rsidRDefault="00E15870" w:rsidP="005C295F">
            <w:pPr>
              <w:widowControl w:val="0"/>
              <w:spacing w:after="0"/>
              <w:rPr>
                <w:rFonts w:eastAsia="Helvetica Neue"/>
                <w:sz w:val="20"/>
                <w:szCs w:val="20"/>
              </w:rPr>
            </w:pPr>
            <w:r>
              <w:rPr>
                <w:rFonts w:eastAsia="Helvetica Neue"/>
                <w:sz w:val="20"/>
                <w:szCs w:val="20"/>
              </w:rPr>
              <w:t>O</w:t>
            </w:r>
            <w:r w:rsidR="005C295F" w:rsidRPr="00996A50">
              <w:rPr>
                <w:rFonts w:eastAsia="Helvetica Neue"/>
                <w:sz w:val="20"/>
                <w:szCs w:val="20"/>
              </w:rPr>
              <w:t xml:space="preserve">nly two different outputs </w:t>
            </w:r>
            <w:r w:rsidR="00D067A6">
              <w:rPr>
                <w:rFonts w:eastAsia="Helvetica Neue"/>
                <w:sz w:val="20"/>
                <w:szCs w:val="20"/>
              </w:rPr>
              <w:t>should</w:t>
            </w:r>
            <w:r w:rsidR="00D067A6" w:rsidRPr="00996A50">
              <w:rPr>
                <w:rFonts w:eastAsia="Helvetica Neue"/>
                <w:sz w:val="20"/>
                <w:szCs w:val="20"/>
              </w:rPr>
              <w:t xml:space="preserve"> </w:t>
            </w:r>
            <w:r w:rsidR="005C295F" w:rsidRPr="00996A50">
              <w:rPr>
                <w:rFonts w:eastAsia="Helvetica Neue"/>
                <w:sz w:val="20"/>
                <w:szCs w:val="20"/>
              </w:rPr>
              <w:t xml:space="preserve">originate from </w:t>
            </w:r>
            <w:r w:rsidR="00D067A6">
              <w:rPr>
                <w:rFonts w:eastAsia="Helvetica Neue"/>
                <w:sz w:val="20"/>
                <w:szCs w:val="20"/>
              </w:rPr>
              <w:t>a</w:t>
            </w:r>
            <w:r w:rsidR="00D067A6" w:rsidRPr="00996A50">
              <w:rPr>
                <w:rFonts w:eastAsia="Helvetica Neue"/>
                <w:sz w:val="20"/>
                <w:szCs w:val="20"/>
              </w:rPr>
              <w:t xml:space="preserve"> </w:t>
            </w:r>
            <w:r w:rsidR="005C295F" w:rsidRPr="00996A50">
              <w:rPr>
                <w:rFonts w:eastAsia="Helvetica Neue"/>
                <w:sz w:val="20"/>
                <w:szCs w:val="20"/>
              </w:rPr>
              <w:t>decision point. If more than two output or sequence flow arrows</w:t>
            </w:r>
            <w:r w:rsidR="00E378B5">
              <w:rPr>
                <w:rFonts w:eastAsia="Helvetica Neue"/>
                <w:sz w:val="20"/>
                <w:szCs w:val="20"/>
              </w:rPr>
              <w:t xml:space="preserve"> are needed</w:t>
            </w:r>
            <w:r w:rsidR="005C295F" w:rsidRPr="00996A50">
              <w:rPr>
                <w:rFonts w:eastAsia="Helvetica Neue"/>
                <w:sz w:val="20"/>
                <w:szCs w:val="20"/>
              </w:rPr>
              <w:t xml:space="preserve">, you </w:t>
            </w:r>
            <w:r w:rsidR="00E378B5">
              <w:rPr>
                <w:rFonts w:eastAsia="Helvetica Neue"/>
                <w:sz w:val="20"/>
                <w:szCs w:val="20"/>
              </w:rPr>
              <w:t>are</w:t>
            </w:r>
            <w:r w:rsidR="00E378B5" w:rsidRPr="00996A50">
              <w:rPr>
                <w:rFonts w:eastAsia="Helvetica Neue"/>
                <w:sz w:val="20"/>
                <w:szCs w:val="20"/>
              </w:rPr>
              <w:t xml:space="preserve"> </w:t>
            </w:r>
            <w:r w:rsidR="005C295F" w:rsidRPr="00996A50">
              <w:rPr>
                <w:rFonts w:eastAsia="Helvetica Neue"/>
                <w:sz w:val="20"/>
                <w:szCs w:val="20"/>
              </w:rPr>
              <w:t>likely trying to depict decision-support logic or a business rule</w:t>
            </w:r>
            <w:r w:rsidR="00A56158">
              <w:rPr>
                <w:rFonts w:eastAsia="Helvetica Neue"/>
                <w:sz w:val="20"/>
                <w:szCs w:val="20"/>
              </w:rPr>
              <w:t xml:space="preserve">, which </w:t>
            </w:r>
            <w:r w:rsidR="005C295F" w:rsidRPr="00996A50">
              <w:rPr>
                <w:rFonts w:eastAsia="Helvetica Neue"/>
                <w:sz w:val="20"/>
                <w:szCs w:val="20"/>
              </w:rPr>
              <w:t xml:space="preserve">should be depicted as an </w:t>
            </w:r>
            <w:r w:rsidR="005C295F" w:rsidRPr="00996A50">
              <w:rPr>
                <w:rFonts w:eastAsia="Helvetica Neue"/>
                <w:b/>
                <w:bCs/>
                <w:sz w:val="20"/>
                <w:szCs w:val="20"/>
              </w:rPr>
              <w:t>activity with</w:t>
            </w:r>
            <w:r w:rsidR="00A56158">
              <w:rPr>
                <w:rFonts w:eastAsia="Helvetica Neue"/>
                <w:b/>
                <w:bCs/>
                <w:sz w:val="20"/>
                <w:szCs w:val="20"/>
              </w:rPr>
              <w:t xml:space="preserve"> a</w:t>
            </w:r>
            <w:r w:rsidR="005C295F" w:rsidRPr="00996A50">
              <w:rPr>
                <w:rFonts w:eastAsia="Helvetica Neue"/>
                <w:b/>
                <w:bCs/>
                <w:sz w:val="20"/>
                <w:szCs w:val="20"/>
              </w:rPr>
              <w:t xml:space="preserve"> business rule</w:t>
            </w:r>
            <w:r w:rsidR="005C295F" w:rsidRPr="00996A50">
              <w:rPr>
                <w:rFonts w:eastAsia="Helvetica Neue"/>
                <w:sz w:val="20"/>
                <w:szCs w:val="20"/>
              </w:rPr>
              <w:t xml:space="preserve"> instead</w:t>
            </w:r>
            <w:r w:rsidR="00A56158">
              <w:rPr>
                <w:rFonts w:eastAsia="Helvetica Neue"/>
                <w:sz w:val="20"/>
                <w:szCs w:val="20"/>
              </w:rPr>
              <w:t xml:space="preserve"> </w:t>
            </w:r>
            <w:r w:rsidR="00A56158" w:rsidRPr="00996A50">
              <w:rPr>
                <w:rFonts w:eastAsia="Helvetica Neue"/>
                <w:sz w:val="20"/>
                <w:szCs w:val="20"/>
              </w:rPr>
              <w:t>(</w:t>
            </w:r>
            <w:r w:rsidR="00A56158">
              <w:rPr>
                <w:rFonts w:eastAsia="Helvetica Neue"/>
                <w:sz w:val="20"/>
                <w:szCs w:val="20"/>
              </w:rPr>
              <w:t xml:space="preserve">see </w:t>
            </w:r>
            <w:r w:rsidR="00A56158" w:rsidRPr="00996A50">
              <w:rPr>
                <w:rFonts w:eastAsia="Helvetica Neue"/>
                <w:sz w:val="20"/>
                <w:szCs w:val="20"/>
              </w:rPr>
              <w:t>above)</w:t>
            </w:r>
            <w:r w:rsidR="005C295F" w:rsidRPr="00996A50">
              <w:rPr>
                <w:rFonts w:eastAsia="Helvetica Neue"/>
                <w:sz w:val="20"/>
                <w:szCs w:val="20"/>
              </w:rPr>
              <w:t>.</w:t>
            </w:r>
          </w:p>
        </w:tc>
      </w:tr>
      <w:tr w:rsidR="005C295F" w:rsidRPr="00996A50" w14:paraId="1A9E4EB2" w14:textId="77777777" w:rsidTr="53C92900">
        <w:tc>
          <w:tcPr>
            <w:tcW w:w="2295" w:type="dxa"/>
            <w:shd w:val="clear" w:color="auto" w:fill="auto"/>
            <w:tcMar>
              <w:top w:w="100" w:type="dxa"/>
              <w:left w:w="100" w:type="dxa"/>
              <w:bottom w:w="100" w:type="dxa"/>
              <w:right w:w="100" w:type="dxa"/>
            </w:tcMar>
            <w:vAlign w:val="center"/>
          </w:tcPr>
          <w:p w14:paraId="3B36977C" w14:textId="31EC0EF7" w:rsidR="005C295F" w:rsidRPr="00996A50" w:rsidRDefault="005C295F" w:rsidP="005C295F">
            <w:pPr>
              <w:spacing w:after="0"/>
              <w:jc w:val="center"/>
              <w:rPr>
                <w:rFonts w:eastAsia="Helvetica Neue"/>
                <w:noProof/>
                <w:sz w:val="20"/>
                <w:szCs w:val="20"/>
              </w:rPr>
            </w:pPr>
            <w:r w:rsidRPr="00402CE5">
              <w:rPr>
                <w:rFonts w:eastAsia="Helvetica Neue"/>
                <w:noProof/>
                <w:sz w:val="20"/>
                <w:szCs w:val="20"/>
              </w:rPr>
              <w:lastRenderedPageBreak/>
              <w:drawing>
                <wp:inline distT="0" distB="0" distL="0" distR="0" wp14:anchorId="4806F3CB" wp14:editId="4DC39953">
                  <wp:extent cx="468000" cy="468000"/>
                  <wp:effectExtent l="0" t="0" r="8255" b="8255"/>
                  <wp:docPr id="1983942308" name="Picture 198394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42308" name="Graphic 1983942308"/>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385E41F2" w14:textId="63DDD22D" w:rsidR="005C295F" w:rsidRPr="00402CE5" w:rsidRDefault="005C295F" w:rsidP="005C295F">
            <w:pPr>
              <w:widowControl w:val="0"/>
              <w:spacing w:after="0"/>
              <w:rPr>
                <w:rFonts w:eastAsia="Helvetica Neue"/>
                <w:noProof/>
                <w:sz w:val="20"/>
                <w:szCs w:val="20"/>
              </w:rPr>
            </w:pPr>
            <w:r w:rsidRPr="00402CE5">
              <w:rPr>
                <w:rFonts w:eastAsia="Helvetica Neue"/>
                <w:noProof/>
                <w:sz w:val="20"/>
                <w:szCs w:val="20"/>
              </w:rPr>
              <w:t>Parallel gateway</w:t>
            </w:r>
          </w:p>
        </w:tc>
        <w:tc>
          <w:tcPr>
            <w:tcW w:w="11555" w:type="dxa"/>
            <w:shd w:val="clear" w:color="auto" w:fill="auto"/>
            <w:tcMar>
              <w:top w:w="100" w:type="dxa"/>
              <w:left w:w="100" w:type="dxa"/>
              <w:bottom w:w="100" w:type="dxa"/>
              <w:right w:w="100" w:type="dxa"/>
            </w:tcMar>
          </w:tcPr>
          <w:p w14:paraId="1314A8D9" w14:textId="3820C5DB" w:rsidR="005C295F" w:rsidRPr="00996A50" w:rsidRDefault="00352697" w:rsidP="005C295F">
            <w:pPr>
              <w:widowControl w:val="0"/>
              <w:spacing w:after="0"/>
              <w:rPr>
                <w:rFonts w:eastAsia="Helvetica Neue"/>
                <w:noProof/>
                <w:sz w:val="20"/>
                <w:szCs w:val="20"/>
              </w:rPr>
            </w:pPr>
            <w:r>
              <w:rPr>
                <w:rFonts w:eastAsia="Helvetica Neue"/>
                <w:noProof/>
                <w:sz w:val="20"/>
                <w:szCs w:val="20"/>
              </w:rPr>
              <w:t>This is</w:t>
            </w:r>
            <w:r w:rsidR="005C295F" w:rsidRPr="00402CE5">
              <w:rPr>
                <w:rFonts w:eastAsia="Helvetica Neue"/>
                <w:noProof/>
                <w:sz w:val="20"/>
                <w:szCs w:val="20"/>
              </w:rPr>
              <w:t xml:space="preserve"> used to model concurrency in a process. This type of gateway allows forking into multiple paths of execution or joining multiple incoming paths of execution. An important difference </w:t>
            </w:r>
            <w:r w:rsidR="00FD2C07">
              <w:rPr>
                <w:rFonts w:eastAsia="Helvetica Neue"/>
                <w:noProof/>
                <w:sz w:val="20"/>
                <w:szCs w:val="20"/>
              </w:rPr>
              <w:t>between this and</w:t>
            </w:r>
            <w:r w:rsidR="00FD2C07" w:rsidRPr="00402CE5">
              <w:rPr>
                <w:rFonts w:eastAsia="Helvetica Neue"/>
                <w:noProof/>
                <w:sz w:val="20"/>
                <w:szCs w:val="20"/>
              </w:rPr>
              <w:t xml:space="preserve"> </w:t>
            </w:r>
            <w:r w:rsidR="005C295F" w:rsidRPr="00402CE5">
              <w:rPr>
                <w:rFonts w:eastAsia="Helvetica Neue"/>
                <w:noProof/>
                <w:sz w:val="20"/>
                <w:szCs w:val="20"/>
              </w:rPr>
              <w:t xml:space="preserve">other gateway types is that the </w:t>
            </w:r>
            <w:r w:rsidR="005C295F" w:rsidRPr="00902019">
              <w:rPr>
                <w:rFonts w:eastAsia="Helvetica Neue"/>
                <w:b/>
                <w:bCs/>
                <w:noProof/>
                <w:sz w:val="20"/>
                <w:szCs w:val="20"/>
              </w:rPr>
              <w:t>parallel gateway</w:t>
            </w:r>
            <w:r w:rsidR="005C295F" w:rsidRPr="00402CE5">
              <w:rPr>
                <w:rFonts w:eastAsia="Helvetica Neue"/>
                <w:noProof/>
                <w:sz w:val="20"/>
                <w:szCs w:val="20"/>
              </w:rPr>
              <w:t xml:space="preserve"> does not evaluate conditions.</w:t>
            </w:r>
          </w:p>
        </w:tc>
      </w:tr>
      <w:tr w:rsidR="005C295F" w:rsidRPr="00996A50" w14:paraId="2D731BC5" w14:textId="77777777" w:rsidTr="53C92900">
        <w:tc>
          <w:tcPr>
            <w:tcW w:w="2295" w:type="dxa"/>
            <w:shd w:val="clear" w:color="auto" w:fill="auto"/>
            <w:tcMar>
              <w:top w:w="100" w:type="dxa"/>
              <w:left w:w="100" w:type="dxa"/>
              <w:bottom w:w="100" w:type="dxa"/>
              <w:right w:w="100" w:type="dxa"/>
            </w:tcMar>
          </w:tcPr>
          <w:p w14:paraId="514DACEB" w14:textId="74663FBE" w:rsidR="005C295F" w:rsidRPr="00996A50" w:rsidRDefault="005C295F" w:rsidP="005C295F">
            <w:pPr>
              <w:spacing w:after="0"/>
              <w:jc w:val="center"/>
              <w:rPr>
                <w:rFonts w:eastAsia="Helvetica Neue"/>
                <w:sz w:val="20"/>
                <w:szCs w:val="20"/>
              </w:rPr>
            </w:pPr>
            <w:r w:rsidRPr="00996A50">
              <w:rPr>
                <w:rFonts w:eastAsia="Helvetica Neue"/>
                <w:noProof/>
                <w:sz w:val="20"/>
                <w:szCs w:val="20"/>
              </w:rPr>
              <w:drawing>
                <wp:inline distT="0" distB="0" distL="0" distR="0" wp14:anchorId="354FDE87" wp14:editId="5418BACF">
                  <wp:extent cx="468000" cy="468000"/>
                  <wp:effectExtent l="0" t="0" r="8255" b="8255"/>
                  <wp:docPr id="532683893" name="Picture 53268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83893" name="Graphic 532683893"/>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2BEF8139" w14:textId="5C5C1170" w:rsidR="005C295F" w:rsidRPr="00996A50" w:rsidRDefault="005C295F" w:rsidP="005C295F">
            <w:pPr>
              <w:widowControl w:val="0"/>
              <w:spacing w:after="0"/>
              <w:rPr>
                <w:rFonts w:eastAsia="Helvetica Neue"/>
                <w:b/>
                <w:sz w:val="20"/>
                <w:szCs w:val="20"/>
              </w:rPr>
            </w:pPr>
            <w:r w:rsidRPr="00996A50">
              <w:rPr>
                <w:rFonts w:eastAsia="Helvetica Neue"/>
                <w:b/>
                <w:sz w:val="20"/>
                <w:szCs w:val="20"/>
              </w:rPr>
              <w:t>Throw – link event</w:t>
            </w:r>
          </w:p>
        </w:tc>
        <w:tc>
          <w:tcPr>
            <w:tcW w:w="11555" w:type="dxa"/>
            <w:shd w:val="clear" w:color="auto" w:fill="auto"/>
            <w:tcMar>
              <w:top w:w="100" w:type="dxa"/>
              <w:left w:w="100" w:type="dxa"/>
              <w:bottom w:w="100" w:type="dxa"/>
              <w:right w:w="100" w:type="dxa"/>
            </w:tcMar>
          </w:tcPr>
          <w:p w14:paraId="1E3D36FC" w14:textId="037786F7" w:rsidR="005C295F" w:rsidRPr="00996A50" w:rsidRDefault="005C295F" w:rsidP="005C295F">
            <w:pPr>
              <w:widowControl w:val="0"/>
              <w:spacing w:after="0"/>
              <w:rPr>
                <w:rFonts w:eastAsia="Helvetica Neue"/>
                <w:sz w:val="20"/>
                <w:szCs w:val="20"/>
              </w:rPr>
            </w:pPr>
            <w:r w:rsidRPr="00996A50">
              <w:rPr>
                <w:rFonts w:eastAsia="Helvetica Neue"/>
                <w:sz w:val="20"/>
                <w:szCs w:val="20"/>
              </w:rPr>
              <w:t>Th</w:t>
            </w:r>
            <w:r w:rsidR="00902019">
              <w:rPr>
                <w:rFonts w:eastAsia="Helvetica Neue"/>
                <w:sz w:val="20"/>
                <w:szCs w:val="20"/>
              </w:rPr>
              <w:t xml:space="preserve">is </w:t>
            </w:r>
            <w:r w:rsidRPr="00996A50">
              <w:rPr>
                <w:rFonts w:eastAsia="Helvetica Neue"/>
                <w:sz w:val="20"/>
                <w:szCs w:val="20"/>
              </w:rPr>
              <w:t xml:space="preserve">serves as the start of an off-page connector. It is the end of the process when there is no more room on </w:t>
            </w:r>
            <w:r w:rsidR="00DA68F7">
              <w:rPr>
                <w:rFonts w:eastAsia="Helvetica Neue"/>
                <w:sz w:val="20"/>
                <w:szCs w:val="20"/>
              </w:rPr>
              <w:t>the</w:t>
            </w:r>
            <w:r w:rsidR="00DA68F7" w:rsidRPr="00996A50">
              <w:rPr>
                <w:rFonts w:eastAsia="Helvetica Neue"/>
                <w:sz w:val="20"/>
                <w:szCs w:val="20"/>
              </w:rPr>
              <w:t xml:space="preserve"> </w:t>
            </w:r>
            <w:r w:rsidRPr="00996A50">
              <w:rPr>
                <w:rFonts w:eastAsia="Helvetica Neue"/>
                <w:sz w:val="20"/>
                <w:szCs w:val="20"/>
              </w:rPr>
              <w:t xml:space="preserve">page for that workflow. It is the end of a process on </w:t>
            </w:r>
            <w:r w:rsidR="00DA68F7">
              <w:rPr>
                <w:rFonts w:eastAsia="Helvetica Neue"/>
                <w:sz w:val="20"/>
                <w:szCs w:val="20"/>
              </w:rPr>
              <w:t>the</w:t>
            </w:r>
            <w:r w:rsidR="00DA68F7" w:rsidRPr="00996A50">
              <w:rPr>
                <w:rFonts w:eastAsia="Helvetica Neue"/>
                <w:sz w:val="20"/>
                <w:szCs w:val="20"/>
              </w:rPr>
              <w:t xml:space="preserve"> </w:t>
            </w:r>
            <w:r w:rsidRPr="00996A50">
              <w:rPr>
                <w:rFonts w:eastAsia="Helvetica Neue"/>
                <w:sz w:val="20"/>
                <w:szCs w:val="20"/>
              </w:rPr>
              <w:t xml:space="preserve">current page or the end of a subprocess that is part of a larger process. A </w:t>
            </w:r>
            <w:r w:rsidRPr="00996A50">
              <w:rPr>
                <w:rFonts w:eastAsia="Helvetica Neue"/>
                <w:b/>
                <w:bCs/>
                <w:sz w:val="20"/>
                <w:szCs w:val="20"/>
              </w:rPr>
              <w:t>catch – link</w:t>
            </w:r>
            <w:r w:rsidRPr="00996A50">
              <w:rPr>
                <w:rFonts w:eastAsia="Helvetica Neue"/>
                <w:sz w:val="20"/>
                <w:szCs w:val="20"/>
              </w:rPr>
              <w:t xml:space="preserve"> </w:t>
            </w:r>
            <w:r w:rsidR="000C1FF5">
              <w:rPr>
                <w:rFonts w:eastAsia="Helvetica Neue"/>
                <w:sz w:val="20"/>
                <w:szCs w:val="20"/>
              </w:rPr>
              <w:t>event must</w:t>
            </w:r>
            <w:r w:rsidRPr="00996A50">
              <w:rPr>
                <w:rFonts w:eastAsia="Helvetica Neue"/>
                <w:sz w:val="20"/>
                <w:szCs w:val="20"/>
              </w:rPr>
              <w:t xml:space="preserve"> follow the </w:t>
            </w:r>
            <w:r w:rsidRPr="00996A50">
              <w:rPr>
                <w:rFonts w:eastAsia="Helvetica Neue"/>
                <w:b/>
                <w:bCs/>
                <w:sz w:val="20"/>
                <w:szCs w:val="20"/>
              </w:rPr>
              <w:t>throw – link</w:t>
            </w:r>
            <w:r w:rsidR="000C1FF5">
              <w:rPr>
                <w:rFonts w:eastAsia="Helvetica Neue"/>
                <w:b/>
                <w:bCs/>
                <w:sz w:val="20"/>
                <w:szCs w:val="20"/>
              </w:rPr>
              <w:t xml:space="preserve"> </w:t>
            </w:r>
            <w:r w:rsidR="000C1FF5" w:rsidRPr="000C1FF5">
              <w:rPr>
                <w:rFonts w:eastAsia="Helvetica Neue"/>
                <w:sz w:val="20"/>
                <w:szCs w:val="20"/>
              </w:rPr>
              <w:t>event</w:t>
            </w:r>
            <w:r w:rsidRPr="00996A50">
              <w:rPr>
                <w:rFonts w:eastAsia="Helvetica Neue"/>
                <w:sz w:val="20"/>
                <w:szCs w:val="20"/>
              </w:rPr>
              <w:t xml:space="preserve">. </w:t>
            </w:r>
          </w:p>
        </w:tc>
      </w:tr>
      <w:tr w:rsidR="005C295F" w:rsidRPr="00996A50" w14:paraId="110999CF" w14:textId="77777777" w:rsidTr="53C92900">
        <w:tc>
          <w:tcPr>
            <w:tcW w:w="2295" w:type="dxa"/>
            <w:shd w:val="clear" w:color="auto" w:fill="auto"/>
            <w:tcMar>
              <w:top w:w="100" w:type="dxa"/>
              <w:left w:w="100" w:type="dxa"/>
              <w:bottom w:w="100" w:type="dxa"/>
              <w:right w:w="100" w:type="dxa"/>
            </w:tcMar>
          </w:tcPr>
          <w:p w14:paraId="33FD0D37" w14:textId="41BCE13C" w:rsidR="005C295F" w:rsidRPr="00996A50" w:rsidRDefault="005C295F" w:rsidP="005C295F">
            <w:pPr>
              <w:spacing w:after="0"/>
              <w:jc w:val="center"/>
              <w:rPr>
                <w:rFonts w:eastAsia="Helvetica Neue"/>
                <w:sz w:val="20"/>
                <w:szCs w:val="20"/>
              </w:rPr>
            </w:pPr>
            <w:r w:rsidRPr="00996A50">
              <w:rPr>
                <w:rFonts w:eastAsia="Helvetica Neue"/>
                <w:noProof/>
                <w:sz w:val="20"/>
                <w:szCs w:val="20"/>
              </w:rPr>
              <w:drawing>
                <wp:inline distT="0" distB="0" distL="0" distR="0" wp14:anchorId="62D76C3D" wp14:editId="7D60527F">
                  <wp:extent cx="468000" cy="468000"/>
                  <wp:effectExtent l="0" t="0" r="8255" b="8255"/>
                  <wp:docPr id="684294490" name="Picture 68429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94490" name="Graphic 684294490"/>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68000" cy="46800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0DF0B6BF" w14:textId="69313E8E" w:rsidR="005C295F" w:rsidRPr="00996A50" w:rsidRDefault="005C295F" w:rsidP="005C295F">
            <w:pPr>
              <w:widowControl w:val="0"/>
              <w:spacing w:after="0"/>
              <w:rPr>
                <w:rFonts w:eastAsia="Helvetica Neue"/>
                <w:b/>
                <w:sz w:val="20"/>
                <w:szCs w:val="20"/>
              </w:rPr>
            </w:pPr>
            <w:r w:rsidRPr="00996A50">
              <w:rPr>
                <w:rFonts w:eastAsia="Helvetica Neue"/>
                <w:b/>
                <w:sz w:val="20"/>
                <w:szCs w:val="20"/>
              </w:rPr>
              <w:t>Catch – link event</w:t>
            </w:r>
          </w:p>
        </w:tc>
        <w:tc>
          <w:tcPr>
            <w:tcW w:w="11555" w:type="dxa"/>
            <w:shd w:val="clear" w:color="auto" w:fill="auto"/>
            <w:tcMar>
              <w:top w:w="100" w:type="dxa"/>
              <w:left w:w="100" w:type="dxa"/>
              <w:bottom w:w="100" w:type="dxa"/>
              <w:right w:w="100" w:type="dxa"/>
            </w:tcMar>
          </w:tcPr>
          <w:p w14:paraId="669F86F7" w14:textId="09494FAF" w:rsidR="005C295F" w:rsidRPr="00996A50" w:rsidRDefault="00EF4F5B" w:rsidP="005C295F">
            <w:pPr>
              <w:widowControl w:val="0"/>
              <w:spacing w:after="0"/>
              <w:rPr>
                <w:rFonts w:eastAsia="Helvetica Neue"/>
                <w:sz w:val="20"/>
                <w:szCs w:val="20"/>
              </w:rPr>
            </w:pPr>
            <w:r>
              <w:rPr>
                <w:rFonts w:eastAsia="Helvetica Neue"/>
                <w:sz w:val="20"/>
                <w:szCs w:val="20"/>
              </w:rPr>
              <w:t>This</w:t>
            </w:r>
            <w:r w:rsidR="005C295F" w:rsidRPr="00996A50">
              <w:rPr>
                <w:rFonts w:eastAsia="Helvetica Neue"/>
                <w:bCs/>
                <w:sz w:val="20"/>
                <w:szCs w:val="20"/>
              </w:rPr>
              <w:t xml:space="preserve"> </w:t>
            </w:r>
            <w:r w:rsidR="005C295F" w:rsidRPr="00996A50">
              <w:rPr>
                <w:rFonts w:eastAsia="Helvetica Neue"/>
                <w:sz w:val="20"/>
                <w:szCs w:val="20"/>
              </w:rPr>
              <w:t xml:space="preserve">serves as the end of an off-page connector. It is the start of </w:t>
            </w:r>
            <w:r w:rsidR="0080466A">
              <w:rPr>
                <w:rFonts w:eastAsia="Helvetica Neue"/>
                <w:sz w:val="20"/>
                <w:szCs w:val="20"/>
              </w:rPr>
              <w:t>a</w:t>
            </w:r>
            <w:r w:rsidR="0080466A" w:rsidRPr="00996A50">
              <w:rPr>
                <w:rFonts w:eastAsia="Helvetica Neue"/>
                <w:sz w:val="20"/>
                <w:szCs w:val="20"/>
              </w:rPr>
              <w:t xml:space="preserve"> </w:t>
            </w:r>
            <w:r w:rsidR="005C295F" w:rsidRPr="00996A50">
              <w:rPr>
                <w:rFonts w:eastAsia="Helvetica Neue"/>
                <w:sz w:val="20"/>
                <w:szCs w:val="20"/>
              </w:rPr>
              <w:t xml:space="preserve">new process on a different page from the </w:t>
            </w:r>
            <w:r w:rsidR="005C295F" w:rsidRPr="00996A50">
              <w:rPr>
                <w:rFonts w:eastAsia="Helvetica Neue"/>
                <w:b/>
                <w:bCs/>
                <w:sz w:val="20"/>
                <w:szCs w:val="20"/>
              </w:rPr>
              <w:t>throw – link</w:t>
            </w:r>
            <w:r w:rsidR="005C295F" w:rsidRPr="00996A50">
              <w:rPr>
                <w:rFonts w:eastAsia="Helvetica Neue"/>
                <w:sz w:val="20"/>
                <w:szCs w:val="20"/>
              </w:rPr>
              <w:t xml:space="preserve"> </w:t>
            </w:r>
            <w:r w:rsidR="0080466A">
              <w:rPr>
                <w:rFonts w:eastAsia="Helvetica Neue"/>
                <w:sz w:val="20"/>
                <w:szCs w:val="20"/>
              </w:rPr>
              <w:t xml:space="preserve">event </w:t>
            </w:r>
            <w:r w:rsidR="005C295F" w:rsidRPr="00996A50">
              <w:rPr>
                <w:rFonts w:eastAsia="Helvetica Neue"/>
                <w:sz w:val="20"/>
                <w:szCs w:val="20"/>
              </w:rPr>
              <w:t xml:space="preserve">or the start of a subprocess that is part of a larger process. A </w:t>
            </w:r>
            <w:r w:rsidR="005C295F" w:rsidRPr="00996A50">
              <w:rPr>
                <w:rFonts w:eastAsia="Helvetica Neue"/>
                <w:b/>
                <w:bCs/>
                <w:sz w:val="20"/>
                <w:szCs w:val="20"/>
              </w:rPr>
              <w:t>throw – link</w:t>
            </w:r>
            <w:r w:rsidR="005C295F" w:rsidRPr="00996A50">
              <w:rPr>
                <w:rFonts w:eastAsia="Helvetica Neue"/>
                <w:sz w:val="20"/>
                <w:szCs w:val="20"/>
              </w:rPr>
              <w:t xml:space="preserve"> </w:t>
            </w:r>
            <w:r w:rsidR="006D42FB">
              <w:rPr>
                <w:rFonts w:eastAsia="Helvetica Neue"/>
                <w:sz w:val="20"/>
                <w:szCs w:val="20"/>
              </w:rPr>
              <w:t xml:space="preserve">event </w:t>
            </w:r>
            <w:r w:rsidR="005C295F" w:rsidRPr="00996A50">
              <w:rPr>
                <w:rFonts w:eastAsia="Helvetica Neue"/>
                <w:sz w:val="20"/>
                <w:szCs w:val="20"/>
              </w:rPr>
              <w:t xml:space="preserve">must be aligned to </w:t>
            </w:r>
            <w:r w:rsidR="006D42FB">
              <w:rPr>
                <w:rFonts w:eastAsia="Helvetica Neue"/>
                <w:sz w:val="20"/>
                <w:szCs w:val="20"/>
              </w:rPr>
              <w:t>a</w:t>
            </w:r>
            <w:r w:rsidR="006D42FB" w:rsidRPr="00996A50">
              <w:rPr>
                <w:rFonts w:eastAsia="Helvetica Neue"/>
                <w:sz w:val="20"/>
                <w:szCs w:val="20"/>
              </w:rPr>
              <w:t xml:space="preserve"> </w:t>
            </w:r>
            <w:r w:rsidR="005C295F" w:rsidRPr="00996A50">
              <w:rPr>
                <w:rFonts w:eastAsia="Helvetica Neue"/>
                <w:b/>
                <w:bCs/>
                <w:sz w:val="20"/>
                <w:szCs w:val="20"/>
              </w:rPr>
              <w:t>catch – link</w:t>
            </w:r>
            <w:r w:rsidR="006D42FB">
              <w:rPr>
                <w:rFonts w:eastAsia="Helvetica Neue"/>
                <w:b/>
                <w:bCs/>
                <w:sz w:val="20"/>
                <w:szCs w:val="20"/>
              </w:rPr>
              <w:t xml:space="preserve"> </w:t>
            </w:r>
            <w:r w:rsidR="006D42FB" w:rsidRPr="006D42FB">
              <w:rPr>
                <w:rFonts w:eastAsia="Helvetica Neue"/>
                <w:sz w:val="20"/>
                <w:szCs w:val="20"/>
              </w:rPr>
              <w:t>event</w:t>
            </w:r>
            <w:r w:rsidR="005C295F" w:rsidRPr="00996A50">
              <w:rPr>
                <w:rFonts w:eastAsia="Helvetica Neue"/>
                <w:sz w:val="20"/>
                <w:szCs w:val="20"/>
              </w:rPr>
              <w:t xml:space="preserve">. </w:t>
            </w:r>
          </w:p>
        </w:tc>
      </w:tr>
      <w:tr w:rsidR="005C295F" w:rsidRPr="00996A50" w14:paraId="2DAC0936" w14:textId="77777777" w:rsidTr="53C92900">
        <w:tc>
          <w:tcPr>
            <w:tcW w:w="2295" w:type="dxa"/>
            <w:shd w:val="clear" w:color="auto" w:fill="auto"/>
            <w:tcMar>
              <w:top w:w="100" w:type="dxa"/>
              <w:left w:w="100" w:type="dxa"/>
              <w:bottom w:w="100" w:type="dxa"/>
              <w:right w:w="100" w:type="dxa"/>
            </w:tcMar>
          </w:tcPr>
          <w:p w14:paraId="0A463AFF" w14:textId="03FAFC2D" w:rsidR="005C295F" w:rsidRPr="00996A50" w:rsidDel="00AB5BE8" w:rsidRDefault="005C295F" w:rsidP="005C295F">
            <w:pPr>
              <w:spacing w:after="0"/>
              <w:jc w:val="center"/>
              <w:rPr>
                <w:rFonts w:eastAsia="Helvetica Neue"/>
                <w:noProof/>
                <w:sz w:val="20"/>
                <w:szCs w:val="20"/>
              </w:rPr>
            </w:pPr>
            <w:r w:rsidRPr="00FA0A49">
              <w:rPr>
                <w:rFonts w:eastAsia="Helvetica Neue"/>
                <w:noProof/>
                <w:sz w:val="20"/>
                <w:szCs w:val="20"/>
              </w:rPr>
              <w:drawing>
                <wp:inline distT="0" distB="0" distL="0" distR="0" wp14:anchorId="757A2C6F" wp14:editId="3B344673">
                  <wp:extent cx="996950" cy="806602"/>
                  <wp:effectExtent l="0" t="0" r="0" b="0"/>
                  <wp:docPr id="225120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20929" name=""/>
                          <pic:cNvPicPr/>
                        </pic:nvPicPr>
                        <pic:blipFill>
                          <a:blip r:embed="rId47"/>
                          <a:stretch>
                            <a:fillRect/>
                          </a:stretch>
                        </pic:blipFill>
                        <pic:spPr>
                          <a:xfrm>
                            <a:off x="0" y="0"/>
                            <a:ext cx="997317" cy="806899"/>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43520135" w14:textId="72854373" w:rsidR="005C295F" w:rsidRPr="00996A50" w:rsidRDefault="005C295F" w:rsidP="005C295F">
            <w:pPr>
              <w:widowControl w:val="0"/>
              <w:spacing w:after="0"/>
              <w:rPr>
                <w:rFonts w:eastAsia="Helvetica Neue"/>
                <w:b/>
                <w:sz w:val="20"/>
                <w:szCs w:val="20"/>
              </w:rPr>
            </w:pPr>
            <w:r w:rsidRPr="00996A50">
              <w:rPr>
                <w:rFonts w:eastAsia="Helvetica Neue"/>
                <w:b/>
                <w:sz w:val="20"/>
                <w:szCs w:val="20"/>
              </w:rPr>
              <w:t xml:space="preserve">Ad hoc </w:t>
            </w:r>
            <w:r w:rsidRPr="00996174">
              <w:rPr>
                <w:rFonts w:eastAsia="Helvetica Neue"/>
                <w:b/>
                <w:sz w:val="20"/>
                <w:szCs w:val="20"/>
              </w:rPr>
              <w:t>subprocess</w:t>
            </w:r>
          </w:p>
        </w:tc>
        <w:tc>
          <w:tcPr>
            <w:tcW w:w="11555" w:type="dxa"/>
            <w:shd w:val="clear" w:color="auto" w:fill="auto"/>
            <w:tcMar>
              <w:top w:w="100" w:type="dxa"/>
              <w:left w:w="100" w:type="dxa"/>
              <w:bottom w:w="100" w:type="dxa"/>
              <w:right w:w="100" w:type="dxa"/>
            </w:tcMar>
          </w:tcPr>
          <w:p w14:paraId="3C052D6A" w14:textId="11E44821" w:rsidR="005C295F" w:rsidRPr="00996A50" w:rsidRDefault="005C295F" w:rsidP="005C295F">
            <w:pPr>
              <w:widowControl w:val="0"/>
              <w:spacing w:after="0"/>
              <w:rPr>
                <w:rFonts w:eastAsia="Helvetica Neue"/>
                <w:sz w:val="20"/>
                <w:szCs w:val="20"/>
              </w:rPr>
            </w:pPr>
            <w:r w:rsidRPr="00996A50">
              <w:rPr>
                <w:sz w:val="20"/>
                <w:szCs w:val="20"/>
              </w:rPr>
              <w:t>A</w:t>
            </w:r>
            <w:r>
              <w:rPr>
                <w:sz w:val="20"/>
                <w:szCs w:val="20"/>
              </w:rPr>
              <w:t>n</w:t>
            </w:r>
            <w:r w:rsidRPr="00996A50">
              <w:rPr>
                <w:sz w:val="20"/>
                <w:szCs w:val="20"/>
              </w:rPr>
              <w:t xml:space="preserve"> </w:t>
            </w:r>
            <w:r w:rsidRPr="00996A50">
              <w:rPr>
                <w:b/>
                <w:bCs/>
                <w:sz w:val="20"/>
                <w:szCs w:val="20"/>
              </w:rPr>
              <w:t xml:space="preserve">ad hoc </w:t>
            </w:r>
            <w:r w:rsidRPr="00DD26FD">
              <w:rPr>
                <w:b/>
                <w:bCs/>
                <w:sz w:val="20"/>
                <w:szCs w:val="20"/>
              </w:rPr>
              <w:t xml:space="preserve">subprocess </w:t>
            </w:r>
            <w:r w:rsidRPr="00996A50">
              <w:rPr>
                <w:sz w:val="20"/>
                <w:szCs w:val="20"/>
              </w:rPr>
              <w:t>can contain multiple activities (tasks or subprocesses), which can be executed in any order, executed several times, or skipped.</w:t>
            </w:r>
            <w:r>
              <w:rPr>
                <w:sz w:val="20"/>
                <w:szCs w:val="20"/>
              </w:rPr>
              <w:t xml:space="preserve"> </w:t>
            </w:r>
            <w:r w:rsidRPr="00996A50">
              <w:rPr>
                <w:sz w:val="20"/>
                <w:szCs w:val="20"/>
              </w:rPr>
              <w:t>However, not all these activities need to be finished before moving on to the next activity.</w:t>
            </w:r>
          </w:p>
        </w:tc>
      </w:tr>
      <w:tr w:rsidR="005C295F" w:rsidRPr="00996A50" w14:paraId="50D30B77" w14:textId="77777777" w:rsidTr="53C92900">
        <w:tc>
          <w:tcPr>
            <w:tcW w:w="2295" w:type="dxa"/>
            <w:shd w:val="clear" w:color="auto" w:fill="auto"/>
            <w:tcMar>
              <w:top w:w="100" w:type="dxa"/>
              <w:left w:w="100" w:type="dxa"/>
              <w:bottom w:w="100" w:type="dxa"/>
              <w:right w:w="100" w:type="dxa"/>
            </w:tcMar>
          </w:tcPr>
          <w:p w14:paraId="385E5924" w14:textId="243E72C2" w:rsidR="005C295F" w:rsidRPr="00996A50" w:rsidRDefault="005C295F" w:rsidP="005C295F">
            <w:pPr>
              <w:spacing w:after="0"/>
              <w:jc w:val="center"/>
              <w:rPr>
                <w:rFonts w:eastAsia="Helvetica Neue"/>
                <w:noProof/>
                <w:sz w:val="20"/>
                <w:szCs w:val="20"/>
              </w:rPr>
            </w:pPr>
            <w:r w:rsidRPr="00F543EC">
              <w:rPr>
                <w:noProof/>
              </w:rPr>
              <w:drawing>
                <wp:inline distT="0" distB="0" distL="0" distR="0" wp14:anchorId="07266748" wp14:editId="6754F9DD">
                  <wp:extent cx="1028844" cy="857370"/>
                  <wp:effectExtent l="0" t="0" r="0" b="0"/>
                  <wp:docPr id="774864983" name="Picture 77486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28844" cy="857370"/>
                          </a:xfrm>
                          <a:prstGeom prst="rect">
                            <a:avLst/>
                          </a:prstGeom>
                        </pic:spPr>
                      </pic:pic>
                    </a:graphicData>
                  </a:graphic>
                </wp:inline>
              </w:drawing>
            </w:r>
          </w:p>
        </w:tc>
        <w:tc>
          <w:tcPr>
            <w:tcW w:w="1620" w:type="dxa"/>
            <w:shd w:val="clear" w:color="auto" w:fill="auto"/>
            <w:tcMar>
              <w:top w:w="100" w:type="dxa"/>
              <w:left w:w="100" w:type="dxa"/>
              <w:bottom w:w="100" w:type="dxa"/>
              <w:right w:w="100" w:type="dxa"/>
            </w:tcMar>
          </w:tcPr>
          <w:p w14:paraId="168E83BC" w14:textId="6C92C8F3" w:rsidR="005C295F" w:rsidRPr="00996A50" w:rsidRDefault="005C295F" w:rsidP="005C295F">
            <w:pPr>
              <w:widowControl w:val="0"/>
              <w:spacing w:after="0"/>
              <w:rPr>
                <w:rFonts w:eastAsia="Helvetica Neue"/>
                <w:b/>
                <w:bCs/>
                <w:sz w:val="20"/>
                <w:szCs w:val="20"/>
              </w:rPr>
            </w:pPr>
            <w:r w:rsidRPr="564BA7B2">
              <w:rPr>
                <w:rFonts w:eastAsia="Helvetica Neue"/>
                <w:b/>
                <w:bCs/>
                <w:sz w:val="20"/>
                <w:szCs w:val="20"/>
              </w:rPr>
              <w:t xml:space="preserve">Loop </w:t>
            </w:r>
            <w:r>
              <w:rPr>
                <w:rFonts w:eastAsia="Helvetica Neue"/>
                <w:b/>
                <w:bCs/>
                <w:sz w:val="20"/>
                <w:szCs w:val="20"/>
              </w:rPr>
              <w:t>activity</w:t>
            </w:r>
          </w:p>
        </w:tc>
        <w:tc>
          <w:tcPr>
            <w:tcW w:w="11555" w:type="dxa"/>
            <w:shd w:val="clear" w:color="auto" w:fill="auto"/>
            <w:tcMar>
              <w:top w:w="100" w:type="dxa"/>
              <w:left w:w="100" w:type="dxa"/>
              <w:bottom w:w="100" w:type="dxa"/>
              <w:right w:w="100" w:type="dxa"/>
            </w:tcMar>
          </w:tcPr>
          <w:p w14:paraId="36E6D701" w14:textId="1D384876" w:rsidR="005C295F" w:rsidRPr="00996A50" w:rsidRDefault="00554E98" w:rsidP="005C295F">
            <w:pPr>
              <w:widowControl w:val="0"/>
              <w:spacing w:after="0"/>
              <w:rPr>
                <w:rFonts w:eastAsia="Helvetica Neue"/>
                <w:sz w:val="20"/>
                <w:szCs w:val="20"/>
              </w:rPr>
            </w:pPr>
            <w:r>
              <w:rPr>
                <w:sz w:val="20"/>
                <w:szCs w:val="20"/>
              </w:rPr>
              <w:t>This</w:t>
            </w:r>
            <w:r w:rsidR="005C295F" w:rsidRPr="00996A50">
              <w:rPr>
                <w:b/>
                <w:bCs/>
                <w:sz w:val="20"/>
                <w:szCs w:val="20"/>
              </w:rPr>
              <w:t xml:space="preserve"> </w:t>
            </w:r>
            <w:r w:rsidR="005C295F" w:rsidRPr="00996A50">
              <w:rPr>
                <w:sz w:val="20"/>
                <w:szCs w:val="20"/>
              </w:rPr>
              <w:t>indicates that the activit</w:t>
            </w:r>
            <w:r w:rsidR="005C295F">
              <w:rPr>
                <w:sz w:val="20"/>
                <w:szCs w:val="20"/>
              </w:rPr>
              <w:t xml:space="preserve">y </w:t>
            </w:r>
            <w:r w:rsidR="005C295F" w:rsidRPr="00996A50">
              <w:rPr>
                <w:sz w:val="20"/>
                <w:szCs w:val="20"/>
              </w:rPr>
              <w:t>repeat</w:t>
            </w:r>
            <w:r w:rsidR="005C295F">
              <w:rPr>
                <w:sz w:val="20"/>
                <w:szCs w:val="20"/>
              </w:rPr>
              <w:t>s</w:t>
            </w:r>
            <w:r w:rsidR="005C295F" w:rsidRPr="00996A50">
              <w:rPr>
                <w:sz w:val="20"/>
                <w:szCs w:val="20"/>
              </w:rPr>
              <w:t xml:space="preserve"> until a defined condition applies or ceases to apply. The condition on which a loop executes is included as an annotation.</w:t>
            </w:r>
          </w:p>
        </w:tc>
      </w:tr>
    </w:tbl>
    <w:p w14:paraId="1F07578D" w14:textId="77777777" w:rsidR="00F00614" w:rsidRPr="00F00614" w:rsidRDefault="00F00614" w:rsidP="00F00614"/>
    <w:p w14:paraId="63417DEA" w14:textId="77777777" w:rsidR="00E2733A" w:rsidRPr="00BE1B17" w:rsidRDefault="00E2733A" w:rsidP="00E2733A"/>
    <w:p w14:paraId="42B0BB24" w14:textId="44B3D1E6" w:rsidR="004F67DA" w:rsidRPr="008C25BC" w:rsidRDefault="004F67DA" w:rsidP="00DA2622">
      <w:pPr>
        <w:pStyle w:val="Caption"/>
      </w:pPr>
      <w:bookmarkStart w:id="269" w:name="_Toc195006485"/>
      <w:r>
        <w:lastRenderedPageBreak/>
        <w:t xml:space="preserve">Fig. </w:t>
      </w:r>
      <w:r>
        <w:fldChar w:fldCharType="begin"/>
      </w:r>
      <w:r>
        <w:instrText xml:space="preserve"> SEQ Figure \* ARABIC </w:instrText>
      </w:r>
      <w:r>
        <w:fldChar w:fldCharType="separate"/>
      </w:r>
      <w:r w:rsidR="00131327">
        <w:rPr>
          <w:noProof/>
        </w:rPr>
        <w:t>1</w:t>
      </w:r>
      <w:r>
        <w:rPr>
          <w:noProof/>
        </w:rPr>
        <w:fldChar w:fldCharType="end"/>
      </w:r>
      <w:r w:rsidR="00970496">
        <w:t>.</w:t>
      </w:r>
      <w:r w:rsidR="00B06E5E">
        <w:t xml:space="preserve"> </w:t>
      </w:r>
      <w:bookmarkStart w:id="270" w:name="Fig_overview_business_processes"/>
      <w:bookmarkEnd w:id="270"/>
      <w:r w:rsidR="00B06E5E">
        <w:t xml:space="preserve">Overview of key </w:t>
      </w:r>
      <w:r w:rsidR="00B06E5E" w:rsidRPr="003B4895">
        <w:rPr>
          <w:highlight w:val="yellow"/>
        </w:rPr>
        <w:t>[insert health domain]</w:t>
      </w:r>
      <w:r w:rsidR="00B06E5E">
        <w:t xml:space="preserve"> processes</w:t>
      </w:r>
      <w:r w:rsidR="00B06E5E" w:rsidRPr="00B06E5E">
        <w:rPr>
          <w:vertAlign w:val="superscript"/>
        </w:rPr>
        <w:t>a</w:t>
      </w:r>
      <w:bookmarkEnd w:id="269"/>
    </w:p>
    <w:p w14:paraId="26855097" w14:textId="674A5149" w:rsidR="000B1F9E" w:rsidRPr="00BE1B17" w:rsidRDefault="00217EBD" w:rsidP="00EE7C0A">
      <w:pPr>
        <w:spacing w:after="0"/>
      </w:pPr>
      <w:commentRangeStart w:id="271"/>
      <w:r w:rsidRPr="00F016D2">
        <w:rPr>
          <w:noProof/>
          <w:highlight w:val="yellow"/>
        </w:rPr>
        <w:drawing>
          <wp:inline distT="0" distB="0" distL="0" distR="0" wp14:anchorId="291D5A5A" wp14:editId="661FF9B2">
            <wp:extent cx="6638925" cy="4229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38925" cy="4229100"/>
                    </a:xfrm>
                    <a:prstGeom prst="rect">
                      <a:avLst/>
                    </a:prstGeom>
                  </pic:spPr>
                </pic:pic>
              </a:graphicData>
            </a:graphic>
          </wp:inline>
        </w:drawing>
      </w:r>
      <w:commentRangeEnd w:id="271"/>
      <w:r w:rsidR="00F016D2">
        <w:rPr>
          <w:rStyle w:val="CommentReference"/>
          <w:rFonts w:eastAsia="Calibri"/>
        </w:rPr>
        <w:commentReference w:id="271"/>
      </w:r>
    </w:p>
    <w:p w14:paraId="153099A3" w14:textId="29F345B7" w:rsidR="00784460" w:rsidRPr="00BE1B17" w:rsidRDefault="00FE0742" w:rsidP="00FE0742">
      <w:bookmarkStart w:id="272" w:name="_Toc37323957"/>
      <w:bookmarkStart w:id="273" w:name="_Toc15537623"/>
      <w:bookmarkStart w:id="274" w:name="_Toc15921936"/>
      <w:r w:rsidRPr="563422FD">
        <w:rPr>
          <w:vertAlign w:val="superscript"/>
        </w:rPr>
        <w:t>a</w:t>
      </w:r>
      <w:r w:rsidRPr="563422FD">
        <w:rPr>
          <w:sz w:val="18"/>
          <w:szCs w:val="18"/>
          <w:vertAlign w:val="superscript"/>
        </w:rPr>
        <w:t xml:space="preserve"> </w:t>
      </w:r>
      <w:r w:rsidRPr="563422FD">
        <w:rPr>
          <w:sz w:val="18"/>
          <w:szCs w:val="18"/>
        </w:rPr>
        <w:t>For key</w:t>
      </w:r>
      <w:r w:rsidR="004029DA" w:rsidRPr="563422FD">
        <w:rPr>
          <w:sz w:val="18"/>
          <w:szCs w:val="18"/>
        </w:rPr>
        <w:t xml:space="preserve"> </w:t>
      </w:r>
      <w:r w:rsidR="00E41C73" w:rsidRPr="563422FD">
        <w:rPr>
          <w:sz w:val="18"/>
          <w:szCs w:val="18"/>
          <w:highlight w:val="yellow"/>
        </w:rPr>
        <w:t>[health domain abbreviation]</w:t>
      </w:r>
      <w:r w:rsidR="00945E59" w:rsidRPr="563422FD">
        <w:rPr>
          <w:sz w:val="18"/>
          <w:szCs w:val="18"/>
        </w:rPr>
        <w:t xml:space="preserve"> processes</w:t>
      </w:r>
      <w:r w:rsidRPr="563422FD">
        <w:rPr>
          <w:sz w:val="18"/>
          <w:szCs w:val="18"/>
        </w:rPr>
        <w:t xml:space="preserve">, see </w:t>
      </w:r>
      <w:hyperlink w:anchor="Table_overview_business_processes">
        <w:r w:rsidR="00941760">
          <w:rPr>
            <w:rStyle w:val="Hyperlink"/>
            <w:sz w:val="18"/>
            <w:szCs w:val="18"/>
            <w:highlight w:val="yellow"/>
          </w:rPr>
          <w:t>Table 6</w:t>
        </w:r>
      </w:hyperlink>
      <w:r w:rsidRPr="563422FD">
        <w:rPr>
          <w:sz w:val="18"/>
          <w:szCs w:val="18"/>
          <w:highlight w:val="yellow"/>
        </w:rPr>
        <w:t>.</w:t>
      </w:r>
      <w:r>
        <w:br w:type="page"/>
      </w:r>
    </w:p>
    <w:p w14:paraId="37119316" w14:textId="5BF1E254" w:rsidR="00710D72" w:rsidRDefault="002F39E2" w:rsidP="00074F52">
      <w:pPr>
        <w:pStyle w:val="Heading3"/>
      </w:pPr>
      <w:bookmarkStart w:id="275" w:name="_Toc195006465"/>
      <w:r w:rsidRPr="00BE1B17">
        <w:lastRenderedPageBreak/>
        <w:t>Workflows</w:t>
      </w:r>
      <w:bookmarkEnd w:id="272"/>
      <w:bookmarkEnd w:id="275"/>
    </w:p>
    <w:p w14:paraId="5ABD940D" w14:textId="38B7F8EC" w:rsidR="00710D72" w:rsidRDefault="00AF4264" w:rsidP="00710D72">
      <w:r w:rsidRPr="005D3CC5">
        <w:t xml:space="preserve">Workflows represent the progression of activities performed within the business process. They help users and stakeholders understand the relationship between activities, data elements and decision-support needs. The workflows shown </w:t>
      </w:r>
      <w:r w:rsidR="002B70C2">
        <w:t xml:space="preserve">here </w:t>
      </w:r>
      <w:r w:rsidRPr="005D3CC5">
        <w:t xml:space="preserve">depict processes that have been generalized and may not reflect variation and nuances across different settings. </w:t>
      </w:r>
      <w:r w:rsidR="0015758F">
        <w:t>T</w:t>
      </w:r>
      <w:r w:rsidRPr="005D3CC5">
        <w:t>he simplicity of the workflow may not adequately illustrate non-linear steps that may occur.</w:t>
      </w:r>
    </w:p>
    <w:p w14:paraId="7A98DA1F" w14:textId="77777777" w:rsidR="006A4236" w:rsidRPr="00710D72" w:rsidRDefault="006A4236" w:rsidP="00710D72"/>
    <w:p w14:paraId="75B6DAAB" w14:textId="3AB8C22B" w:rsidR="000B1F9E" w:rsidRPr="00BE1B17" w:rsidRDefault="00221713" w:rsidP="00221713">
      <w:pPr>
        <w:pStyle w:val="Heading4"/>
      </w:pPr>
      <w:bookmarkStart w:id="276" w:name="_Toc37323958"/>
      <w:r w:rsidRPr="00BE1B17">
        <w:t xml:space="preserve">A. </w:t>
      </w:r>
      <w:r w:rsidR="00FE0742" w:rsidRPr="00BE1B17">
        <w:t xml:space="preserve">Business </w:t>
      </w:r>
      <w:r w:rsidR="00135364" w:rsidRPr="00BE1B17">
        <w:t>p</w:t>
      </w:r>
      <w:r w:rsidR="00A179ED" w:rsidRPr="00BE1B17">
        <w:t>rocess</w:t>
      </w:r>
      <w:bookmarkEnd w:id="273"/>
      <w:bookmarkEnd w:id="274"/>
      <w:bookmarkEnd w:id="276"/>
      <w:r w:rsidR="00FE0742" w:rsidRPr="00BE1B17">
        <w:t xml:space="preserve"> for </w:t>
      </w:r>
      <w:r w:rsidR="00FE0742" w:rsidRPr="00F016D2">
        <w:rPr>
          <w:highlight w:val="yellow"/>
        </w:rPr>
        <w:t>registration</w:t>
      </w:r>
    </w:p>
    <w:p w14:paraId="09306CB2" w14:textId="0C8EC5BF" w:rsidR="000B1F9E" w:rsidRPr="00BE1B17" w:rsidRDefault="00DA187B" w:rsidP="00EE7C0A">
      <w:pPr>
        <w:pStyle w:val="PATHbodytext"/>
        <w:spacing w:after="0"/>
        <w:rPr>
          <w:rFonts w:ascii="Calibri" w:hAnsi="Calibri" w:cs="Calibri"/>
          <w:sz w:val="22"/>
          <w:lang w:val="en-GB"/>
        </w:rPr>
      </w:pPr>
      <w:r w:rsidRPr="00BE1B17">
        <w:rPr>
          <w:rFonts w:ascii="Calibri" w:hAnsi="Calibri" w:cs="Calibri"/>
          <w:b/>
          <w:bCs/>
          <w:sz w:val="22"/>
          <w:lang w:val="en-GB"/>
        </w:rPr>
        <w:t xml:space="preserve">Objective: </w:t>
      </w:r>
      <w:r w:rsidR="005D088F" w:rsidRPr="005D3CC5">
        <w:rPr>
          <w:rFonts w:ascii="Calibri" w:hAnsi="Calibri" w:cs="Calibri"/>
          <w:sz w:val="22"/>
          <w:lang w:val="en-GB"/>
        </w:rPr>
        <w:t xml:space="preserve">To identify and register or update the client’s personal details so that they can benefit from </w:t>
      </w:r>
      <w:r w:rsidR="005D088F" w:rsidRPr="00DF530F">
        <w:rPr>
          <w:highlight w:val="yellow"/>
        </w:rPr>
        <w:t>[</w:t>
      </w:r>
      <w:r w:rsidR="005D088F" w:rsidRPr="005D088F">
        <w:rPr>
          <w:rFonts w:ascii="Calibri" w:hAnsi="Calibri" w:cs="Calibri"/>
          <w:sz w:val="22"/>
          <w:highlight w:val="yellow"/>
          <w:lang w:val="en-GB"/>
        </w:rPr>
        <w:t>health domain abbreviation</w:t>
      </w:r>
      <w:r w:rsidR="005D088F" w:rsidRPr="00DF530F">
        <w:rPr>
          <w:highlight w:val="yellow"/>
        </w:rPr>
        <w:t>]</w:t>
      </w:r>
      <w:r w:rsidR="005D088F" w:rsidRPr="005D3CC5">
        <w:rPr>
          <w:rFonts w:ascii="Calibri" w:hAnsi="Calibri" w:cs="Calibri"/>
          <w:sz w:val="22"/>
          <w:lang w:val="en-GB"/>
        </w:rPr>
        <w:t xml:space="preserve">-related services </w:t>
      </w:r>
      <w:r w:rsidR="005D088F" w:rsidRPr="005D088F">
        <w:rPr>
          <w:rFonts w:ascii="Calibri" w:hAnsi="Calibri" w:cs="Calibri"/>
          <w:sz w:val="22"/>
          <w:highlight w:val="yellow"/>
          <w:lang w:val="en-GB"/>
        </w:rPr>
        <w:t>(</w:t>
      </w:r>
      <w:hyperlink w:anchor="Fig_Registration_business_process" w:history="1">
        <w:r w:rsidR="00941760">
          <w:rPr>
            <w:rStyle w:val="Hyperlink"/>
            <w:rFonts w:ascii="Calibri" w:hAnsi="Calibri" w:cs="Calibri"/>
            <w:sz w:val="22"/>
            <w:highlight w:val="yellow"/>
            <w:lang w:val="en-GB"/>
          </w:rPr>
          <w:t>Fig. 2</w:t>
        </w:r>
      </w:hyperlink>
      <w:r w:rsidR="005D088F" w:rsidRPr="005D088F">
        <w:rPr>
          <w:rFonts w:ascii="Calibri" w:hAnsi="Calibri" w:cs="Calibri"/>
          <w:sz w:val="22"/>
          <w:highlight w:val="yellow"/>
          <w:lang w:val="en-GB"/>
        </w:rPr>
        <w:t>).</w:t>
      </w:r>
      <w:bookmarkStart w:id="277" w:name="_Toc37323099"/>
    </w:p>
    <w:p w14:paraId="63E4D659" w14:textId="77777777" w:rsidR="0080563B" w:rsidRPr="00BE1B17" w:rsidRDefault="0080563B" w:rsidP="00EE7C0A">
      <w:pPr>
        <w:pStyle w:val="PATHbodytext"/>
        <w:spacing w:after="0"/>
        <w:rPr>
          <w:rFonts w:ascii="Calibri" w:hAnsi="Calibri" w:cs="Calibri"/>
          <w:szCs w:val="20"/>
          <w:highlight w:val="yellow"/>
          <w:lang w:val="en-GB"/>
        </w:rPr>
      </w:pPr>
    </w:p>
    <w:p w14:paraId="2C26099E" w14:textId="79A88ACF" w:rsidR="002708DF" w:rsidRDefault="002708DF" w:rsidP="00DA2622">
      <w:pPr>
        <w:pStyle w:val="Caption"/>
      </w:pPr>
      <w:bookmarkStart w:id="278" w:name="_Toc195006486"/>
      <w:bookmarkEnd w:id="277"/>
      <w:r w:rsidRPr="0099370B">
        <w:rPr>
          <w:highlight w:val="yellow"/>
        </w:rPr>
        <w:t xml:space="preserve">Fig. </w:t>
      </w:r>
      <w:r w:rsidRPr="0099370B">
        <w:rPr>
          <w:highlight w:val="yellow"/>
        </w:rPr>
        <w:fldChar w:fldCharType="begin"/>
      </w:r>
      <w:r w:rsidRPr="0099370B">
        <w:rPr>
          <w:highlight w:val="yellow"/>
        </w:rPr>
        <w:instrText xml:space="preserve"> SEQ Figure \* ARABIC </w:instrText>
      </w:r>
      <w:r w:rsidRPr="0099370B">
        <w:rPr>
          <w:highlight w:val="yellow"/>
        </w:rPr>
        <w:fldChar w:fldCharType="separate"/>
      </w:r>
      <w:r w:rsidR="00131327">
        <w:rPr>
          <w:noProof/>
          <w:highlight w:val="yellow"/>
        </w:rPr>
        <w:t>2</w:t>
      </w:r>
      <w:r w:rsidRPr="0099370B">
        <w:rPr>
          <w:highlight w:val="yellow"/>
        </w:rPr>
        <w:fldChar w:fldCharType="end"/>
      </w:r>
      <w:r w:rsidR="00970496">
        <w:t>.</w:t>
      </w:r>
      <w:r>
        <w:t xml:space="preserve"> </w:t>
      </w:r>
      <w:bookmarkStart w:id="279" w:name="Fig_Registration_business_process"/>
      <w:bookmarkEnd w:id="279"/>
      <w:r>
        <w:t xml:space="preserve">Workflow </w:t>
      </w:r>
      <w:r w:rsidRPr="005D088F">
        <w:rPr>
          <w:highlight w:val="yellow"/>
        </w:rPr>
        <w:t>[include corresponding letter of the process (i.e. A)]</w:t>
      </w:r>
      <w:r>
        <w:t xml:space="preserve">: </w:t>
      </w:r>
      <w:r w:rsidRPr="005D088F">
        <w:rPr>
          <w:highlight w:val="yellow"/>
        </w:rPr>
        <w:t xml:space="preserve">registration business </w:t>
      </w:r>
      <w:commentRangeStart w:id="280"/>
      <w:r w:rsidRPr="005D088F">
        <w:rPr>
          <w:highlight w:val="yellow"/>
        </w:rPr>
        <w:t>process</w:t>
      </w:r>
      <w:commentRangeEnd w:id="280"/>
      <w:r>
        <w:rPr>
          <w:rStyle w:val="CommentReference"/>
          <w:rFonts w:eastAsia="Calibri"/>
          <w:b w:val="0"/>
          <w:iCs w:val="0"/>
          <w:color w:val="auto"/>
        </w:rPr>
        <w:commentReference w:id="280"/>
      </w:r>
      <w:bookmarkEnd w:id="278"/>
    </w:p>
    <w:p w14:paraId="6B12F9E4" w14:textId="45C1FB7A" w:rsidR="000B1F9E" w:rsidRPr="00BE1B17" w:rsidRDefault="00AC2316" w:rsidP="00EE7C0A">
      <w:pPr>
        <w:spacing w:after="0"/>
        <w:rPr>
          <w:rFonts w:eastAsia="Times New Roman"/>
          <w:sz w:val="20"/>
          <w:szCs w:val="20"/>
        </w:rPr>
      </w:pPr>
      <w:r>
        <w:rPr>
          <w:rFonts w:eastAsia="Times New Roman"/>
          <w:noProof/>
          <w:sz w:val="20"/>
          <w:szCs w:val="20"/>
        </w:rPr>
        <w:drawing>
          <wp:inline distT="0" distB="0" distL="0" distR="0" wp14:anchorId="16FFA2F4" wp14:editId="4C6A1451">
            <wp:extent cx="9777730" cy="3674110"/>
            <wp:effectExtent l="0" t="0" r="0" b="2540"/>
            <wp:docPr id="888432727"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32727" name="Picture 1" descr="A diagram of a circui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777730" cy="3674110"/>
                    </a:xfrm>
                    <a:prstGeom prst="rect">
                      <a:avLst/>
                    </a:prstGeom>
                  </pic:spPr>
                </pic:pic>
              </a:graphicData>
            </a:graphic>
          </wp:inline>
        </w:drawing>
      </w:r>
      <w:r w:rsidR="00A179ED" w:rsidRPr="00BE1B17">
        <w:rPr>
          <w:rFonts w:eastAsia="Times New Roman"/>
          <w:sz w:val="20"/>
          <w:szCs w:val="20"/>
        </w:rPr>
        <w:br w:type="page"/>
      </w:r>
    </w:p>
    <w:p w14:paraId="589C01B1" w14:textId="3D1757A9" w:rsidR="000B1F9E" w:rsidRDefault="00976B92" w:rsidP="001627A2">
      <w:pPr>
        <w:pStyle w:val="Heading5"/>
      </w:pPr>
      <w:bookmarkStart w:id="281" w:name="_Toc15537624"/>
      <w:bookmarkStart w:id="282" w:name="_Toc15921937"/>
      <w:r w:rsidRPr="00B414B3">
        <w:rPr>
          <w:highlight w:val="yellow"/>
        </w:rPr>
        <w:lastRenderedPageBreak/>
        <w:t>Registration</w:t>
      </w:r>
      <w:r w:rsidRPr="00BE1B17">
        <w:t xml:space="preserve"> </w:t>
      </w:r>
      <w:r w:rsidR="00135364" w:rsidRPr="00BE1B17">
        <w:t>b</w:t>
      </w:r>
      <w:r w:rsidRPr="00BE1B17">
        <w:t xml:space="preserve">usiness </w:t>
      </w:r>
      <w:r w:rsidR="00135364" w:rsidRPr="00BE1B17">
        <w:t>p</w:t>
      </w:r>
      <w:r w:rsidRPr="00BE1B17">
        <w:t xml:space="preserve">rocess </w:t>
      </w:r>
      <w:r w:rsidR="00135364" w:rsidRPr="00BE1B17">
        <w:t>n</w:t>
      </w:r>
      <w:r w:rsidRPr="00BE1B17">
        <w:t>otes</w:t>
      </w:r>
      <w:bookmarkEnd w:id="281"/>
      <w:bookmarkEnd w:id="282"/>
      <w:r w:rsidR="007F40ED" w:rsidRPr="00BE1B17">
        <w:t xml:space="preserve"> and annotations</w:t>
      </w:r>
    </w:p>
    <w:p w14:paraId="5C1256F0" w14:textId="76AF167F" w:rsidR="00B414B3" w:rsidRPr="00B414B3" w:rsidRDefault="00B414B3" w:rsidP="00B414B3">
      <w:pPr>
        <w:rPr>
          <w:color w:val="FF0000"/>
          <w:highlight w:val="yellow"/>
        </w:rPr>
      </w:pPr>
      <w:r w:rsidRPr="00B414B3">
        <w:rPr>
          <w:color w:val="FF0000"/>
          <w:highlight w:val="yellow"/>
        </w:rPr>
        <w:t>[For each activity in the workflow, there is often a need for clarifying or additional information that can be described in the Workflow annotations that follow each workflow. These annotations should include:</w:t>
      </w:r>
    </w:p>
    <w:p w14:paraId="469E1B51" w14:textId="77777777" w:rsidR="00B414B3" w:rsidRPr="00B414B3" w:rsidRDefault="00B414B3" w:rsidP="00FB052F">
      <w:pPr>
        <w:numPr>
          <w:ilvl w:val="0"/>
          <w:numId w:val="23"/>
        </w:numPr>
        <w:spacing w:after="0" w:line="276" w:lineRule="auto"/>
        <w:rPr>
          <w:color w:val="FF0000"/>
          <w:highlight w:val="yellow"/>
        </w:rPr>
      </w:pPr>
      <w:r w:rsidRPr="00B414B3">
        <w:rPr>
          <w:color w:val="FF0000"/>
          <w:highlight w:val="yellow"/>
        </w:rPr>
        <w:t xml:space="preserve">Key questions the health care provider should be asking the client for the purposes of service delivery. </w:t>
      </w:r>
    </w:p>
    <w:p w14:paraId="3A8ABC02" w14:textId="77777777" w:rsidR="00B414B3" w:rsidRPr="00B414B3" w:rsidRDefault="00B414B3" w:rsidP="00FB052F">
      <w:pPr>
        <w:numPr>
          <w:ilvl w:val="0"/>
          <w:numId w:val="23"/>
        </w:numPr>
        <w:spacing w:after="0" w:line="276" w:lineRule="auto"/>
        <w:rPr>
          <w:color w:val="FF0000"/>
          <w:highlight w:val="yellow"/>
        </w:rPr>
      </w:pPr>
      <w:r w:rsidRPr="00B414B3">
        <w:rPr>
          <w:color w:val="FF0000"/>
          <w:highlight w:val="yellow"/>
        </w:rPr>
        <w:t>Key data elements that are collected at that specific activity point.</w:t>
      </w:r>
    </w:p>
    <w:p w14:paraId="775B5A70" w14:textId="77777777" w:rsidR="00B414B3" w:rsidRPr="00B414B3" w:rsidRDefault="00B414B3" w:rsidP="00FB052F">
      <w:pPr>
        <w:numPr>
          <w:ilvl w:val="0"/>
          <w:numId w:val="23"/>
        </w:numPr>
        <w:spacing w:after="0" w:line="276" w:lineRule="auto"/>
        <w:rPr>
          <w:color w:val="FF0000"/>
          <w:highlight w:val="yellow"/>
        </w:rPr>
      </w:pPr>
      <w:r w:rsidRPr="00B414B3">
        <w:rPr>
          <w:color w:val="FF0000"/>
          <w:highlight w:val="yellow"/>
        </w:rPr>
        <w:t xml:space="preserve">Key data elements that are collected, but not recorded, for privacy reasons. </w:t>
      </w:r>
    </w:p>
    <w:p w14:paraId="72DB6E3C" w14:textId="77777777" w:rsidR="00DE6EB6" w:rsidRDefault="00B414B3" w:rsidP="00FB052F">
      <w:pPr>
        <w:numPr>
          <w:ilvl w:val="0"/>
          <w:numId w:val="23"/>
        </w:numPr>
        <w:spacing w:after="0" w:line="276" w:lineRule="auto"/>
        <w:rPr>
          <w:color w:val="FF0000"/>
          <w:highlight w:val="yellow"/>
        </w:rPr>
      </w:pPr>
      <w:r w:rsidRPr="00B414B3">
        <w:rPr>
          <w:color w:val="FF0000"/>
          <w:highlight w:val="yellow"/>
        </w:rPr>
        <w:t>Any decisions that need to be made and references to the related decision logic.</w:t>
      </w:r>
    </w:p>
    <w:p w14:paraId="06A95FFF" w14:textId="5359D9C0" w:rsidR="00B414B3" w:rsidRPr="00DE6EB6" w:rsidRDefault="00DE6EB6" w:rsidP="00DE6EB6">
      <w:pPr>
        <w:numPr>
          <w:ilvl w:val="0"/>
          <w:numId w:val="23"/>
        </w:numPr>
        <w:spacing w:after="0" w:line="276" w:lineRule="auto"/>
        <w:rPr>
          <w:color w:val="FF0000"/>
          <w:highlight w:val="yellow"/>
        </w:rPr>
      </w:pPr>
      <w:r>
        <w:rPr>
          <w:color w:val="FF0000"/>
          <w:highlight w:val="yellow"/>
        </w:rPr>
        <w:t>Any references to scheduling logic tables and related communication messages.</w:t>
      </w:r>
      <w:r w:rsidRPr="00B414B3">
        <w:rPr>
          <w:color w:val="FF0000"/>
          <w:highlight w:val="yellow"/>
        </w:rPr>
        <w:t xml:space="preserve">] </w:t>
      </w:r>
    </w:p>
    <w:p w14:paraId="438ABBF2" w14:textId="77777777" w:rsidR="00B414B3" w:rsidRPr="00B414B3" w:rsidRDefault="00B414B3" w:rsidP="00B414B3"/>
    <w:p w14:paraId="52B3D364" w14:textId="72D01A6D" w:rsidR="000B1F9E" w:rsidRPr="00147575" w:rsidRDefault="00A148E8" w:rsidP="001627A2">
      <w:pPr>
        <w:pStyle w:val="Heading6"/>
        <w:rPr>
          <w:highlight w:val="yellow"/>
        </w:rPr>
      </w:pPr>
      <w:r w:rsidRPr="00147575">
        <w:rPr>
          <w:highlight w:val="yellow"/>
        </w:rPr>
        <w:t>General note</w:t>
      </w:r>
    </w:p>
    <w:p w14:paraId="791B3947" w14:textId="01D99AEA" w:rsidR="00B2540D" w:rsidRPr="00147575" w:rsidRDefault="00B2540D" w:rsidP="00B2540D">
      <w:pPr>
        <w:rPr>
          <w:highlight w:val="yellow"/>
        </w:rPr>
      </w:pPr>
      <w:r w:rsidRPr="00147575">
        <w:rPr>
          <w:highlight w:val="yellow"/>
        </w:rPr>
        <w:t>Registration may be conducted as a stand-alone process by a data entry clerk or administrative persona ahead of the encounter in which [health domain abbreviation]-specific services are offered or it may be conducted directly by the health worker as part of the overall encounter. These activities can be performed either in the health-care facility or in the community (e.g. client’s home, workplace, mobile van), depending on where the encounter takes place.</w:t>
      </w:r>
    </w:p>
    <w:p w14:paraId="0720646D" w14:textId="77777777" w:rsidR="00375708" w:rsidRPr="00147575" w:rsidRDefault="00375708" w:rsidP="00375708">
      <w:pPr>
        <w:rPr>
          <w:highlight w:val="yellow"/>
        </w:rPr>
      </w:pPr>
    </w:p>
    <w:p w14:paraId="00B96A7D" w14:textId="77777777" w:rsidR="00375708" w:rsidRPr="00147575" w:rsidRDefault="00375708" w:rsidP="004421AB">
      <w:pPr>
        <w:pStyle w:val="Processnotes"/>
        <w:numPr>
          <w:ilvl w:val="0"/>
          <w:numId w:val="9"/>
        </w:numPr>
        <w:rPr>
          <w:sz w:val="22"/>
          <w:szCs w:val="22"/>
          <w:highlight w:val="yellow"/>
        </w:rPr>
      </w:pPr>
      <w:r w:rsidRPr="00147575">
        <w:rPr>
          <w:sz w:val="22"/>
          <w:szCs w:val="22"/>
          <w:highlight w:val="yellow"/>
        </w:rPr>
        <w:t xml:space="preserve"> Was the visit initiated by the client or by the provider?</w:t>
      </w:r>
    </w:p>
    <w:p w14:paraId="6436FC6C" w14:textId="7DC9C100" w:rsidR="00375708" w:rsidRPr="00147575" w:rsidRDefault="00375708" w:rsidP="00375708">
      <w:pPr>
        <w:pStyle w:val="WHObullet"/>
        <w:ind w:left="720" w:hanging="360"/>
        <w:rPr>
          <w:highlight w:val="yellow"/>
        </w:rPr>
      </w:pPr>
      <w:r w:rsidRPr="00147575">
        <w:rPr>
          <w:highlight w:val="yellow"/>
        </w:rPr>
        <w:t xml:space="preserve">Depending on the reasons that triggered the encounter, the starting activity could be represented either by client’s arrival at the health-care facility or by the health worker’s arrival at the client’s location. </w:t>
      </w:r>
    </w:p>
    <w:p w14:paraId="642A5379" w14:textId="77777777" w:rsidR="00375708" w:rsidRPr="00147575" w:rsidRDefault="00375708" w:rsidP="00375708">
      <w:pPr>
        <w:pStyle w:val="WHObullet"/>
        <w:ind w:left="720" w:hanging="360"/>
        <w:rPr>
          <w:highlight w:val="yellow"/>
        </w:rPr>
      </w:pPr>
      <w:r w:rsidRPr="00147575">
        <w:rPr>
          <w:highlight w:val="yellow"/>
        </w:rPr>
        <w:t>Guidelines and guidance:</w:t>
      </w:r>
    </w:p>
    <w:p w14:paraId="46D1251E" w14:textId="51E2242E" w:rsidR="00375708" w:rsidRPr="00147575" w:rsidRDefault="00375708" w:rsidP="00FB052F">
      <w:pPr>
        <w:pStyle w:val="WHObullet"/>
        <w:numPr>
          <w:ilvl w:val="0"/>
          <w:numId w:val="31"/>
        </w:numPr>
        <w:rPr>
          <w:highlight w:val="yellow"/>
        </w:rPr>
      </w:pPr>
      <w:r w:rsidRPr="00147575">
        <w:rPr>
          <w:i/>
          <w:iCs/>
          <w:highlight w:val="yellow"/>
        </w:rPr>
        <w:t xml:space="preserve"> </w:t>
      </w:r>
      <w:r w:rsidR="009075A9" w:rsidRPr="00147575">
        <w:rPr>
          <w:i/>
          <w:iCs/>
          <w:highlight w:val="yellow"/>
        </w:rPr>
        <w:t>[health domain specific references]</w:t>
      </w:r>
    </w:p>
    <w:p w14:paraId="6089D9C5" w14:textId="77777777" w:rsidR="00375708" w:rsidRPr="00147575" w:rsidRDefault="00375708" w:rsidP="00375708">
      <w:pPr>
        <w:pStyle w:val="WHObullet"/>
        <w:numPr>
          <w:ilvl w:val="0"/>
          <w:numId w:val="0"/>
        </w:numPr>
        <w:ind w:left="720"/>
        <w:rPr>
          <w:highlight w:val="yellow"/>
        </w:rPr>
      </w:pPr>
    </w:p>
    <w:p w14:paraId="23744DA9" w14:textId="77777777" w:rsidR="00375708" w:rsidRPr="00147575" w:rsidRDefault="00375708" w:rsidP="004421AB">
      <w:pPr>
        <w:pStyle w:val="Processnotes"/>
        <w:numPr>
          <w:ilvl w:val="0"/>
          <w:numId w:val="9"/>
        </w:numPr>
        <w:rPr>
          <w:sz w:val="22"/>
          <w:szCs w:val="22"/>
          <w:highlight w:val="yellow"/>
        </w:rPr>
      </w:pPr>
      <w:r w:rsidRPr="00147575">
        <w:rPr>
          <w:sz w:val="22"/>
          <w:szCs w:val="22"/>
          <w:highlight w:val="yellow"/>
        </w:rPr>
        <w:t>Client arrives at facility</w:t>
      </w:r>
    </w:p>
    <w:p w14:paraId="3FD3FFDF" w14:textId="77777777" w:rsidR="00375708" w:rsidRPr="00147575" w:rsidRDefault="00375708" w:rsidP="00375708">
      <w:pPr>
        <w:pStyle w:val="WHObullet"/>
        <w:ind w:left="720" w:hanging="360"/>
        <w:rPr>
          <w:highlight w:val="yellow"/>
        </w:rPr>
      </w:pPr>
      <w:r w:rsidRPr="00147575">
        <w:rPr>
          <w:highlight w:val="yellow"/>
        </w:rPr>
        <w:t>The client arrives at the health-care facility and notifies the outpatient department of their arrival to be further guided.</w:t>
      </w:r>
    </w:p>
    <w:p w14:paraId="430BDFAF" w14:textId="77777777" w:rsidR="00375708" w:rsidRPr="00147575" w:rsidRDefault="00375708" w:rsidP="00375708">
      <w:pPr>
        <w:pStyle w:val="WHObullet"/>
        <w:ind w:left="720" w:hanging="360"/>
        <w:rPr>
          <w:highlight w:val="yellow"/>
        </w:rPr>
      </w:pPr>
      <w:r w:rsidRPr="00147575">
        <w:rPr>
          <w:highlight w:val="yellow"/>
        </w:rPr>
        <w:t>The client could already be registered at the health-care facility for another service, for example, HIV, diabetes.</w:t>
      </w:r>
    </w:p>
    <w:p w14:paraId="399115F7" w14:textId="77777777" w:rsidR="00375708" w:rsidRPr="00147575" w:rsidRDefault="00375708" w:rsidP="00375708">
      <w:pPr>
        <w:pStyle w:val="WHObullet"/>
        <w:ind w:left="720" w:hanging="360"/>
        <w:rPr>
          <w:highlight w:val="yellow"/>
        </w:rPr>
      </w:pPr>
      <w:r w:rsidRPr="00147575">
        <w:rPr>
          <w:highlight w:val="yellow"/>
        </w:rPr>
        <w:t>When digital tools, such as video-supported treatment, are used for communicating with the client (e.g. follow-up checks) this activity could be represented by a video call, phone call or other appropriate digital interaction.</w:t>
      </w:r>
    </w:p>
    <w:p w14:paraId="0E0472F5" w14:textId="77777777" w:rsidR="00375708" w:rsidRPr="00147575" w:rsidRDefault="00375708" w:rsidP="00375708">
      <w:pPr>
        <w:pStyle w:val="WHObullet"/>
        <w:numPr>
          <w:ilvl w:val="0"/>
          <w:numId w:val="0"/>
        </w:numPr>
        <w:ind w:left="360"/>
        <w:rPr>
          <w:highlight w:val="yellow"/>
        </w:rPr>
      </w:pPr>
    </w:p>
    <w:p w14:paraId="5BBAECC1" w14:textId="77777777" w:rsidR="00375708" w:rsidRPr="00147575" w:rsidRDefault="00375708" w:rsidP="004421AB">
      <w:pPr>
        <w:pStyle w:val="Processnotes"/>
        <w:numPr>
          <w:ilvl w:val="0"/>
          <w:numId w:val="9"/>
        </w:numPr>
        <w:rPr>
          <w:sz w:val="22"/>
          <w:szCs w:val="22"/>
          <w:highlight w:val="yellow"/>
        </w:rPr>
      </w:pPr>
      <w:r w:rsidRPr="00147575">
        <w:rPr>
          <w:sz w:val="22"/>
          <w:szCs w:val="22"/>
          <w:highlight w:val="yellow"/>
        </w:rPr>
        <w:t>Arrive at the client’s location</w:t>
      </w:r>
    </w:p>
    <w:p w14:paraId="2D199A75" w14:textId="77777777" w:rsidR="00375708" w:rsidRPr="00147575" w:rsidRDefault="00375708" w:rsidP="00375708">
      <w:pPr>
        <w:pStyle w:val="WHObullet"/>
        <w:ind w:left="720" w:hanging="360"/>
        <w:rPr>
          <w:highlight w:val="yellow"/>
        </w:rPr>
      </w:pPr>
      <w:r w:rsidRPr="00147575">
        <w:rPr>
          <w:highlight w:val="yellow"/>
        </w:rPr>
        <w:t>The health worker arrives at the client’s location.</w:t>
      </w:r>
    </w:p>
    <w:p w14:paraId="4A473506" w14:textId="77777777" w:rsidR="00375708" w:rsidRPr="00147575" w:rsidRDefault="00375708" w:rsidP="00375708">
      <w:pPr>
        <w:pStyle w:val="WHObullet"/>
        <w:numPr>
          <w:ilvl w:val="0"/>
          <w:numId w:val="0"/>
        </w:numPr>
        <w:ind w:left="720" w:hanging="360"/>
        <w:rPr>
          <w:highlight w:val="yellow"/>
        </w:rPr>
      </w:pPr>
    </w:p>
    <w:p w14:paraId="28C9FBB3" w14:textId="77777777" w:rsidR="00375708" w:rsidRPr="00147575" w:rsidRDefault="00375708" w:rsidP="004421AB">
      <w:pPr>
        <w:pStyle w:val="Processnotes"/>
        <w:numPr>
          <w:ilvl w:val="0"/>
          <w:numId w:val="9"/>
        </w:numPr>
        <w:rPr>
          <w:sz w:val="22"/>
          <w:szCs w:val="22"/>
          <w:highlight w:val="yellow"/>
        </w:rPr>
      </w:pPr>
      <w:r w:rsidRPr="00147575">
        <w:rPr>
          <w:sz w:val="22"/>
          <w:szCs w:val="22"/>
          <w:highlight w:val="yellow"/>
        </w:rPr>
        <w:t>Gather the client’s details</w:t>
      </w:r>
    </w:p>
    <w:p w14:paraId="67C9D7AB" w14:textId="77777777" w:rsidR="00375708" w:rsidRPr="00147575" w:rsidRDefault="00375708" w:rsidP="00375708">
      <w:pPr>
        <w:pStyle w:val="WHObullet"/>
        <w:ind w:left="720" w:hanging="360"/>
        <w:rPr>
          <w:highlight w:val="yellow"/>
        </w:rPr>
      </w:pPr>
      <w:r w:rsidRPr="00147575">
        <w:rPr>
          <w:highlight w:val="yellow"/>
        </w:rPr>
        <w:t>Ask the client whether they have previously been issued with a unique identifier.</w:t>
      </w:r>
    </w:p>
    <w:p w14:paraId="4563AC90" w14:textId="77777777" w:rsidR="00375708" w:rsidRPr="00147575" w:rsidRDefault="00375708" w:rsidP="00375708">
      <w:pPr>
        <w:pStyle w:val="WHObullet"/>
        <w:ind w:left="720" w:hanging="360"/>
        <w:rPr>
          <w:highlight w:val="yellow"/>
        </w:rPr>
      </w:pPr>
      <w:r w:rsidRPr="00147575">
        <w:rPr>
          <w:highlight w:val="yellow"/>
        </w:rPr>
        <w:t>Does the client have a card, number or barcode?</w:t>
      </w:r>
    </w:p>
    <w:p w14:paraId="1BDFEA4E" w14:textId="77777777" w:rsidR="00375708" w:rsidRPr="00147575" w:rsidRDefault="00375708" w:rsidP="00375708">
      <w:pPr>
        <w:pStyle w:val="WHObullet"/>
        <w:ind w:left="720" w:hanging="360"/>
        <w:rPr>
          <w:highlight w:val="yellow"/>
        </w:rPr>
      </w:pPr>
      <w:r w:rsidRPr="00147575">
        <w:rPr>
          <w:highlight w:val="yellow"/>
        </w:rPr>
        <w:t>Does client say they are a returning or referred client?</w:t>
      </w:r>
    </w:p>
    <w:p w14:paraId="782C6B94" w14:textId="77777777" w:rsidR="00375708" w:rsidRPr="00147575" w:rsidRDefault="00375708" w:rsidP="00375708">
      <w:pPr>
        <w:pStyle w:val="WHObullet"/>
        <w:ind w:left="720" w:hanging="360"/>
        <w:rPr>
          <w:highlight w:val="yellow"/>
        </w:rPr>
      </w:pPr>
      <w:r w:rsidRPr="00147575">
        <w:rPr>
          <w:highlight w:val="yellow"/>
        </w:rPr>
        <w:t>If a referral, check for the referral slip or data from the community.</w:t>
      </w:r>
    </w:p>
    <w:p w14:paraId="5B280446" w14:textId="77777777" w:rsidR="00375708" w:rsidRPr="00147575" w:rsidRDefault="00375708" w:rsidP="00375708">
      <w:pPr>
        <w:pStyle w:val="WHObullet"/>
        <w:ind w:left="720" w:hanging="360"/>
        <w:rPr>
          <w:highlight w:val="yellow"/>
        </w:rPr>
      </w:pPr>
      <w:r w:rsidRPr="00147575">
        <w:rPr>
          <w:highlight w:val="yellow"/>
        </w:rPr>
        <w:t>Determine whether the client is new to the health-care facility or health post.</w:t>
      </w:r>
    </w:p>
    <w:p w14:paraId="2938E6D8" w14:textId="77777777" w:rsidR="00375708" w:rsidRPr="00147575" w:rsidRDefault="00375708" w:rsidP="00375708">
      <w:pPr>
        <w:pStyle w:val="WHObullet"/>
        <w:ind w:left="720" w:hanging="360"/>
        <w:rPr>
          <w:highlight w:val="yellow"/>
        </w:rPr>
      </w:pPr>
      <w:r w:rsidRPr="00147575">
        <w:rPr>
          <w:highlight w:val="yellow"/>
        </w:rPr>
        <w:t>For returning clients, details will be retrieved from the registry of clients or, if possible, from a central client registry.</w:t>
      </w:r>
    </w:p>
    <w:p w14:paraId="06FCB826" w14:textId="77777777" w:rsidR="00375708" w:rsidRPr="00147575" w:rsidRDefault="00375708" w:rsidP="00375708">
      <w:pPr>
        <w:spacing w:after="0"/>
        <w:ind w:left="162"/>
        <w:rPr>
          <w:highlight w:val="yellow"/>
        </w:rPr>
      </w:pPr>
    </w:p>
    <w:p w14:paraId="28314ED1" w14:textId="77777777" w:rsidR="00375708" w:rsidRPr="00147575" w:rsidRDefault="00375708" w:rsidP="004421AB">
      <w:pPr>
        <w:pStyle w:val="Processnotes"/>
        <w:numPr>
          <w:ilvl w:val="0"/>
          <w:numId w:val="9"/>
        </w:numPr>
        <w:rPr>
          <w:sz w:val="22"/>
          <w:szCs w:val="22"/>
          <w:highlight w:val="yellow"/>
        </w:rPr>
      </w:pPr>
      <w:r w:rsidRPr="00147575">
        <w:rPr>
          <w:sz w:val="22"/>
          <w:szCs w:val="22"/>
          <w:highlight w:val="yellow"/>
        </w:rPr>
        <w:t>Search for the client record</w:t>
      </w:r>
    </w:p>
    <w:p w14:paraId="06A96692" w14:textId="77777777" w:rsidR="00375708" w:rsidRPr="00147575" w:rsidRDefault="00375708" w:rsidP="00375708">
      <w:pPr>
        <w:pStyle w:val="WHObullet"/>
        <w:ind w:left="720" w:hanging="360"/>
        <w:rPr>
          <w:highlight w:val="yellow"/>
        </w:rPr>
      </w:pPr>
      <w:r w:rsidRPr="00147575">
        <w:rPr>
          <w:highlight w:val="yellow"/>
        </w:rPr>
        <w:t>This search process can be done through several different means depending on what mechanisms are available in-country. For example, clients can be searched for by using their name, unique identifier, a quick response (QR) code or even biometrics.</w:t>
      </w:r>
    </w:p>
    <w:p w14:paraId="2BD09CD2" w14:textId="77777777" w:rsidR="00375708" w:rsidRPr="00147575" w:rsidRDefault="00375708" w:rsidP="00375708">
      <w:pPr>
        <w:rPr>
          <w:highlight w:val="yellow"/>
        </w:rPr>
      </w:pPr>
    </w:p>
    <w:p w14:paraId="7D1CFD73" w14:textId="77777777" w:rsidR="00375708" w:rsidRPr="00147575" w:rsidRDefault="00375708" w:rsidP="004421AB">
      <w:pPr>
        <w:pStyle w:val="Processnotes"/>
        <w:numPr>
          <w:ilvl w:val="0"/>
          <w:numId w:val="9"/>
        </w:numPr>
        <w:rPr>
          <w:sz w:val="22"/>
          <w:szCs w:val="22"/>
          <w:highlight w:val="yellow"/>
        </w:rPr>
      </w:pPr>
      <w:r w:rsidRPr="00147575">
        <w:rPr>
          <w:sz w:val="22"/>
          <w:szCs w:val="22"/>
          <w:highlight w:val="yellow"/>
        </w:rPr>
        <w:t>Has the correct client record been identified?</w:t>
      </w:r>
    </w:p>
    <w:p w14:paraId="5C342AD3" w14:textId="77777777" w:rsidR="00375708" w:rsidRPr="00147575" w:rsidRDefault="00375708" w:rsidP="00375708">
      <w:pPr>
        <w:pStyle w:val="WHObullet"/>
        <w:ind w:left="720" w:hanging="360"/>
        <w:rPr>
          <w:highlight w:val="yellow"/>
        </w:rPr>
      </w:pPr>
      <w:r w:rsidRPr="00147575">
        <w:rPr>
          <w:highlight w:val="yellow"/>
        </w:rPr>
        <w:t>If multiple records are found for the client, consider merging or deleting duplicate records, according to the HMIS guidelines.</w:t>
      </w:r>
    </w:p>
    <w:p w14:paraId="5CB6B121" w14:textId="77777777" w:rsidR="003B70E7" w:rsidRPr="00147575" w:rsidRDefault="003B70E7" w:rsidP="003B70E7">
      <w:pPr>
        <w:pStyle w:val="WHObullet"/>
        <w:numPr>
          <w:ilvl w:val="0"/>
          <w:numId w:val="0"/>
        </w:numPr>
        <w:ind w:left="720"/>
        <w:rPr>
          <w:highlight w:val="yellow"/>
        </w:rPr>
      </w:pPr>
    </w:p>
    <w:p w14:paraId="51CF084A" w14:textId="77777777" w:rsidR="00375708" w:rsidRPr="00147575" w:rsidRDefault="00375708" w:rsidP="004421AB">
      <w:pPr>
        <w:pStyle w:val="Processnotes"/>
        <w:numPr>
          <w:ilvl w:val="0"/>
          <w:numId w:val="9"/>
        </w:numPr>
        <w:rPr>
          <w:sz w:val="22"/>
          <w:szCs w:val="22"/>
          <w:highlight w:val="yellow"/>
        </w:rPr>
      </w:pPr>
      <w:r w:rsidRPr="00147575">
        <w:rPr>
          <w:sz w:val="22"/>
          <w:szCs w:val="22"/>
          <w:highlight w:val="yellow"/>
        </w:rPr>
        <w:t>Create a new client record</w:t>
      </w:r>
    </w:p>
    <w:p w14:paraId="0E7DE636" w14:textId="77777777" w:rsidR="00375708" w:rsidRPr="00147575" w:rsidRDefault="00375708" w:rsidP="00375708">
      <w:pPr>
        <w:pStyle w:val="WHObullet"/>
        <w:ind w:left="720" w:hanging="360"/>
        <w:rPr>
          <w:highlight w:val="yellow"/>
        </w:rPr>
      </w:pPr>
      <w:r w:rsidRPr="00147575">
        <w:rPr>
          <w:highlight w:val="yellow"/>
        </w:rPr>
        <w:t>Issue a unique identifier if used and possible at the facility.</w:t>
      </w:r>
    </w:p>
    <w:p w14:paraId="0EF56B9B" w14:textId="77777777" w:rsidR="00375708" w:rsidRPr="00147575" w:rsidRDefault="00375708" w:rsidP="00375708">
      <w:pPr>
        <w:pStyle w:val="BIDnormal"/>
        <w:spacing w:before="0"/>
        <w:ind w:left="360"/>
        <w:rPr>
          <w:rFonts w:ascii="Calibri" w:hAnsi="Calibri" w:cs="Calibri"/>
          <w:highlight w:val="yellow"/>
        </w:rPr>
      </w:pPr>
    </w:p>
    <w:p w14:paraId="782DBF72" w14:textId="77777777" w:rsidR="00375708" w:rsidRPr="00147575" w:rsidRDefault="00375708" w:rsidP="004421AB">
      <w:pPr>
        <w:pStyle w:val="Processnotes"/>
        <w:numPr>
          <w:ilvl w:val="0"/>
          <w:numId w:val="9"/>
        </w:numPr>
        <w:rPr>
          <w:sz w:val="22"/>
          <w:szCs w:val="22"/>
          <w:highlight w:val="yellow"/>
        </w:rPr>
      </w:pPr>
      <w:r w:rsidRPr="00147575">
        <w:rPr>
          <w:sz w:val="22"/>
          <w:szCs w:val="22"/>
          <w:highlight w:val="yellow"/>
        </w:rPr>
        <w:t>Validate the client details</w:t>
      </w:r>
    </w:p>
    <w:p w14:paraId="0E1663B7" w14:textId="77777777" w:rsidR="00375708" w:rsidRPr="00147575" w:rsidRDefault="00375708" w:rsidP="00375708">
      <w:pPr>
        <w:pStyle w:val="WHObullet"/>
        <w:ind w:left="720" w:hanging="360"/>
        <w:rPr>
          <w:highlight w:val="yellow"/>
        </w:rPr>
      </w:pPr>
      <w:r w:rsidRPr="00147575">
        <w:rPr>
          <w:highlight w:val="yellow"/>
        </w:rPr>
        <w:t>Review and update client record.</w:t>
      </w:r>
    </w:p>
    <w:p w14:paraId="0BFC1B28" w14:textId="77777777" w:rsidR="00375708" w:rsidRPr="00147575" w:rsidRDefault="00375708" w:rsidP="00FB052F">
      <w:pPr>
        <w:pStyle w:val="WHOsub-bullet"/>
        <w:numPr>
          <w:ilvl w:val="0"/>
          <w:numId w:val="32"/>
        </w:numPr>
        <w:rPr>
          <w:highlight w:val="yellow"/>
        </w:rPr>
      </w:pPr>
      <w:r w:rsidRPr="00147575">
        <w:rPr>
          <w:highlight w:val="yellow"/>
        </w:rPr>
        <w:t>8.1. Review the sociodemographic data with the client</w:t>
      </w:r>
    </w:p>
    <w:p w14:paraId="61AA7F6F" w14:textId="77777777" w:rsidR="00375708" w:rsidRPr="00147575" w:rsidRDefault="00375708" w:rsidP="00375708">
      <w:pPr>
        <w:pStyle w:val="WHO3rdbullet"/>
        <w:ind w:left="2160" w:hanging="360"/>
        <w:rPr>
          <w:highlight w:val="yellow"/>
        </w:rPr>
      </w:pPr>
      <w:r w:rsidRPr="00147575">
        <w:rPr>
          <w:highlight w:val="yellow"/>
        </w:rPr>
        <w:t>Review the client’s non-clinical information, that is, name, address, contact information, etc.</w:t>
      </w:r>
    </w:p>
    <w:p w14:paraId="64E79E1D" w14:textId="77777777" w:rsidR="00375708" w:rsidRPr="00147575" w:rsidRDefault="00375708" w:rsidP="00FB052F">
      <w:pPr>
        <w:pStyle w:val="WHOsub-bullet"/>
        <w:numPr>
          <w:ilvl w:val="0"/>
          <w:numId w:val="32"/>
        </w:numPr>
        <w:rPr>
          <w:highlight w:val="yellow"/>
        </w:rPr>
      </w:pPr>
      <w:r w:rsidRPr="00147575">
        <w:rPr>
          <w:highlight w:val="yellow"/>
        </w:rPr>
        <w:t>8.2. Is an update needed?</w:t>
      </w:r>
    </w:p>
    <w:p w14:paraId="24A9A1BE" w14:textId="77777777" w:rsidR="00375708" w:rsidRPr="00147575" w:rsidRDefault="00375708" w:rsidP="00375708">
      <w:pPr>
        <w:pStyle w:val="WHO3rdbullet"/>
        <w:ind w:left="2160" w:hanging="360"/>
        <w:rPr>
          <w:highlight w:val="yellow"/>
        </w:rPr>
      </w:pPr>
      <w:r w:rsidRPr="00147575">
        <w:rPr>
          <w:highlight w:val="yellow"/>
        </w:rPr>
        <w:t>Has the client moved? Have they changed their contact information or has any other sociodemographic information changed?</w:t>
      </w:r>
    </w:p>
    <w:p w14:paraId="1AAEBC62" w14:textId="77777777" w:rsidR="00375708" w:rsidRPr="00147575" w:rsidRDefault="00375708" w:rsidP="00FB052F">
      <w:pPr>
        <w:pStyle w:val="WHOsub-bullet"/>
        <w:numPr>
          <w:ilvl w:val="0"/>
          <w:numId w:val="32"/>
        </w:numPr>
        <w:rPr>
          <w:highlight w:val="yellow"/>
        </w:rPr>
      </w:pPr>
      <w:r w:rsidRPr="00147575">
        <w:rPr>
          <w:highlight w:val="yellow"/>
        </w:rPr>
        <w:t>8.3. Update the client details</w:t>
      </w:r>
    </w:p>
    <w:p w14:paraId="3C7DC495" w14:textId="77777777" w:rsidR="00375708" w:rsidRPr="00147575" w:rsidRDefault="00375708" w:rsidP="00375708">
      <w:pPr>
        <w:pStyle w:val="WHO3rdbullet"/>
        <w:ind w:left="2160" w:hanging="360"/>
        <w:rPr>
          <w:highlight w:val="yellow"/>
        </w:rPr>
      </w:pPr>
      <w:r w:rsidRPr="00147575">
        <w:rPr>
          <w:highlight w:val="yellow"/>
        </w:rPr>
        <w:t>The client can provide updated information if they have moved or changed their details recently.</w:t>
      </w:r>
    </w:p>
    <w:p w14:paraId="3FEB5ED2" w14:textId="77777777" w:rsidR="00375708" w:rsidRPr="00147575" w:rsidRDefault="00375708" w:rsidP="00375708">
      <w:pPr>
        <w:pStyle w:val="WHObullet"/>
        <w:ind w:left="720" w:hanging="360"/>
        <w:rPr>
          <w:highlight w:val="yellow"/>
        </w:rPr>
      </w:pPr>
      <w:r w:rsidRPr="00147575">
        <w:rPr>
          <w:highlight w:val="yellow"/>
        </w:rPr>
        <w:t>Merge or update client records.</w:t>
      </w:r>
    </w:p>
    <w:p w14:paraId="43A17E33" w14:textId="1994C762" w:rsidR="00375708" w:rsidRPr="00147575" w:rsidRDefault="00375708" w:rsidP="00375708">
      <w:pPr>
        <w:pStyle w:val="WHObullet"/>
        <w:ind w:left="720" w:hanging="360"/>
        <w:rPr>
          <w:highlight w:val="yellow"/>
        </w:rPr>
      </w:pPr>
      <w:r w:rsidRPr="00147575">
        <w:rPr>
          <w:highlight w:val="yellow"/>
        </w:rPr>
        <w:t xml:space="preserve">This activity could also happen during other </w:t>
      </w:r>
      <w:r w:rsidR="00423934" w:rsidRPr="00147575">
        <w:rPr>
          <w:highlight w:val="yellow"/>
        </w:rPr>
        <w:t>[health domain abbreviation]</w:t>
      </w:r>
      <w:r w:rsidRPr="00147575">
        <w:rPr>
          <w:highlight w:val="yellow"/>
        </w:rPr>
        <w:t xml:space="preserve">-specific processes, for example, </w:t>
      </w:r>
      <w:r w:rsidR="00423934" w:rsidRPr="00147575">
        <w:rPr>
          <w:highlight w:val="yellow"/>
        </w:rPr>
        <w:t xml:space="preserve">[health domain specific </w:t>
      </w:r>
      <w:r w:rsidR="001F435F" w:rsidRPr="00147575">
        <w:rPr>
          <w:highlight w:val="yellow"/>
        </w:rPr>
        <w:t>processes</w:t>
      </w:r>
      <w:r w:rsidR="00423934" w:rsidRPr="00147575">
        <w:rPr>
          <w:highlight w:val="yellow"/>
        </w:rPr>
        <w:t>]</w:t>
      </w:r>
      <w:r w:rsidRPr="00147575">
        <w:rPr>
          <w:highlight w:val="yellow"/>
        </w:rPr>
        <w:t>.</w:t>
      </w:r>
    </w:p>
    <w:p w14:paraId="25733130" w14:textId="77777777" w:rsidR="00375708" w:rsidRPr="00147575" w:rsidRDefault="00375708" w:rsidP="00375708">
      <w:pPr>
        <w:rPr>
          <w:highlight w:val="yellow"/>
        </w:rPr>
      </w:pPr>
    </w:p>
    <w:p w14:paraId="4F32BCED" w14:textId="77777777" w:rsidR="00375708" w:rsidRPr="00147575" w:rsidRDefault="00375708" w:rsidP="004421AB">
      <w:pPr>
        <w:pStyle w:val="Processnotes"/>
        <w:numPr>
          <w:ilvl w:val="0"/>
          <w:numId w:val="9"/>
        </w:numPr>
        <w:rPr>
          <w:sz w:val="22"/>
          <w:szCs w:val="22"/>
          <w:highlight w:val="yellow"/>
        </w:rPr>
      </w:pPr>
      <w:r w:rsidRPr="00147575">
        <w:rPr>
          <w:sz w:val="22"/>
          <w:szCs w:val="22"/>
          <w:highlight w:val="yellow"/>
        </w:rPr>
        <w:t>Checking in the client</w:t>
      </w:r>
    </w:p>
    <w:p w14:paraId="6886BCAB" w14:textId="77777777" w:rsidR="00375708" w:rsidRPr="00147575" w:rsidRDefault="00375708" w:rsidP="00375708">
      <w:pPr>
        <w:pStyle w:val="WHObullet"/>
        <w:ind w:left="720" w:hanging="360"/>
        <w:rPr>
          <w:highlight w:val="yellow"/>
        </w:rPr>
      </w:pPr>
      <w:r w:rsidRPr="00147575">
        <w:rPr>
          <w:highlight w:val="yellow"/>
        </w:rPr>
        <w:t>Record the client’s updated details in the client registry.</w:t>
      </w:r>
    </w:p>
    <w:p w14:paraId="1400CD88" w14:textId="632B19F9" w:rsidR="00375708" w:rsidRPr="00147575" w:rsidRDefault="00375708" w:rsidP="00375708">
      <w:pPr>
        <w:pStyle w:val="WHObullet"/>
        <w:ind w:left="720" w:hanging="360"/>
        <w:rPr>
          <w:highlight w:val="yellow"/>
        </w:rPr>
      </w:pPr>
      <w:r w:rsidRPr="00147575">
        <w:rPr>
          <w:highlight w:val="yellow"/>
        </w:rPr>
        <w:t xml:space="preserve">Add the client to the relevant queue for </w:t>
      </w:r>
      <w:r w:rsidR="001F435F" w:rsidRPr="00147575">
        <w:rPr>
          <w:highlight w:val="yellow"/>
        </w:rPr>
        <w:t>[health domain abbreviation]</w:t>
      </w:r>
      <w:r w:rsidRPr="00147575">
        <w:rPr>
          <w:highlight w:val="yellow"/>
        </w:rPr>
        <w:t>-related services.</w:t>
      </w:r>
    </w:p>
    <w:p w14:paraId="7DD992F9" w14:textId="77777777" w:rsidR="00375708" w:rsidRPr="00147575" w:rsidRDefault="00375708" w:rsidP="00375708">
      <w:pPr>
        <w:pStyle w:val="WHObullet"/>
        <w:ind w:left="720" w:hanging="360"/>
        <w:rPr>
          <w:highlight w:val="yellow"/>
        </w:rPr>
      </w:pPr>
      <w:r w:rsidRPr="00147575">
        <w:rPr>
          <w:highlight w:val="yellow"/>
        </w:rPr>
        <w:t>Send or share intake confirmation to or with the referring facility as warranted.</w:t>
      </w:r>
    </w:p>
    <w:p w14:paraId="60025DC0" w14:textId="77777777" w:rsidR="000B1F9E" w:rsidRPr="00BE1B17" w:rsidRDefault="006E0D85" w:rsidP="00EE7C0A">
      <w:pPr>
        <w:spacing w:after="0"/>
      </w:pPr>
      <w:bookmarkStart w:id="283" w:name="_Toc525917561"/>
      <w:bookmarkStart w:id="284" w:name="_Toc15537626"/>
      <w:bookmarkStart w:id="285" w:name="_Toc15921939"/>
      <w:r w:rsidRPr="00BE1B17">
        <w:br w:type="page"/>
      </w:r>
    </w:p>
    <w:p w14:paraId="5C459694" w14:textId="50137E58" w:rsidR="002A45DA" w:rsidRDefault="00B965EC" w:rsidP="00131619">
      <w:pPr>
        <w:pStyle w:val="Heading4"/>
      </w:pPr>
      <w:bookmarkStart w:id="286" w:name="_Toc15537638"/>
      <w:bookmarkStart w:id="287" w:name="_Toc15921950"/>
      <w:bookmarkStart w:id="288" w:name="_Toc37323962"/>
      <w:bookmarkStart w:id="289" w:name="_Toc525917566"/>
      <w:bookmarkStart w:id="290" w:name="_Toc525917565"/>
      <w:bookmarkStart w:id="291" w:name="_Toc525917564"/>
      <w:bookmarkEnd w:id="283"/>
      <w:bookmarkEnd w:id="284"/>
      <w:bookmarkEnd w:id="285"/>
      <w:r w:rsidRPr="00E46D66">
        <w:rPr>
          <w:highlight w:val="yellow"/>
        </w:rPr>
        <w:lastRenderedPageBreak/>
        <w:t>[X]</w:t>
      </w:r>
      <w:r>
        <w:t>.</w:t>
      </w:r>
      <w:r w:rsidR="00131619" w:rsidRPr="00BE1B17">
        <w:t xml:space="preserve"> </w:t>
      </w:r>
      <w:r w:rsidR="00B55CF9" w:rsidRPr="005D3CC5">
        <w:t xml:space="preserve">Business process for </w:t>
      </w:r>
      <w:r w:rsidR="00B55CF9" w:rsidRPr="00147575">
        <w:rPr>
          <w:highlight w:val="yellow"/>
        </w:rPr>
        <w:t>referral</w:t>
      </w:r>
    </w:p>
    <w:p w14:paraId="2CCB4681" w14:textId="77777777" w:rsidR="00240FFE" w:rsidRDefault="00240FFE" w:rsidP="00240FFE"/>
    <w:p w14:paraId="5802BA0F" w14:textId="0A691189" w:rsidR="00811073" w:rsidRPr="005D3CC5" w:rsidRDefault="00811073" w:rsidP="00811073">
      <w:pPr>
        <w:pStyle w:val="PATHtabletext"/>
        <w:rPr>
          <w:rFonts w:ascii="Calibri" w:eastAsia="Calibri" w:hAnsi="Calibri" w:cs="Calibri"/>
          <w:color w:val="000000" w:themeColor="text1"/>
          <w:sz w:val="22"/>
          <w:szCs w:val="22"/>
          <w:lang w:val="en-GB"/>
        </w:rPr>
      </w:pPr>
      <w:r w:rsidRPr="00147575">
        <w:rPr>
          <w:rFonts w:ascii="Calibri" w:hAnsi="Calibri" w:cs="Calibri"/>
          <w:b/>
          <w:bCs/>
          <w:sz w:val="22"/>
          <w:highlight w:val="yellow"/>
          <w:lang w:val="en-GB"/>
        </w:rPr>
        <w:t xml:space="preserve">Objective: </w:t>
      </w:r>
      <w:r w:rsidRPr="00147575">
        <w:rPr>
          <w:rFonts w:ascii="Calibri" w:eastAsia="Calibri" w:hAnsi="Calibri" w:cs="Calibri"/>
          <w:color w:val="000000" w:themeColor="text1"/>
          <w:sz w:val="22"/>
          <w:szCs w:val="22"/>
          <w:highlight w:val="yellow"/>
          <w:lang w:val="en-GB"/>
        </w:rPr>
        <w:t>To provide timely and appropriate referrals to another health-care facility that can provide services unavailable within this facility</w:t>
      </w:r>
      <w:r w:rsidRPr="005D3CC5">
        <w:rPr>
          <w:rFonts w:ascii="Calibri" w:eastAsia="Calibri" w:hAnsi="Calibri" w:cs="Calibri"/>
          <w:color w:val="000000" w:themeColor="text1"/>
          <w:sz w:val="22"/>
          <w:szCs w:val="22"/>
          <w:lang w:val="en-GB"/>
        </w:rPr>
        <w:t xml:space="preserve"> (</w:t>
      </w:r>
      <w:hyperlink w:anchor="Fig_Referral_business_process" w:history="1">
        <w:r w:rsidR="00931752">
          <w:rPr>
            <w:rStyle w:val="Hyperlink"/>
            <w:rFonts w:ascii="Calibri" w:eastAsia="Calibri" w:hAnsi="Calibri" w:cs="Calibri"/>
            <w:sz w:val="22"/>
            <w:szCs w:val="22"/>
            <w:highlight w:val="yellow"/>
            <w:lang w:val="en-GB"/>
          </w:rPr>
          <w:t>Fig. 3</w:t>
        </w:r>
      </w:hyperlink>
      <w:r w:rsidRPr="005D3CC5">
        <w:rPr>
          <w:rFonts w:ascii="Calibri" w:eastAsia="Calibri" w:hAnsi="Calibri" w:cs="Calibri"/>
          <w:color w:val="000000" w:themeColor="text1"/>
          <w:sz w:val="22"/>
          <w:szCs w:val="22"/>
          <w:lang w:val="en-GB"/>
        </w:rPr>
        <w:t>).</w:t>
      </w:r>
    </w:p>
    <w:p w14:paraId="435882C7" w14:textId="77777777" w:rsidR="00811073" w:rsidRDefault="00811073" w:rsidP="00240FFE"/>
    <w:p w14:paraId="3E9E912C" w14:textId="0E5D164E" w:rsidR="00E46D66" w:rsidRDefault="00E46D66" w:rsidP="00DA2622">
      <w:pPr>
        <w:pStyle w:val="Caption"/>
      </w:pPr>
      <w:bookmarkStart w:id="292" w:name="_Toc195006487"/>
      <w:r w:rsidRPr="00965AB7">
        <w:rPr>
          <w:highlight w:val="yellow"/>
        </w:rPr>
        <w:t xml:space="preserve">Fig. </w:t>
      </w:r>
      <w:r w:rsidRPr="00965AB7">
        <w:rPr>
          <w:highlight w:val="yellow"/>
        </w:rPr>
        <w:fldChar w:fldCharType="begin"/>
      </w:r>
      <w:r w:rsidRPr="00965AB7">
        <w:rPr>
          <w:highlight w:val="yellow"/>
        </w:rPr>
        <w:instrText xml:space="preserve"> SEQ Figure \* ARABIC </w:instrText>
      </w:r>
      <w:r w:rsidRPr="00965AB7">
        <w:rPr>
          <w:highlight w:val="yellow"/>
        </w:rPr>
        <w:fldChar w:fldCharType="separate"/>
      </w:r>
      <w:r w:rsidR="00131327">
        <w:rPr>
          <w:noProof/>
          <w:highlight w:val="yellow"/>
        </w:rPr>
        <w:t>3</w:t>
      </w:r>
      <w:r w:rsidRPr="00965AB7">
        <w:rPr>
          <w:highlight w:val="yellow"/>
        </w:rPr>
        <w:fldChar w:fldCharType="end"/>
      </w:r>
      <w:r w:rsidR="00970496">
        <w:t>.</w:t>
      </w:r>
      <w:r>
        <w:t xml:space="preserve"> </w:t>
      </w:r>
      <w:bookmarkStart w:id="293" w:name="Fig_Referral_business_process"/>
      <w:bookmarkEnd w:id="293"/>
      <w:r w:rsidRPr="00BE1B17">
        <w:t>Workflow</w:t>
      </w:r>
      <w:r>
        <w:t xml:space="preserve"> </w:t>
      </w:r>
      <w:r w:rsidRPr="00E46D66">
        <w:rPr>
          <w:highlight w:val="yellow"/>
        </w:rPr>
        <w:t>[X]</w:t>
      </w:r>
      <w:r w:rsidRPr="00BE1B17">
        <w:t xml:space="preserve">: </w:t>
      </w:r>
      <w:commentRangeStart w:id="294"/>
      <w:r w:rsidRPr="00147575">
        <w:rPr>
          <w:highlight w:val="yellow"/>
        </w:rPr>
        <w:t>referral</w:t>
      </w:r>
      <w:commentRangeEnd w:id="294"/>
      <w:r w:rsidRPr="00147575">
        <w:rPr>
          <w:rStyle w:val="CommentReference"/>
          <w:rFonts w:eastAsia="Calibri"/>
          <w:b w:val="0"/>
          <w:iCs w:val="0"/>
          <w:color w:val="auto"/>
          <w:highlight w:val="yellow"/>
        </w:rPr>
        <w:commentReference w:id="294"/>
      </w:r>
      <w:bookmarkEnd w:id="292"/>
    </w:p>
    <w:p w14:paraId="1A5C3E22" w14:textId="0BBE25C4" w:rsidR="001C662B" w:rsidRDefault="002161A5" w:rsidP="00240FFE">
      <w:r>
        <w:rPr>
          <w:noProof/>
        </w:rPr>
        <w:drawing>
          <wp:inline distT="0" distB="0" distL="0" distR="0" wp14:anchorId="18BB9032" wp14:editId="4BC92153">
            <wp:extent cx="9777730" cy="4791075"/>
            <wp:effectExtent l="0" t="0" r="0" b="9525"/>
            <wp:docPr id="880099940"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1">
                      <a:extLst>
                        <a:ext uri="{28A0092B-C50C-407E-A947-70E740481C1C}">
                          <a14:useLocalDpi xmlns:a14="http://schemas.microsoft.com/office/drawing/2010/main" val="0"/>
                        </a:ext>
                      </a:extLst>
                    </a:blip>
                    <a:stretch>
                      <a:fillRect/>
                    </a:stretch>
                  </pic:blipFill>
                  <pic:spPr>
                    <a:xfrm>
                      <a:off x="0" y="0"/>
                      <a:ext cx="9777730" cy="4791075"/>
                    </a:xfrm>
                    <a:prstGeom prst="rect">
                      <a:avLst/>
                    </a:prstGeom>
                  </pic:spPr>
                </pic:pic>
              </a:graphicData>
            </a:graphic>
          </wp:inline>
        </w:drawing>
      </w:r>
    </w:p>
    <w:p w14:paraId="435E8C89" w14:textId="77777777" w:rsidR="001C662B" w:rsidRPr="005D3CC5" w:rsidRDefault="001C662B" w:rsidP="001C662B">
      <w:pPr>
        <w:pStyle w:val="Heading5"/>
      </w:pPr>
      <w:r w:rsidRPr="00AF1673">
        <w:rPr>
          <w:highlight w:val="yellow"/>
        </w:rPr>
        <w:t>Referral</w:t>
      </w:r>
      <w:r w:rsidRPr="005D3CC5">
        <w:t xml:space="preserve"> business process notes and annotations</w:t>
      </w:r>
    </w:p>
    <w:p w14:paraId="1D4234EB" w14:textId="77777777" w:rsidR="001C662B" w:rsidRPr="00AF1673" w:rsidRDefault="001C662B" w:rsidP="001C662B">
      <w:pPr>
        <w:pStyle w:val="Heading6"/>
        <w:rPr>
          <w:highlight w:val="yellow"/>
        </w:rPr>
      </w:pPr>
      <w:r w:rsidRPr="00AF1673">
        <w:rPr>
          <w:highlight w:val="yellow"/>
        </w:rPr>
        <w:t>General notes</w:t>
      </w:r>
    </w:p>
    <w:p w14:paraId="0FF4EA59" w14:textId="77777777" w:rsidR="001C662B" w:rsidRPr="00AF1673" w:rsidRDefault="001C662B" w:rsidP="001C662B">
      <w:pPr>
        <w:pStyle w:val="PATHtabletext"/>
        <w:rPr>
          <w:rFonts w:ascii="Calibri" w:eastAsia="Calibri" w:hAnsi="Calibri" w:cs="Calibri"/>
          <w:color w:val="000000" w:themeColor="text1"/>
          <w:sz w:val="22"/>
          <w:szCs w:val="22"/>
          <w:highlight w:val="yellow"/>
          <w:lang w:val="en-GB"/>
        </w:rPr>
      </w:pPr>
      <w:r w:rsidRPr="00AF1673">
        <w:rPr>
          <w:rFonts w:ascii="Calibri" w:eastAsia="Calibri" w:hAnsi="Calibri" w:cs="Calibri"/>
          <w:color w:val="000000" w:themeColor="text1"/>
          <w:sz w:val="22"/>
          <w:szCs w:val="22"/>
          <w:highlight w:val="yellow"/>
          <w:lang w:val="en-GB"/>
        </w:rPr>
        <w:t>Examples of reasons for referral include:</w:t>
      </w:r>
    </w:p>
    <w:p w14:paraId="41CF1D0B" w14:textId="77777777" w:rsidR="001C662B" w:rsidRPr="00AF1673" w:rsidRDefault="001C662B" w:rsidP="001C662B">
      <w:pPr>
        <w:pStyle w:val="WHObullet"/>
        <w:ind w:left="720" w:hanging="360"/>
        <w:rPr>
          <w:highlight w:val="yellow"/>
        </w:rPr>
      </w:pPr>
      <w:r w:rsidRPr="00AF1673">
        <w:rPr>
          <w:highlight w:val="yellow"/>
        </w:rPr>
        <w:lastRenderedPageBreak/>
        <w:t>the health worker cannot provide the service because of a lack of training and skills;</w:t>
      </w:r>
    </w:p>
    <w:p w14:paraId="4199F820" w14:textId="77777777" w:rsidR="001C662B" w:rsidRPr="00AF1673" w:rsidRDefault="001C662B" w:rsidP="001C662B">
      <w:pPr>
        <w:pStyle w:val="WHObullet"/>
        <w:ind w:left="720" w:hanging="360"/>
        <w:rPr>
          <w:highlight w:val="yellow"/>
        </w:rPr>
      </w:pPr>
      <w:r w:rsidRPr="00AF1673">
        <w:rPr>
          <w:highlight w:val="yellow"/>
        </w:rPr>
        <w:t>the facility does not have the supplies needed to provide the service;</w:t>
      </w:r>
    </w:p>
    <w:p w14:paraId="4AD0C841" w14:textId="77777777" w:rsidR="001C662B" w:rsidRPr="00AF1673" w:rsidRDefault="001C662B" w:rsidP="001C662B">
      <w:pPr>
        <w:pStyle w:val="WHObullet"/>
        <w:ind w:left="720" w:hanging="360"/>
        <w:rPr>
          <w:highlight w:val="yellow"/>
        </w:rPr>
      </w:pPr>
      <w:r w:rsidRPr="00AF1673">
        <w:rPr>
          <w:highlight w:val="yellow"/>
        </w:rPr>
        <w:t>the facility cannot perform the service for other reasons;</w:t>
      </w:r>
    </w:p>
    <w:p w14:paraId="469F3D48" w14:textId="77777777" w:rsidR="001C662B" w:rsidRPr="00AF1673" w:rsidRDefault="001C662B" w:rsidP="001C662B">
      <w:pPr>
        <w:pStyle w:val="WHObullet"/>
        <w:ind w:left="720" w:hanging="360"/>
        <w:rPr>
          <w:highlight w:val="yellow"/>
        </w:rPr>
      </w:pPr>
      <w:r w:rsidRPr="00AF1673">
        <w:rPr>
          <w:highlight w:val="yellow"/>
        </w:rPr>
        <w:t>there is an emergency and the client needs immediate referral.</w:t>
      </w:r>
    </w:p>
    <w:p w14:paraId="65FEBA90" w14:textId="77777777" w:rsidR="001C662B" w:rsidRPr="00AF1673" w:rsidRDefault="001C662B" w:rsidP="001C662B">
      <w:pPr>
        <w:pStyle w:val="WHObullet"/>
        <w:numPr>
          <w:ilvl w:val="0"/>
          <w:numId w:val="0"/>
        </w:numPr>
        <w:rPr>
          <w:highlight w:val="yellow"/>
        </w:rPr>
      </w:pPr>
    </w:p>
    <w:p w14:paraId="7848041F"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 xml:space="preserve"> Emergency referral?</w:t>
      </w:r>
    </w:p>
    <w:p w14:paraId="7DD302FB" w14:textId="77777777" w:rsidR="001C662B" w:rsidRPr="00AF1673" w:rsidRDefault="001C662B" w:rsidP="001C662B">
      <w:pPr>
        <w:pStyle w:val="WHObullet"/>
        <w:ind w:left="720" w:hanging="360"/>
        <w:rPr>
          <w:szCs w:val="22"/>
          <w:highlight w:val="yellow"/>
        </w:rPr>
      </w:pPr>
      <w:r w:rsidRPr="00AF1673">
        <w:rPr>
          <w:highlight w:val="yellow"/>
        </w:rPr>
        <w:t>If the client needs immediate referral due to an emergency situation, bypass standard referral steps.</w:t>
      </w:r>
    </w:p>
    <w:p w14:paraId="232662C7" w14:textId="77777777" w:rsidR="001C662B" w:rsidRPr="00AF1673" w:rsidRDefault="001C662B" w:rsidP="001C662B">
      <w:pPr>
        <w:pStyle w:val="WHObullet"/>
        <w:ind w:left="720" w:hanging="360"/>
        <w:rPr>
          <w:szCs w:val="22"/>
          <w:highlight w:val="yellow"/>
        </w:rPr>
      </w:pPr>
      <w:r w:rsidRPr="00AF1673">
        <w:rPr>
          <w:highlight w:val="yellow"/>
        </w:rPr>
        <w:t>In an emergency, a referral can be made at any time, including during diagnosis and treatment encounters.</w:t>
      </w:r>
    </w:p>
    <w:p w14:paraId="12A82F0F" w14:textId="77777777" w:rsidR="001C662B" w:rsidRPr="00AF1673" w:rsidRDefault="001C662B" w:rsidP="001C662B">
      <w:pPr>
        <w:pStyle w:val="WHObullet"/>
        <w:numPr>
          <w:ilvl w:val="0"/>
          <w:numId w:val="0"/>
        </w:numPr>
        <w:ind w:left="720" w:hanging="360"/>
        <w:rPr>
          <w:highlight w:val="yellow"/>
        </w:rPr>
      </w:pPr>
    </w:p>
    <w:p w14:paraId="5921FFDB"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Emergency referral</w:t>
      </w:r>
    </w:p>
    <w:p w14:paraId="08615140" w14:textId="77777777" w:rsidR="001C662B" w:rsidRPr="00AF1673" w:rsidRDefault="001C662B" w:rsidP="00FB052F">
      <w:pPr>
        <w:pStyle w:val="WHObullet"/>
        <w:numPr>
          <w:ilvl w:val="0"/>
          <w:numId w:val="31"/>
        </w:numPr>
        <w:rPr>
          <w:b/>
          <w:bCs/>
          <w:highlight w:val="yellow"/>
        </w:rPr>
      </w:pPr>
      <w:r w:rsidRPr="00AF1673">
        <w:rPr>
          <w:b/>
          <w:bCs/>
          <w:highlight w:val="yellow"/>
        </w:rPr>
        <w:t>2.1 Stabilize the client and give pre-referral treatment</w:t>
      </w:r>
    </w:p>
    <w:p w14:paraId="1876ABD1" w14:textId="77777777" w:rsidR="001C662B" w:rsidRPr="00AF1673" w:rsidRDefault="001C662B" w:rsidP="001C662B">
      <w:pPr>
        <w:pStyle w:val="WHObullet"/>
        <w:numPr>
          <w:ilvl w:val="0"/>
          <w:numId w:val="0"/>
        </w:numPr>
        <w:ind w:left="1080"/>
        <w:rPr>
          <w:highlight w:val="yellow"/>
        </w:rPr>
      </w:pPr>
      <w:r w:rsidRPr="00AF1673">
        <w:rPr>
          <w:highlight w:val="yellow"/>
        </w:rPr>
        <w:t>The client is assumed to need emergency referral if their condition requires immediate medical attention. Stabilize the client’s condition and provide any necessary treatment.</w:t>
      </w:r>
    </w:p>
    <w:p w14:paraId="1BAA20CF" w14:textId="77777777" w:rsidR="001C662B" w:rsidRPr="00AF1673" w:rsidRDefault="001C662B" w:rsidP="00FB052F">
      <w:pPr>
        <w:pStyle w:val="WHObullet"/>
        <w:numPr>
          <w:ilvl w:val="0"/>
          <w:numId w:val="31"/>
        </w:numPr>
        <w:rPr>
          <w:highlight w:val="yellow"/>
        </w:rPr>
      </w:pPr>
      <w:r w:rsidRPr="00AF1673">
        <w:rPr>
          <w:b/>
          <w:bCs/>
          <w:highlight w:val="yellow"/>
        </w:rPr>
        <w:t>2.2 Is the client stable enough to transport?</w:t>
      </w:r>
    </w:p>
    <w:p w14:paraId="68B95B4C" w14:textId="77777777" w:rsidR="001C662B" w:rsidRPr="00AF1673" w:rsidRDefault="001C662B" w:rsidP="001C662B">
      <w:pPr>
        <w:pStyle w:val="WHObullet"/>
        <w:numPr>
          <w:ilvl w:val="0"/>
          <w:numId w:val="0"/>
        </w:numPr>
        <w:ind w:left="1080"/>
        <w:rPr>
          <w:b/>
          <w:bCs/>
          <w:highlight w:val="yellow"/>
        </w:rPr>
      </w:pPr>
      <w:r w:rsidRPr="00AF1673">
        <w:rPr>
          <w:highlight w:val="yellow"/>
        </w:rPr>
        <w:t>Once the client is stable enough to transport, immediately organize it. If the client is still not stable, provide pre-referral treatment for stabilization.</w:t>
      </w:r>
    </w:p>
    <w:p w14:paraId="29F051FF" w14:textId="77777777" w:rsidR="001C662B" w:rsidRPr="00AF1673" w:rsidRDefault="001C662B" w:rsidP="00FB052F">
      <w:pPr>
        <w:pStyle w:val="WHObullet"/>
        <w:numPr>
          <w:ilvl w:val="0"/>
          <w:numId w:val="31"/>
        </w:numPr>
        <w:rPr>
          <w:b/>
          <w:bCs/>
          <w:highlight w:val="yellow"/>
        </w:rPr>
      </w:pPr>
      <w:r w:rsidRPr="00AF1673">
        <w:rPr>
          <w:b/>
          <w:bCs/>
          <w:highlight w:val="yellow"/>
        </w:rPr>
        <w:t>2.3 Organize transport</w:t>
      </w:r>
    </w:p>
    <w:p w14:paraId="03865FE2" w14:textId="77777777" w:rsidR="001C662B" w:rsidRPr="00AF1673" w:rsidRDefault="001C662B" w:rsidP="001C662B">
      <w:pPr>
        <w:pStyle w:val="WHObullet"/>
        <w:numPr>
          <w:ilvl w:val="0"/>
          <w:numId w:val="0"/>
        </w:numPr>
        <w:ind w:left="1080"/>
        <w:rPr>
          <w:highlight w:val="yellow"/>
        </w:rPr>
      </w:pPr>
      <w:r w:rsidRPr="00AF1673">
        <w:rPr>
          <w:highlight w:val="yellow"/>
        </w:rPr>
        <w:t>For emergency referrals, the health-care facility usually arranges for an ambulance or other vehicle.</w:t>
      </w:r>
    </w:p>
    <w:p w14:paraId="55191613" w14:textId="77777777" w:rsidR="001C662B" w:rsidRPr="00AF1673" w:rsidRDefault="001C662B" w:rsidP="001C662B">
      <w:pPr>
        <w:pStyle w:val="WHObullet"/>
        <w:numPr>
          <w:ilvl w:val="0"/>
          <w:numId w:val="0"/>
        </w:numPr>
        <w:ind w:left="1080"/>
        <w:rPr>
          <w:highlight w:val="yellow"/>
        </w:rPr>
      </w:pPr>
    </w:p>
    <w:p w14:paraId="3E70C0DA"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Identify and discuss referral location options</w:t>
      </w:r>
    </w:p>
    <w:p w14:paraId="06A33EE5" w14:textId="77777777" w:rsidR="001C662B" w:rsidRPr="00AF1673" w:rsidRDefault="001C662B" w:rsidP="001C662B">
      <w:pPr>
        <w:pStyle w:val="WHObullet"/>
        <w:ind w:left="720" w:hanging="360"/>
        <w:rPr>
          <w:highlight w:val="yellow"/>
        </w:rPr>
      </w:pPr>
      <w:r w:rsidRPr="00AF1673">
        <w:rPr>
          <w:highlight w:val="yellow"/>
        </w:rPr>
        <w:t>In discussion with the client and their relatives, decide where the client will be referred to. Discussions include:</w:t>
      </w:r>
    </w:p>
    <w:p w14:paraId="3FB0868C" w14:textId="77777777" w:rsidR="001C662B" w:rsidRPr="00AF1673" w:rsidRDefault="001C662B" w:rsidP="00FB052F">
      <w:pPr>
        <w:pStyle w:val="WHOsub-bullet"/>
        <w:numPr>
          <w:ilvl w:val="1"/>
          <w:numId w:val="34"/>
        </w:numPr>
        <w:rPr>
          <w:highlight w:val="yellow"/>
        </w:rPr>
      </w:pPr>
      <w:r w:rsidRPr="00AF1673">
        <w:rPr>
          <w:highlight w:val="yellow"/>
        </w:rPr>
        <w:t>how to get to the referral facility, including location and transportation options;</w:t>
      </w:r>
    </w:p>
    <w:p w14:paraId="72267AE7" w14:textId="77777777" w:rsidR="001C662B" w:rsidRPr="00AF1673" w:rsidRDefault="001C662B" w:rsidP="00FB052F">
      <w:pPr>
        <w:pStyle w:val="WHOsub-bullet"/>
        <w:numPr>
          <w:ilvl w:val="1"/>
          <w:numId w:val="34"/>
        </w:numPr>
        <w:rPr>
          <w:highlight w:val="yellow"/>
        </w:rPr>
      </w:pPr>
      <w:r w:rsidRPr="00AF1673">
        <w:rPr>
          <w:highlight w:val="yellow"/>
        </w:rPr>
        <w:t>who to see and what is likely to happen;</w:t>
      </w:r>
    </w:p>
    <w:p w14:paraId="4945EC26" w14:textId="77777777" w:rsidR="001C662B" w:rsidRPr="00AF1673" w:rsidRDefault="001C662B" w:rsidP="00FB052F">
      <w:pPr>
        <w:pStyle w:val="WHOsub-bullet"/>
        <w:numPr>
          <w:ilvl w:val="1"/>
          <w:numId w:val="34"/>
        </w:numPr>
        <w:rPr>
          <w:highlight w:val="yellow"/>
        </w:rPr>
      </w:pPr>
      <w:r w:rsidRPr="00AF1673">
        <w:rPr>
          <w:highlight w:val="yellow"/>
        </w:rPr>
        <w:t>whether to follow up on return.</w:t>
      </w:r>
    </w:p>
    <w:p w14:paraId="73705D3D" w14:textId="313D21FE" w:rsidR="001C662B" w:rsidRPr="00AF1673" w:rsidRDefault="001C662B" w:rsidP="00291017">
      <w:pPr>
        <w:pStyle w:val="WHObullet"/>
        <w:ind w:left="720" w:hanging="360"/>
        <w:rPr>
          <w:highlight w:val="yellow"/>
        </w:rPr>
      </w:pPr>
      <w:r w:rsidRPr="00AF1673">
        <w:rPr>
          <w:highlight w:val="yellow"/>
        </w:rPr>
        <w:t>Either the client or the client’s relatives should decide on a referral location based on their preferences.</w:t>
      </w:r>
    </w:p>
    <w:p w14:paraId="38B5DAEE" w14:textId="77777777" w:rsidR="001C662B" w:rsidRPr="00AF1673" w:rsidRDefault="001C662B" w:rsidP="001C662B">
      <w:pPr>
        <w:pStyle w:val="WHObullet"/>
        <w:numPr>
          <w:ilvl w:val="0"/>
          <w:numId w:val="0"/>
        </w:numPr>
        <w:ind w:left="720"/>
        <w:rPr>
          <w:highlight w:val="yellow"/>
        </w:rPr>
      </w:pPr>
    </w:p>
    <w:p w14:paraId="339CBA59"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Contact referral facility</w:t>
      </w:r>
    </w:p>
    <w:p w14:paraId="1EA5B2AA" w14:textId="77777777" w:rsidR="001C662B" w:rsidRPr="00AF1673" w:rsidRDefault="001C662B" w:rsidP="001C662B">
      <w:pPr>
        <w:pStyle w:val="WHObullet"/>
        <w:ind w:left="720" w:hanging="360"/>
        <w:rPr>
          <w:highlight w:val="yellow"/>
        </w:rPr>
      </w:pPr>
      <w:r w:rsidRPr="00AF1673">
        <w:rPr>
          <w:highlight w:val="yellow"/>
        </w:rPr>
        <w:t>Health workers should contact the referral facility to determine whether that facility can accommodate such a referral.</w:t>
      </w:r>
    </w:p>
    <w:p w14:paraId="55C3DE6D" w14:textId="77777777" w:rsidR="001C662B" w:rsidRPr="00AF1673" w:rsidRDefault="001C662B" w:rsidP="001C662B">
      <w:pPr>
        <w:pStyle w:val="WHObullet"/>
        <w:numPr>
          <w:ilvl w:val="0"/>
          <w:numId w:val="0"/>
        </w:numPr>
        <w:ind w:left="720" w:hanging="360"/>
        <w:rPr>
          <w:highlight w:val="yellow"/>
        </w:rPr>
      </w:pPr>
    </w:p>
    <w:p w14:paraId="5638DE0D"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Can the facility accommodate?</w:t>
      </w:r>
    </w:p>
    <w:p w14:paraId="5EAB8C7C" w14:textId="77777777" w:rsidR="001C662B" w:rsidRPr="00AF1673" w:rsidRDefault="001C662B" w:rsidP="001C662B">
      <w:pPr>
        <w:pStyle w:val="WHObullet"/>
        <w:ind w:left="720" w:hanging="360"/>
        <w:rPr>
          <w:highlight w:val="yellow"/>
        </w:rPr>
      </w:pPr>
      <w:r w:rsidRPr="00AF1673">
        <w:rPr>
          <w:highlight w:val="yellow"/>
        </w:rPr>
        <w:t>Check whether facility can accommodate the client and provide the services needed.</w:t>
      </w:r>
    </w:p>
    <w:p w14:paraId="7639633C" w14:textId="77777777" w:rsidR="001C662B" w:rsidRPr="00AF1673" w:rsidRDefault="001C662B" w:rsidP="001C662B">
      <w:pPr>
        <w:pStyle w:val="WHObullet"/>
        <w:ind w:left="720" w:hanging="360"/>
        <w:rPr>
          <w:highlight w:val="yellow"/>
        </w:rPr>
      </w:pPr>
      <w:r w:rsidRPr="00AF1673">
        <w:rPr>
          <w:highlight w:val="yellow"/>
        </w:rPr>
        <w:t>If the facility can accommodate the client, move on to step 6.</w:t>
      </w:r>
    </w:p>
    <w:p w14:paraId="12A0EE1C" w14:textId="77777777" w:rsidR="001C662B" w:rsidRPr="00AF1673" w:rsidRDefault="001C662B" w:rsidP="001C662B">
      <w:pPr>
        <w:pStyle w:val="WHObullet"/>
        <w:ind w:left="720" w:hanging="360"/>
        <w:rPr>
          <w:highlight w:val="yellow"/>
        </w:rPr>
      </w:pPr>
      <w:r w:rsidRPr="00AF1673">
        <w:rPr>
          <w:highlight w:val="yellow"/>
        </w:rPr>
        <w:t>Otherwise, find a different facility that is able to accommodate the client.</w:t>
      </w:r>
    </w:p>
    <w:p w14:paraId="42DB5EA5" w14:textId="77777777" w:rsidR="001C662B" w:rsidRPr="00AF1673" w:rsidRDefault="001C662B" w:rsidP="001C662B">
      <w:pPr>
        <w:pStyle w:val="WHObullet"/>
        <w:ind w:left="720" w:hanging="360"/>
        <w:rPr>
          <w:highlight w:val="yellow"/>
        </w:rPr>
      </w:pPr>
      <w:r w:rsidRPr="00AF1673">
        <w:rPr>
          <w:highlight w:val="yellow"/>
        </w:rPr>
        <w:t>A system can be set up to catalogue referral facilities, and what type of referral needs they can handle to accommodate a referral.</w:t>
      </w:r>
    </w:p>
    <w:p w14:paraId="74CABBCD" w14:textId="77777777" w:rsidR="001C662B" w:rsidRPr="00AF1673" w:rsidRDefault="001C662B" w:rsidP="001C662B">
      <w:pPr>
        <w:pStyle w:val="WHObullet"/>
        <w:numPr>
          <w:ilvl w:val="0"/>
          <w:numId w:val="0"/>
        </w:numPr>
        <w:ind w:left="720" w:hanging="360"/>
        <w:rPr>
          <w:highlight w:val="yellow"/>
        </w:rPr>
      </w:pPr>
    </w:p>
    <w:p w14:paraId="20939BD7"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Provide information to the receiving facility</w:t>
      </w:r>
    </w:p>
    <w:p w14:paraId="59CE3E07" w14:textId="77777777" w:rsidR="001C662B" w:rsidRPr="00AF1673" w:rsidRDefault="001C662B" w:rsidP="001C662B">
      <w:pPr>
        <w:pStyle w:val="WHObullet"/>
        <w:ind w:left="720" w:hanging="360"/>
        <w:rPr>
          <w:highlight w:val="yellow"/>
        </w:rPr>
      </w:pPr>
      <w:r w:rsidRPr="00AF1673">
        <w:rPr>
          <w:highlight w:val="yellow"/>
        </w:rPr>
        <w:t>Make an appointment, if needed.</w:t>
      </w:r>
    </w:p>
    <w:p w14:paraId="582E71DA" w14:textId="77777777" w:rsidR="001C662B" w:rsidRPr="00AF1673" w:rsidRDefault="001C662B" w:rsidP="001C662B">
      <w:pPr>
        <w:pStyle w:val="WHObullet"/>
        <w:ind w:left="720" w:hanging="360"/>
        <w:rPr>
          <w:highlight w:val="yellow"/>
        </w:rPr>
      </w:pPr>
      <w:r w:rsidRPr="00AF1673">
        <w:rPr>
          <w:highlight w:val="yellow"/>
        </w:rPr>
        <w:t>If not an emergency referral, the client or family arranges transport.</w:t>
      </w:r>
    </w:p>
    <w:p w14:paraId="08D293D6" w14:textId="77777777" w:rsidR="001C662B" w:rsidRPr="00AF1673" w:rsidRDefault="001C662B" w:rsidP="001C662B">
      <w:pPr>
        <w:pStyle w:val="WHObullet"/>
        <w:ind w:left="720" w:hanging="360"/>
        <w:rPr>
          <w:highlight w:val="yellow"/>
        </w:rPr>
      </w:pPr>
      <w:r w:rsidRPr="00AF1673">
        <w:rPr>
          <w:highlight w:val="yellow"/>
        </w:rPr>
        <w:lastRenderedPageBreak/>
        <w:t>For emergency referrals, the health-care facility arranges transport, usually by phoning the district for an ambulance or other vehicle, and informing the receiving facility that the emergency client is on the way.</w:t>
      </w:r>
    </w:p>
    <w:p w14:paraId="117E31D7" w14:textId="77777777" w:rsidR="001C662B" w:rsidRPr="00AF1673" w:rsidRDefault="001C662B" w:rsidP="001C662B">
      <w:pPr>
        <w:pStyle w:val="WHObullet"/>
        <w:ind w:left="720" w:hanging="360"/>
        <w:rPr>
          <w:highlight w:val="yellow"/>
        </w:rPr>
      </w:pPr>
      <w:r w:rsidRPr="00AF1673">
        <w:rPr>
          <w:highlight w:val="yellow"/>
        </w:rPr>
        <w:t>Fill out a referral form, which can include notification of the referral destination.</w:t>
      </w:r>
    </w:p>
    <w:p w14:paraId="314AC851" w14:textId="77777777" w:rsidR="001C662B" w:rsidRPr="00AF1673" w:rsidRDefault="001C662B" w:rsidP="001C662B">
      <w:pPr>
        <w:pStyle w:val="WHObullet"/>
        <w:ind w:left="720" w:hanging="360"/>
        <w:rPr>
          <w:highlight w:val="yellow"/>
        </w:rPr>
      </w:pPr>
      <w:r w:rsidRPr="00AF1673">
        <w:rPr>
          <w:highlight w:val="yellow"/>
        </w:rPr>
        <w:t>Provide the necessary clinical, sociodemographic and identity information to the referral facility. This can be done digitally if the appropriate systems are in place.</w:t>
      </w:r>
    </w:p>
    <w:p w14:paraId="1CF3A2A5" w14:textId="77777777" w:rsidR="001C662B" w:rsidRPr="00AF1673" w:rsidRDefault="001C662B" w:rsidP="001C662B">
      <w:pPr>
        <w:pStyle w:val="WHObullet"/>
        <w:numPr>
          <w:ilvl w:val="0"/>
          <w:numId w:val="0"/>
        </w:numPr>
        <w:ind w:left="720" w:hanging="360"/>
        <w:rPr>
          <w:highlight w:val="yellow"/>
        </w:rPr>
      </w:pPr>
    </w:p>
    <w:p w14:paraId="49B357E7"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Discuss any questions with the client</w:t>
      </w:r>
    </w:p>
    <w:p w14:paraId="00400918" w14:textId="77777777" w:rsidR="001C662B" w:rsidRPr="00AF1673" w:rsidRDefault="001C662B" w:rsidP="001C662B">
      <w:pPr>
        <w:pStyle w:val="WHObullet"/>
        <w:ind w:left="720" w:hanging="360"/>
        <w:rPr>
          <w:highlight w:val="yellow"/>
        </w:rPr>
      </w:pPr>
      <w:r w:rsidRPr="00AF1673">
        <w:rPr>
          <w:highlight w:val="yellow"/>
        </w:rPr>
        <w:t>Discuss any of the client’s questions or concerns.</w:t>
      </w:r>
    </w:p>
    <w:p w14:paraId="33A99ED5" w14:textId="77777777" w:rsidR="001C662B" w:rsidRPr="00AF1673" w:rsidRDefault="001C662B" w:rsidP="001C662B">
      <w:pPr>
        <w:pStyle w:val="WHObullet"/>
        <w:numPr>
          <w:ilvl w:val="0"/>
          <w:numId w:val="0"/>
        </w:numPr>
        <w:ind w:left="720" w:hanging="360"/>
        <w:rPr>
          <w:highlight w:val="yellow"/>
        </w:rPr>
      </w:pPr>
    </w:p>
    <w:p w14:paraId="0D3F254E"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Check whether the client can be accommodated</w:t>
      </w:r>
    </w:p>
    <w:p w14:paraId="4A86CD9E" w14:textId="77777777" w:rsidR="001C662B" w:rsidRPr="00AF1673" w:rsidRDefault="001C662B" w:rsidP="001C662B">
      <w:pPr>
        <w:pStyle w:val="WHObullet"/>
        <w:ind w:left="720" w:hanging="360"/>
        <w:rPr>
          <w:highlight w:val="yellow"/>
        </w:rPr>
      </w:pPr>
      <w:r w:rsidRPr="00AF1673">
        <w:rPr>
          <w:highlight w:val="yellow"/>
        </w:rPr>
        <w:t>The receiving facility evaluates the needs and assesses if the client can receive the services needed.</w:t>
      </w:r>
    </w:p>
    <w:p w14:paraId="308B0DA7" w14:textId="77777777" w:rsidR="001C662B" w:rsidRPr="00AF1673" w:rsidRDefault="001C662B" w:rsidP="001C662B">
      <w:pPr>
        <w:pStyle w:val="WHObullet"/>
        <w:numPr>
          <w:ilvl w:val="0"/>
          <w:numId w:val="0"/>
        </w:numPr>
        <w:ind w:left="720" w:hanging="360"/>
        <w:rPr>
          <w:highlight w:val="yellow"/>
        </w:rPr>
      </w:pPr>
    </w:p>
    <w:p w14:paraId="61977EAE"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Is it possible to accommodate the client?</w:t>
      </w:r>
    </w:p>
    <w:p w14:paraId="0BE3D033" w14:textId="77777777" w:rsidR="001C662B" w:rsidRPr="00AF1673" w:rsidRDefault="001C662B" w:rsidP="001C662B">
      <w:pPr>
        <w:pStyle w:val="WHObullet"/>
        <w:ind w:left="720" w:hanging="360"/>
        <w:rPr>
          <w:highlight w:val="yellow"/>
        </w:rPr>
      </w:pPr>
      <w:r w:rsidRPr="00AF1673">
        <w:rPr>
          <w:highlight w:val="yellow"/>
        </w:rPr>
        <w:t>If the receiving facility cannot accommodate the client, it will inform the source facility. If accommodation for the client is possible, move on to step 10.</w:t>
      </w:r>
    </w:p>
    <w:p w14:paraId="3DB6F916" w14:textId="77777777" w:rsidR="001C662B" w:rsidRPr="00AF1673" w:rsidRDefault="001C662B" w:rsidP="001C662B">
      <w:pPr>
        <w:pStyle w:val="WHObullet"/>
        <w:numPr>
          <w:ilvl w:val="0"/>
          <w:numId w:val="0"/>
        </w:numPr>
        <w:ind w:left="720" w:hanging="360"/>
        <w:rPr>
          <w:highlight w:val="yellow"/>
        </w:rPr>
      </w:pPr>
    </w:p>
    <w:p w14:paraId="2F7EA28D" w14:textId="77777777" w:rsidR="001C662B" w:rsidRPr="00AF1673" w:rsidRDefault="001C662B" w:rsidP="00FB052F">
      <w:pPr>
        <w:pStyle w:val="Processnotes"/>
        <w:numPr>
          <w:ilvl w:val="0"/>
          <w:numId w:val="33"/>
        </w:numPr>
        <w:rPr>
          <w:sz w:val="22"/>
          <w:szCs w:val="22"/>
          <w:highlight w:val="yellow"/>
        </w:rPr>
      </w:pPr>
      <w:r w:rsidRPr="00AF1673">
        <w:rPr>
          <w:sz w:val="22"/>
          <w:szCs w:val="22"/>
          <w:highlight w:val="yellow"/>
        </w:rPr>
        <w:t>Receive the client</w:t>
      </w:r>
    </w:p>
    <w:p w14:paraId="282EC1BB" w14:textId="77777777" w:rsidR="001C662B" w:rsidRPr="00AF1673" w:rsidRDefault="001C662B" w:rsidP="001C662B">
      <w:pPr>
        <w:pStyle w:val="WHObullet"/>
        <w:ind w:left="720" w:hanging="360"/>
        <w:rPr>
          <w:highlight w:val="yellow"/>
        </w:rPr>
      </w:pPr>
      <w:r w:rsidRPr="00AF1673">
        <w:rPr>
          <w:highlight w:val="yellow"/>
        </w:rPr>
        <w:t>The receiving health-care facility receives the client, along with all the necessary clinical, sociodemographic and identification information, and provides the services. If both facilities use digital systems with interoperability standards in place, the information can be exchanged digitally in a faster and more reliable way.</w:t>
      </w:r>
    </w:p>
    <w:p w14:paraId="7B0B086B" w14:textId="77777777" w:rsidR="001C662B" w:rsidRPr="00240FFE" w:rsidRDefault="001C662B" w:rsidP="00240FFE"/>
    <w:p w14:paraId="5F27DA69" w14:textId="40C348D3" w:rsidR="000B1F9E" w:rsidRPr="00BE1B17" w:rsidRDefault="005C7D7A" w:rsidP="00131619">
      <w:pPr>
        <w:pStyle w:val="Heading4"/>
      </w:pPr>
      <w:r>
        <w:t>[</w:t>
      </w:r>
      <w:r w:rsidRPr="005C7D7A">
        <w:rPr>
          <w:highlight w:val="yellow"/>
        </w:rPr>
        <w:t>Y</w:t>
      </w:r>
      <w:r>
        <w:t xml:space="preserve">]. </w:t>
      </w:r>
      <w:r w:rsidR="009633E9" w:rsidRPr="00BE1B17">
        <w:t xml:space="preserve">Business process for </w:t>
      </w:r>
      <w:r w:rsidR="009633E9" w:rsidRPr="00CE6246">
        <w:rPr>
          <w:highlight w:val="yellow"/>
        </w:rPr>
        <w:t>a</w:t>
      </w:r>
      <w:r w:rsidR="003E6A35" w:rsidRPr="00CE6246">
        <w:rPr>
          <w:highlight w:val="yellow"/>
        </w:rPr>
        <w:t xml:space="preserve">ggregate </w:t>
      </w:r>
      <w:r w:rsidR="002F336E" w:rsidRPr="00CE6246">
        <w:rPr>
          <w:highlight w:val="yellow"/>
        </w:rPr>
        <w:t>r</w:t>
      </w:r>
      <w:r w:rsidR="003E6A35" w:rsidRPr="00CE6246">
        <w:rPr>
          <w:highlight w:val="yellow"/>
        </w:rPr>
        <w:t>eporting</w:t>
      </w:r>
      <w:r w:rsidR="00E6674B" w:rsidRPr="00CE6246">
        <w:rPr>
          <w:highlight w:val="yellow"/>
        </w:rPr>
        <w:t xml:space="preserve"> and data use</w:t>
      </w:r>
      <w:r w:rsidR="003E6A35" w:rsidRPr="00BE1B17">
        <w:t xml:space="preserve"> </w:t>
      </w:r>
      <w:bookmarkEnd w:id="286"/>
      <w:bookmarkEnd w:id="287"/>
      <w:bookmarkEnd w:id="288"/>
    </w:p>
    <w:p w14:paraId="0498DEDC" w14:textId="556F6494" w:rsidR="000B1F9E" w:rsidRPr="00BE1B17" w:rsidRDefault="003E6A35" w:rsidP="00EE7C0A">
      <w:pPr>
        <w:pStyle w:val="PATHbodytext"/>
        <w:spacing w:after="0"/>
        <w:rPr>
          <w:rFonts w:ascii="Calibri" w:hAnsi="Calibri" w:cs="Calibri"/>
          <w:sz w:val="22"/>
          <w:lang w:val="en-GB"/>
        </w:rPr>
      </w:pPr>
      <w:r w:rsidRPr="00CE6246">
        <w:rPr>
          <w:rFonts w:ascii="Calibri" w:hAnsi="Calibri" w:cs="Calibri"/>
          <w:b/>
          <w:bCs/>
          <w:sz w:val="22"/>
          <w:highlight w:val="yellow"/>
          <w:lang w:val="en-GB"/>
        </w:rPr>
        <w:t xml:space="preserve">Objective: </w:t>
      </w:r>
      <w:r w:rsidRPr="00CE6246">
        <w:rPr>
          <w:rFonts w:ascii="Calibri" w:hAnsi="Calibri" w:cs="Calibri"/>
          <w:sz w:val="22"/>
          <w:highlight w:val="yellow"/>
          <w:lang w:val="en-GB"/>
        </w:rPr>
        <w:t>To aggregate client-level data into validated, aggregate reports, use the data, and submit reports</w:t>
      </w:r>
      <w:r w:rsidR="003F774A">
        <w:rPr>
          <w:rFonts w:ascii="Calibri" w:hAnsi="Calibri" w:cs="Calibri"/>
          <w:sz w:val="22"/>
          <w:lang w:val="en-GB"/>
        </w:rPr>
        <w:t xml:space="preserve"> (</w:t>
      </w:r>
      <w:hyperlink w:anchor="Fig_Reporting_business_process" w:history="1">
        <w:r w:rsidR="00931752">
          <w:rPr>
            <w:rStyle w:val="Hyperlink"/>
            <w:rFonts w:ascii="Calibri" w:hAnsi="Calibri" w:cs="Calibri"/>
            <w:sz w:val="22"/>
            <w:highlight w:val="yellow"/>
            <w:lang w:val="en-GB"/>
          </w:rPr>
          <w:t>Fig. 4</w:t>
        </w:r>
      </w:hyperlink>
      <w:r w:rsidR="003F774A">
        <w:rPr>
          <w:rFonts w:ascii="Calibri" w:hAnsi="Calibri" w:cs="Calibri"/>
          <w:sz w:val="22"/>
          <w:lang w:val="en-GB"/>
        </w:rPr>
        <w:t>)</w:t>
      </w:r>
      <w:r w:rsidRPr="00BE1B17">
        <w:rPr>
          <w:rFonts w:ascii="Calibri" w:hAnsi="Calibri" w:cs="Calibri"/>
          <w:sz w:val="22"/>
          <w:lang w:val="en-GB"/>
        </w:rPr>
        <w:t>.</w:t>
      </w:r>
      <w:bookmarkStart w:id="295" w:name="_Toc37323104"/>
    </w:p>
    <w:bookmarkEnd w:id="295"/>
    <w:p w14:paraId="3D284631" w14:textId="060FD6DC" w:rsidR="009633E9" w:rsidRPr="00BE1B17" w:rsidRDefault="009633E9" w:rsidP="002A63A0">
      <w:pPr>
        <w:pStyle w:val="PATHbodytext"/>
        <w:spacing w:after="0"/>
      </w:pPr>
    </w:p>
    <w:p w14:paraId="1F58D5A7" w14:textId="66737ACE" w:rsidR="00624D53" w:rsidRDefault="00624D53" w:rsidP="00DA2622">
      <w:pPr>
        <w:pStyle w:val="Caption"/>
      </w:pPr>
      <w:bookmarkStart w:id="296" w:name="_Toc195006488"/>
      <w:r w:rsidRPr="00CC59CC">
        <w:rPr>
          <w:highlight w:val="yellow"/>
        </w:rPr>
        <w:lastRenderedPageBreak/>
        <w:t xml:space="preserve">Fig. </w:t>
      </w:r>
      <w:r w:rsidRPr="00CC59CC">
        <w:rPr>
          <w:highlight w:val="yellow"/>
        </w:rPr>
        <w:fldChar w:fldCharType="begin"/>
      </w:r>
      <w:r w:rsidRPr="00CC59CC">
        <w:rPr>
          <w:highlight w:val="yellow"/>
        </w:rPr>
        <w:instrText xml:space="preserve"> SEQ Figure \* ARABIC </w:instrText>
      </w:r>
      <w:r w:rsidRPr="00CC59CC">
        <w:rPr>
          <w:highlight w:val="yellow"/>
        </w:rPr>
        <w:fldChar w:fldCharType="separate"/>
      </w:r>
      <w:r w:rsidR="00131327">
        <w:rPr>
          <w:noProof/>
          <w:highlight w:val="yellow"/>
        </w:rPr>
        <w:t>4</w:t>
      </w:r>
      <w:r w:rsidRPr="00CC59CC">
        <w:rPr>
          <w:highlight w:val="yellow"/>
        </w:rPr>
        <w:fldChar w:fldCharType="end"/>
      </w:r>
      <w:r w:rsidR="00970496">
        <w:t>.</w:t>
      </w:r>
      <w:r w:rsidR="00CC59CC">
        <w:t xml:space="preserve"> </w:t>
      </w:r>
      <w:bookmarkStart w:id="297" w:name="Fig_Reporting_business_process"/>
      <w:bookmarkEnd w:id="297"/>
      <w:r w:rsidR="00CC59CC" w:rsidRPr="00BE1B17">
        <w:t>Workflow</w:t>
      </w:r>
      <w:r w:rsidR="00CC59CC">
        <w:t xml:space="preserve"> </w:t>
      </w:r>
      <w:r w:rsidR="00CC59CC" w:rsidRPr="00CC59CC">
        <w:rPr>
          <w:highlight w:val="yellow"/>
        </w:rPr>
        <w:t>[Y]</w:t>
      </w:r>
      <w:r w:rsidR="00CC59CC" w:rsidRPr="00CC59CC">
        <w:t>:</w:t>
      </w:r>
      <w:r w:rsidR="00CC59CC" w:rsidRPr="00BE1B17">
        <w:t xml:space="preserve"> </w:t>
      </w:r>
      <w:r w:rsidR="00CC59CC" w:rsidRPr="00CE6246">
        <w:rPr>
          <w:highlight w:val="yellow"/>
        </w:rPr>
        <w:t xml:space="preserve">aggregate reporting </w:t>
      </w:r>
      <w:commentRangeStart w:id="298"/>
      <w:r w:rsidR="00CC59CC" w:rsidRPr="00CE6246">
        <w:rPr>
          <w:highlight w:val="yellow"/>
        </w:rPr>
        <w:t>business process</w:t>
      </w:r>
      <w:commentRangeEnd w:id="298"/>
      <w:r w:rsidR="00AA56B8" w:rsidRPr="00CE6246">
        <w:rPr>
          <w:rStyle w:val="CommentReference"/>
          <w:rFonts w:eastAsia="Calibri"/>
          <w:b w:val="0"/>
          <w:iCs w:val="0"/>
          <w:color w:val="auto"/>
          <w:highlight w:val="yellow"/>
        </w:rPr>
        <w:commentReference w:id="298"/>
      </w:r>
      <w:bookmarkEnd w:id="296"/>
    </w:p>
    <w:p w14:paraId="163C1F44" w14:textId="402FCE22" w:rsidR="006B6FD6" w:rsidRPr="00BE1B17" w:rsidRDefault="002A63A0" w:rsidP="00EE7C0A">
      <w:pPr>
        <w:pStyle w:val="PATHbodytext"/>
        <w:spacing w:after="0"/>
        <w:rPr>
          <w:rFonts w:ascii="Calibri" w:hAnsi="Calibri" w:cs="Calibri"/>
          <w:b/>
          <w:bCs/>
          <w:sz w:val="22"/>
          <w:lang w:val="en-GB"/>
        </w:rPr>
        <w:sectPr w:rsidR="006B6FD6" w:rsidRPr="00BE1B17" w:rsidSect="00B560EF">
          <w:headerReference w:type="default" r:id="rId52"/>
          <w:endnotePr>
            <w:numFmt w:val="decimal"/>
          </w:endnotePr>
          <w:type w:val="continuous"/>
          <w:pgSz w:w="16838" w:h="11906" w:orient="landscape" w:code="9"/>
          <w:pgMar w:top="720" w:right="720" w:bottom="720" w:left="720" w:header="432" w:footer="432" w:gutter="0"/>
          <w:cols w:space="720"/>
          <w:docGrid w:linePitch="360"/>
        </w:sectPr>
      </w:pPr>
      <w:r>
        <w:rPr>
          <w:noProof/>
        </w:rPr>
        <w:drawing>
          <wp:inline distT="0" distB="0" distL="0" distR="0" wp14:anchorId="0503B89C" wp14:editId="732E1D48">
            <wp:extent cx="9073662" cy="3860024"/>
            <wp:effectExtent l="0" t="0" r="0" b="7620"/>
            <wp:docPr id="984384278" name="Picture 98438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384278"/>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073662" cy="3860024"/>
                    </a:xfrm>
                    <a:prstGeom prst="rect">
                      <a:avLst/>
                    </a:prstGeom>
                  </pic:spPr>
                </pic:pic>
              </a:graphicData>
            </a:graphic>
          </wp:inline>
        </w:drawing>
      </w:r>
    </w:p>
    <w:p w14:paraId="03295561" w14:textId="77777777" w:rsidR="000B1F9E" w:rsidRPr="00BE1B17" w:rsidRDefault="00A674C8" w:rsidP="00EE7C0A">
      <w:pPr>
        <w:spacing w:after="0" w:line="259" w:lineRule="auto"/>
        <w:rPr>
          <w:i/>
          <w:sz w:val="20"/>
        </w:rPr>
      </w:pPr>
      <w:bookmarkStart w:id="299" w:name="_Toc15537640"/>
      <w:bookmarkStart w:id="300" w:name="_Toc15921952"/>
      <w:r w:rsidRPr="00BE1B17">
        <w:br w:type="page"/>
      </w:r>
    </w:p>
    <w:p w14:paraId="6BB369ED" w14:textId="2577C680" w:rsidR="000B1F9E" w:rsidRDefault="00A674C8" w:rsidP="00C814DC">
      <w:pPr>
        <w:pStyle w:val="Heading5"/>
      </w:pPr>
      <w:r w:rsidRPr="00CE6246">
        <w:rPr>
          <w:highlight w:val="yellow"/>
        </w:rPr>
        <w:lastRenderedPageBreak/>
        <w:t>Reporting and data use</w:t>
      </w:r>
      <w:r w:rsidRPr="00BE1B17">
        <w:t xml:space="preserve"> business process notes</w:t>
      </w:r>
      <w:r w:rsidR="007F40ED" w:rsidRPr="00BE1B17">
        <w:t xml:space="preserve"> and annotations</w:t>
      </w:r>
    </w:p>
    <w:p w14:paraId="6403A340" w14:textId="77777777" w:rsidR="00477C04" w:rsidRDefault="00477C04" w:rsidP="00477C04"/>
    <w:p w14:paraId="251DDF63" w14:textId="77777777" w:rsidR="00477C04" w:rsidRPr="00CE6246" w:rsidRDefault="00477C04" w:rsidP="00477C04">
      <w:pPr>
        <w:pStyle w:val="Heading6"/>
        <w:rPr>
          <w:highlight w:val="yellow"/>
        </w:rPr>
      </w:pPr>
      <w:r w:rsidRPr="00CE6246">
        <w:rPr>
          <w:highlight w:val="yellow"/>
        </w:rPr>
        <w:t>General notes</w:t>
      </w:r>
    </w:p>
    <w:p w14:paraId="060FB02F" w14:textId="10A70E89" w:rsidR="00477C04" w:rsidRPr="00CE6246" w:rsidRDefault="00477C04" w:rsidP="00477C04">
      <w:pPr>
        <w:rPr>
          <w:highlight w:val="yellow"/>
        </w:rPr>
      </w:pPr>
      <w:r w:rsidRPr="00CE6246">
        <w:rPr>
          <w:rStyle w:val="normaltextrun"/>
          <w:color w:val="000000"/>
          <w:highlight w:val="yellow"/>
          <w:shd w:val="clear" w:color="auto" w:fill="FFFFFF"/>
        </w:rPr>
        <w:t>National, digital, case-based surveillance systems have several advantages compared with the more traditional paper-based aggregated systems, such as reductions in the recording and reporting workload of frontline workers, better data quality, faster access to data at all levels, more flexible data analysis and enhanced use of data through record linkage between databases. For this reason, WHO encourages countries to make the transition from paper-based aggregated to case-based digital surveillance.</w:t>
      </w:r>
    </w:p>
    <w:p w14:paraId="64600860" w14:textId="77777777" w:rsidR="00477C04" w:rsidRPr="00CE6246" w:rsidRDefault="00477C04" w:rsidP="00477C04">
      <w:pPr>
        <w:rPr>
          <w:highlight w:val="yellow"/>
        </w:rPr>
      </w:pPr>
    </w:p>
    <w:p w14:paraId="64E8BDE7"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Check data quality</w:t>
      </w:r>
    </w:p>
    <w:p w14:paraId="4FCA3A75" w14:textId="77777777" w:rsidR="00DE6BAD" w:rsidRPr="00CE6246" w:rsidRDefault="00DE6BAD" w:rsidP="00DE6BAD">
      <w:pPr>
        <w:pStyle w:val="WHObullet"/>
        <w:ind w:left="720" w:hanging="360"/>
        <w:rPr>
          <w:highlight w:val="yellow"/>
        </w:rPr>
      </w:pPr>
      <w:r w:rsidRPr="00CE6246">
        <w:rPr>
          <w:highlight w:val="yellow"/>
        </w:rPr>
        <w:t>Health-care facility data are reviewed for accuracy, validity and completeness.</w:t>
      </w:r>
    </w:p>
    <w:p w14:paraId="1C3177CB" w14:textId="77777777" w:rsidR="00DE6BAD" w:rsidRPr="00CE6246" w:rsidRDefault="00DE6BAD" w:rsidP="00DE6BAD">
      <w:pPr>
        <w:pStyle w:val="WHObullet"/>
        <w:ind w:left="720" w:hanging="360"/>
        <w:rPr>
          <w:highlight w:val="yellow"/>
        </w:rPr>
      </w:pPr>
      <w:r w:rsidRPr="00CE6246">
        <w:rPr>
          <w:highlight w:val="yellow"/>
        </w:rPr>
        <w:t>This can be supported through automated checks in a digital system.</w:t>
      </w:r>
    </w:p>
    <w:p w14:paraId="2247AAA6" w14:textId="77777777" w:rsidR="00DE6BAD" w:rsidRPr="00CE6246" w:rsidRDefault="00DE6BAD" w:rsidP="00DE6BAD">
      <w:pPr>
        <w:pStyle w:val="WHObullet"/>
        <w:numPr>
          <w:ilvl w:val="0"/>
          <w:numId w:val="0"/>
        </w:numPr>
        <w:ind w:left="720" w:hanging="360"/>
        <w:rPr>
          <w:highlight w:val="yellow"/>
        </w:rPr>
      </w:pPr>
    </w:p>
    <w:p w14:paraId="326A6584"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Were data quality issues found?</w:t>
      </w:r>
    </w:p>
    <w:p w14:paraId="36C5502C" w14:textId="77777777" w:rsidR="00DE6BAD" w:rsidRPr="00CE6246" w:rsidRDefault="00DE6BAD" w:rsidP="00DE6BAD">
      <w:pPr>
        <w:spacing w:after="0"/>
        <w:rPr>
          <w:highlight w:val="yellow"/>
        </w:rPr>
      </w:pPr>
    </w:p>
    <w:p w14:paraId="4AA16BF2"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Correct fixable data quality issues</w:t>
      </w:r>
    </w:p>
    <w:p w14:paraId="2DB6F317" w14:textId="77777777" w:rsidR="00DE6BAD" w:rsidRPr="00CE6246" w:rsidRDefault="00DE6BAD" w:rsidP="00074E71">
      <w:pPr>
        <w:pStyle w:val="ListParagraph"/>
        <w:numPr>
          <w:ilvl w:val="0"/>
          <w:numId w:val="0"/>
        </w:numPr>
        <w:ind w:left="360"/>
        <w:rPr>
          <w:highlight w:val="yellow"/>
        </w:rPr>
      </w:pPr>
    </w:p>
    <w:p w14:paraId="5E987A77" w14:textId="77777777" w:rsidR="00DE6BAD" w:rsidRPr="00CE6246" w:rsidRDefault="00DE6BAD" w:rsidP="00DE6BAD">
      <w:pPr>
        <w:pStyle w:val="WHObullet"/>
        <w:ind w:left="720" w:hanging="360"/>
        <w:rPr>
          <w:highlight w:val="yellow"/>
        </w:rPr>
      </w:pPr>
      <w:r w:rsidRPr="00CE6246">
        <w:rPr>
          <w:highlight w:val="yellow"/>
        </w:rPr>
        <w:t>Where possible, inaccurate, invalid or incomplete data should be checked against source records and corrected according to the national standard operating procedures.</w:t>
      </w:r>
    </w:p>
    <w:p w14:paraId="1A9F2184" w14:textId="63B10545" w:rsidR="00DE6BAD" w:rsidRPr="00CE6246" w:rsidRDefault="00DE6BAD" w:rsidP="00DE6BAD">
      <w:pPr>
        <w:pStyle w:val="WHObullet"/>
        <w:ind w:left="720" w:hanging="360"/>
        <w:rPr>
          <w:highlight w:val="yellow"/>
        </w:rPr>
      </w:pPr>
      <w:r w:rsidRPr="00CE6246">
        <w:rPr>
          <w:highlight w:val="yellow"/>
        </w:rPr>
        <w:t>Depending on local policy, this step might need to be delegated to a person with the appropriate data access rights.</w:t>
      </w:r>
    </w:p>
    <w:p w14:paraId="65D58936" w14:textId="77777777" w:rsidR="00DE6BAD" w:rsidRPr="00CE6246" w:rsidRDefault="00DE6BAD" w:rsidP="00DE6BAD">
      <w:pPr>
        <w:pStyle w:val="WHObullet"/>
        <w:numPr>
          <w:ilvl w:val="0"/>
          <w:numId w:val="0"/>
        </w:numPr>
        <w:rPr>
          <w:highlight w:val="yellow"/>
        </w:rPr>
      </w:pPr>
    </w:p>
    <w:p w14:paraId="4BFDC8AA"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Generate aggregate reports</w:t>
      </w:r>
    </w:p>
    <w:p w14:paraId="6207F8BF" w14:textId="77777777" w:rsidR="00DE6BAD" w:rsidRPr="00CE6246" w:rsidRDefault="00DE6BAD" w:rsidP="00DE6BAD">
      <w:pPr>
        <w:pStyle w:val="WHObullet"/>
        <w:ind w:left="720" w:hanging="360"/>
        <w:rPr>
          <w:highlight w:val="yellow"/>
        </w:rPr>
      </w:pPr>
      <w:r w:rsidRPr="00CE6246">
        <w:rPr>
          <w:highlight w:val="yellow"/>
        </w:rPr>
        <w:t>The health worker generates aggregate reports of predefined indicators aligned with national monitoring and evaluation guidelines.</w:t>
      </w:r>
    </w:p>
    <w:p w14:paraId="66DEB32B" w14:textId="77777777" w:rsidR="00DE6BAD" w:rsidRPr="00CE6246" w:rsidRDefault="00DE6BAD" w:rsidP="00DE6BAD">
      <w:pPr>
        <w:pStyle w:val="WHObullet"/>
        <w:ind w:left="720" w:hanging="360"/>
        <w:rPr>
          <w:highlight w:val="yellow"/>
        </w:rPr>
      </w:pPr>
      <w:r w:rsidRPr="00CE6246">
        <w:rPr>
          <w:highlight w:val="yellow"/>
        </w:rPr>
        <w:t>This can be automated and done digitally.</w:t>
      </w:r>
    </w:p>
    <w:p w14:paraId="088C5529" w14:textId="77777777" w:rsidR="00DE6BAD" w:rsidRPr="00CE6246" w:rsidRDefault="00DE6BAD" w:rsidP="00DE6BAD">
      <w:pPr>
        <w:rPr>
          <w:highlight w:val="yellow"/>
        </w:rPr>
      </w:pPr>
    </w:p>
    <w:p w14:paraId="0AABC5E3"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Check the aggregate reports</w:t>
      </w:r>
    </w:p>
    <w:p w14:paraId="7AD34D95" w14:textId="77777777" w:rsidR="00DE6BAD" w:rsidRPr="00CE6246" w:rsidRDefault="00DE6BAD" w:rsidP="00DE6BAD">
      <w:pPr>
        <w:pStyle w:val="WHObullet"/>
        <w:ind w:left="720" w:hanging="360"/>
        <w:rPr>
          <w:rStyle w:val="normaltextrun"/>
          <w:highlight w:val="yellow"/>
        </w:rPr>
      </w:pPr>
      <w:r w:rsidRPr="00CE6246">
        <w:rPr>
          <w:rStyle w:val="normaltextrun"/>
          <w:highlight w:val="yellow"/>
        </w:rPr>
        <w:t>Check for any potential remaining data quality issues such as implausible values or outputs.</w:t>
      </w:r>
    </w:p>
    <w:p w14:paraId="17544F35" w14:textId="77777777" w:rsidR="00DE6BAD" w:rsidRPr="00CE6246" w:rsidRDefault="00DE6BAD" w:rsidP="00DE6BAD">
      <w:pPr>
        <w:pStyle w:val="WHObullet"/>
        <w:numPr>
          <w:ilvl w:val="0"/>
          <w:numId w:val="0"/>
        </w:numPr>
        <w:ind w:left="720" w:hanging="360"/>
        <w:rPr>
          <w:rStyle w:val="normaltextrun"/>
          <w:highlight w:val="yellow"/>
        </w:rPr>
      </w:pPr>
    </w:p>
    <w:p w14:paraId="186F6452"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Were issues found in the reports?</w:t>
      </w:r>
    </w:p>
    <w:p w14:paraId="04685CE2" w14:textId="77777777" w:rsidR="00DE6BAD" w:rsidRPr="00CE6246" w:rsidRDefault="00DE6BAD" w:rsidP="00DE6BAD">
      <w:pPr>
        <w:pStyle w:val="WHObullet"/>
        <w:ind w:left="720" w:hanging="360"/>
        <w:rPr>
          <w:rStyle w:val="normaltextrun"/>
          <w:highlight w:val="yellow"/>
        </w:rPr>
      </w:pPr>
      <w:r w:rsidRPr="00CE6246">
        <w:rPr>
          <w:rStyle w:val="normaltextrun"/>
          <w:highlight w:val="yellow"/>
        </w:rPr>
        <w:t>If so, return to step 3.</w:t>
      </w:r>
    </w:p>
    <w:p w14:paraId="32BFFB55" w14:textId="77777777" w:rsidR="00DE6BAD" w:rsidRPr="00CE6246" w:rsidRDefault="00DE6BAD" w:rsidP="00DE6BAD">
      <w:pPr>
        <w:rPr>
          <w:highlight w:val="yellow"/>
        </w:rPr>
      </w:pPr>
    </w:p>
    <w:p w14:paraId="0A19AC52"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Analyse and interpret the reports</w:t>
      </w:r>
    </w:p>
    <w:p w14:paraId="60136968" w14:textId="77777777" w:rsidR="00DE6BAD" w:rsidRPr="00CE6246" w:rsidRDefault="00DE6BAD" w:rsidP="00DE6BAD">
      <w:pPr>
        <w:pStyle w:val="WHObullet"/>
        <w:ind w:left="720" w:hanging="360"/>
        <w:rPr>
          <w:rStyle w:val="normaltextrun"/>
          <w:highlight w:val="yellow"/>
        </w:rPr>
      </w:pPr>
      <w:r w:rsidRPr="00CE6246">
        <w:rPr>
          <w:highlight w:val="yellow"/>
        </w:rPr>
        <w:t>The analyses and interpretation of the reports should identify opportunities to improve the performance of the health-care facility</w:t>
      </w:r>
      <w:r w:rsidRPr="00CE6246">
        <w:rPr>
          <w:rStyle w:val="normaltextrun"/>
          <w:color w:val="000000"/>
          <w:szCs w:val="22"/>
          <w:highlight w:val="yellow"/>
          <w:bdr w:val="none" w:sz="0" w:space="0" w:color="auto" w:frame="1"/>
        </w:rPr>
        <w:t>, such as tracing missing data or contacting patients who have not attended a clinic.</w:t>
      </w:r>
    </w:p>
    <w:p w14:paraId="63BFA374" w14:textId="77777777" w:rsidR="00DE6BAD" w:rsidRPr="00CE6246" w:rsidRDefault="00DE6BAD" w:rsidP="00DE6BAD">
      <w:pPr>
        <w:pStyle w:val="WHObullet"/>
        <w:ind w:left="720" w:hanging="360"/>
        <w:rPr>
          <w:rStyle w:val="normaltextrun"/>
          <w:highlight w:val="yellow"/>
        </w:rPr>
      </w:pPr>
      <w:r w:rsidRPr="00CE6246">
        <w:rPr>
          <w:highlight w:val="yellow"/>
        </w:rPr>
        <w:t>Data analysis and interpretation can be done regularly and should not be limited to the reporting schedule.</w:t>
      </w:r>
    </w:p>
    <w:p w14:paraId="49EE8FD4" w14:textId="77777777" w:rsidR="00DE6BAD" w:rsidRPr="00CE6246" w:rsidRDefault="00DE6BAD" w:rsidP="00DE6BAD">
      <w:pPr>
        <w:pStyle w:val="WHObullet"/>
        <w:numPr>
          <w:ilvl w:val="0"/>
          <w:numId w:val="0"/>
        </w:numPr>
        <w:ind w:left="720" w:hanging="360"/>
        <w:rPr>
          <w:rStyle w:val="normaltextrun"/>
          <w:highlight w:val="yellow"/>
        </w:rPr>
      </w:pPr>
    </w:p>
    <w:p w14:paraId="60108710"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Take actions based on the findings</w:t>
      </w:r>
    </w:p>
    <w:p w14:paraId="751A62DA" w14:textId="77777777" w:rsidR="00DE6BAD" w:rsidRPr="00CE6246" w:rsidRDefault="00DE6BAD" w:rsidP="00DE6BAD">
      <w:pPr>
        <w:pStyle w:val="WHObullet"/>
        <w:ind w:left="720" w:hanging="360"/>
        <w:rPr>
          <w:highlight w:val="yellow"/>
        </w:rPr>
      </w:pPr>
      <w:r w:rsidRPr="00CE6246">
        <w:rPr>
          <w:highlight w:val="yellow"/>
        </w:rPr>
        <w:t>Findings from the reports can inform corrective actions.</w:t>
      </w:r>
    </w:p>
    <w:p w14:paraId="104F3092" w14:textId="77777777" w:rsidR="00DE6BAD" w:rsidRPr="00CE6246" w:rsidRDefault="00DE6BAD" w:rsidP="00DE6BAD">
      <w:pPr>
        <w:spacing w:after="0"/>
        <w:rPr>
          <w:highlight w:val="yellow"/>
        </w:rPr>
      </w:pPr>
    </w:p>
    <w:p w14:paraId="49070FC1"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lastRenderedPageBreak/>
        <w:t>Submit data electronically</w:t>
      </w:r>
    </w:p>
    <w:p w14:paraId="2EF43A3A" w14:textId="77777777" w:rsidR="00DE6BAD" w:rsidRPr="00CE6246" w:rsidRDefault="00DE6BAD" w:rsidP="00DE6BAD">
      <w:pPr>
        <w:pStyle w:val="WHObullet"/>
        <w:ind w:left="720" w:hanging="360"/>
        <w:rPr>
          <w:highlight w:val="yellow"/>
        </w:rPr>
      </w:pPr>
      <w:r w:rsidRPr="00CE6246">
        <w:rPr>
          <w:highlight w:val="yellow"/>
        </w:rPr>
        <w:t>This can be automated and done digitally.</w:t>
      </w:r>
    </w:p>
    <w:p w14:paraId="6A6A981D" w14:textId="77777777" w:rsidR="00DE6BAD" w:rsidRPr="00CE6246" w:rsidRDefault="00DE6BAD" w:rsidP="00DE6BAD">
      <w:pPr>
        <w:pStyle w:val="WHObullet"/>
        <w:ind w:left="720" w:hanging="360"/>
        <w:rPr>
          <w:highlight w:val="yellow"/>
        </w:rPr>
      </w:pPr>
      <w:r w:rsidRPr="00CE6246">
        <w:rPr>
          <w:highlight w:val="yellow"/>
        </w:rPr>
        <w:t>Depending on the local policies and system design, an active “submission” may not be needed and the district-level, provincial-level and national-level ministry of health should be able to access data directly for reporting purposes.</w:t>
      </w:r>
    </w:p>
    <w:p w14:paraId="165A7099" w14:textId="77777777" w:rsidR="00DE6BAD" w:rsidRPr="00CE6246" w:rsidRDefault="00DE6BAD" w:rsidP="00DE6BAD">
      <w:pPr>
        <w:spacing w:after="0"/>
        <w:rPr>
          <w:highlight w:val="yellow"/>
        </w:rPr>
      </w:pPr>
    </w:p>
    <w:p w14:paraId="269E4BD1"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Review the submitted data</w:t>
      </w:r>
    </w:p>
    <w:p w14:paraId="21CF472D" w14:textId="77777777" w:rsidR="00DE6BAD" w:rsidRPr="00CE6246" w:rsidRDefault="00DE6BAD" w:rsidP="00DE6BAD">
      <w:pPr>
        <w:pStyle w:val="WHObullet"/>
        <w:ind w:left="720" w:hanging="360"/>
        <w:rPr>
          <w:highlight w:val="yellow"/>
        </w:rPr>
      </w:pPr>
      <w:r w:rsidRPr="00CE6246">
        <w:rPr>
          <w:highlight w:val="yellow"/>
        </w:rPr>
        <w:t>The district health office reviews the quality of the submitted data.</w:t>
      </w:r>
    </w:p>
    <w:p w14:paraId="27EA504E" w14:textId="77777777" w:rsidR="00DE6BAD" w:rsidRPr="00CE6246" w:rsidRDefault="00DE6BAD" w:rsidP="00DE6BAD">
      <w:pPr>
        <w:spacing w:after="0"/>
        <w:rPr>
          <w:highlight w:val="yellow"/>
        </w:rPr>
      </w:pPr>
    </w:p>
    <w:p w14:paraId="63179AB3" w14:textId="77777777" w:rsidR="00DE6BAD" w:rsidRPr="00CE6246" w:rsidRDefault="00DE6BAD" w:rsidP="00FB052F">
      <w:pPr>
        <w:pStyle w:val="Processnotes"/>
        <w:numPr>
          <w:ilvl w:val="0"/>
          <w:numId w:val="35"/>
        </w:numPr>
        <w:rPr>
          <w:sz w:val="22"/>
          <w:szCs w:val="22"/>
          <w:highlight w:val="yellow"/>
        </w:rPr>
      </w:pPr>
      <w:r w:rsidRPr="00CE6246">
        <w:rPr>
          <w:sz w:val="22"/>
          <w:szCs w:val="22"/>
          <w:highlight w:val="yellow"/>
        </w:rPr>
        <w:t>Provide feedback to the facility</w:t>
      </w:r>
    </w:p>
    <w:p w14:paraId="1B96A11E" w14:textId="77777777" w:rsidR="00DE6BAD" w:rsidRPr="00CE6246" w:rsidRDefault="00DE6BAD" w:rsidP="00DE6BAD">
      <w:pPr>
        <w:pStyle w:val="WHObullet"/>
        <w:ind w:left="720" w:hanging="360"/>
        <w:rPr>
          <w:highlight w:val="yellow"/>
        </w:rPr>
      </w:pPr>
      <w:r w:rsidRPr="00CE6246">
        <w:rPr>
          <w:highlight w:val="yellow"/>
        </w:rPr>
        <w:t>The focal person at the district level will provide feedback to the facility. If data quality issues are identified, the facility may be required to restart the process and resubmit the reports.</w:t>
      </w:r>
    </w:p>
    <w:p w14:paraId="17FD083B" w14:textId="6F6F0CC6" w:rsidR="00A674C8" w:rsidRPr="00BE1B17" w:rsidRDefault="00A674C8" w:rsidP="00C814DC">
      <w:pPr>
        <w:sectPr w:rsidR="00A674C8" w:rsidRPr="00BE1B17" w:rsidSect="00B560EF">
          <w:headerReference w:type="even" r:id="rId55"/>
          <w:headerReference w:type="default" r:id="rId56"/>
          <w:headerReference w:type="first" r:id="rId57"/>
          <w:endnotePr>
            <w:numFmt w:val="decimal"/>
          </w:endnotePr>
          <w:type w:val="continuous"/>
          <w:pgSz w:w="16838" w:h="11906" w:orient="landscape" w:code="9"/>
          <w:pgMar w:top="720" w:right="720" w:bottom="720" w:left="720" w:header="432" w:footer="432" w:gutter="0"/>
          <w:cols w:space="720"/>
          <w:docGrid w:linePitch="360"/>
        </w:sectPr>
      </w:pPr>
    </w:p>
    <w:bookmarkEnd w:id="289"/>
    <w:bookmarkEnd w:id="299"/>
    <w:bookmarkEnd w:id="300"/>
    <w:p w14:paraId="1C8A9E83" w14:textId="48E8F399" w:rsidR="007B321B" w:rsidRPr="00BE1B17" w:rsidRDefault="007B321B" w:rsidP="00EE7C0A">
      <w:pPr>
        <w:pStyle w:val="Processnote"/>
        <w:spacing w:after="0"/>
        <w:sectPr w:rsidR="007B321B" w:rsidRPr="00BE1B17" w:rsidSect="00B560EF">
          <w:headerReference w:type="even" r:id="rId58"/>
          <w:headerReference w:type="default" r:id="rId59"/>
          <w:headerReference w:type="first" r:id="rId60"/>
          <w:endnotePr>
            <w:numFmt w:val="decimal"/>
          </w:endnotePr>
          <w:type w:val="continuous"/>
          <w:pgSz w:w="16838" w:h="11906" w:orient="landscape" w:code="9"/>
          <w:pgMar w:top="720" w:right="720" w:bottom="720" w:left="720" w:header="432" w:footer="432" w:gutter="0"/>
          <w:cols w:num="3" w:space="274"/>
          <w:docGrid w:linePitch="360"/>
        </w:sectPr>
      </w:pPr>
    </w:p>
    <w:p w14:paraId="78BF9251" w14:textId="59F9C700" w:rsidR="000B1F9E" w:rsidRPr="00826E5A" w:rsidRDefault="00826E5A" w:rsidP="00826E5A">
      <w:pPr>
        <w:pStyle w:val="Heading3"/>
        <w:ind w:left="0"/>
        <w:rPr>
          <w:color w:val="FF0000"/>
          <w:highlight w:val="yellow"/>
        </w:rPr>
      </w:pPr>
      <w:bookmarkStart w:id="301" w:name="_2et92p0" w:colFirst="0" w:colLast="0"/>
      <w:bookmarkStart w:id="302" w:name="_Toc37323963"/>
      <w:bookmarkStart w:id="303" w:name="_Toc195006466"/>
      <w:bookmarkStart w:id="304" w:name="_Toc15921956"/>
      <w:bookmarkStart w:id="305" w:name="_Toc16065452"/>
      <w:bookmarkEnd w:id="290"/>
      <w:bookmarkEnd w:id="291"/>
      <w:bookmarkEnd w:id="301"/>
      <w:r w:rsidRPr="00826E5A">
        <w:rPr>
          <w:color w:val="FF0000"/>
          <w:highlight w:val="yellow"/>
        </w:rPr>
        <w:lastRenderedPageBreak/>
        <w:t>[</w:t>
      </w:r>
      <w:r w:rsidR="00F021C0" w:rsidRPr="00826E5A">
        <w:rPr>
          <w:color w:val="FF0000"/>
          <w:highlight w:val="yellow"/>
        </w:rPr>
        <w:t xml:space="preserve">Additional considerations for adapting </w:t>
      </w:r>
      <w:r w:rsidR="00E47EA4" w:rsidRPr="00826E5A">
        <w:rPr>
          <w:color w:val="FF0000"/>
          <w:highlight w:val="yellow"/>
        </w:rPr>
        <w:t>w</w:t>
      </w:r>
      <w:r w:rsidR="00E6674B" w:rsidRPr="00826E5A">
        <w:rPr>
          <w:color w:val="FF0000"/>
          <w:highlight w:val="yellow"/>
        </w:rPr>
        <w:t>orkflows</w:t>
      </w:r>
      <w:bookmarkEnd w:id="302"/>
      <w:bookmarkEnd w:id="303"/>
    </w:p>
    <w:p w14:paraId="7667BF99" w14:textId="431F8D2C" w:rsidR="000B1F9E" w:rsidRPr="00826E5A" w:rsidRDefault="004547E7" w:rsidP="006D058A">
      <w:pPr>
        <w:rPr>
          <w:color w:val="FF0000"/>
        </w:rPr>
      </w:pPr>
      <w:r w:rsidRPr="00826E5A">
        <w:rPr>
          <w:color w:val="FF0000"/>
          <w:highlight w:val="yellow"/>
        </w:rPr>
        <w:t>T</w:t>
      </w:r>
      <w:r w:rsidR="005B4D52" w:rsidRPr="00826E5A">
        <w:rPr>
          <w:color w:val="FF0000"/>
          <w:highlight w:val="yellow"/>
        </w:rPr>
        <w:t>hese workflows are meant to be generic and high</w:t>
      </w:r>
      <w:r w:rsidRPr="00826E5A">
        <w:rPr>
          <w:color w:val="FF0000"/>
          <w:highlight w:val="yellow"/>
        </w:rPr>
        <w:t>-</w:t>
      </w:r>
      <w:r w:rsidR="005B4D52" w:rsidRPr="00826E5A">
        <w:rPr>
          <w:color w:val="FF0000"/>
          <w:highlight w:val="yellow"/>
        </w:rPr>
        <w:t xml:space="preserve">level. </w:t>
      </w:r>
      <w:r w:rsidR="003E1B0A" w:rsidRPr="00826E5A">
        <w:rPr>
          <w:color w:val="FF0000"/>
          <w:highlight w:val="yellow"/>
        </w:rPr>
        <w:t>A degree</w:t>
      </w:r>
      <w:r w:rsidR="005B4D52" w:rsidRPr="00826E5A">
        <w:rPr>
          <w:color w:val="FF0000"/>
          <w:highlight w:val="yellow"/>
        </w:rPr>
        <w:t xml:space="preserve"> of customization and adaptation </w:t>
      </w:r>
      <w:r w:rsidR="003E1B0A" w:rsidRPr="00826E5A">
        <w:rPr>
          <w:color w:val="FF0000"/>
          <w:highlight w:val="yellow"/>
        </w:rPr>
        <w:t xml:space="preserve">will be needed </w:t>
      </w:r>
      <w:r w:rsidR="00C6710A" w:rsidRPr="00826E5A">
        <w:rPr>
          <w:color w:val="FF0000"/>
          <w:highlight w:val="yellow"/>
        </w:rPr>
        <w:t xml:space="preserve">as they are translated into a digital system for a specific context. </w:t>
      </w:r>
      <w:r w:rsidR="00EA2A14" w:rsidRPr="00826E5A">
        <w:rPr>
          <w:color w:val="FF0000"/>
          <w:highlight w:val="yellow"/>
        </w:rPr>
        <w:t xml:space="preserve">The </w:t>
      </w:r>
      <w:r w:rsidR="0086787C" w:rsidRPr="00826E5A">
        <w:rPr>
          <w:color w:val="FF0000"/>
          <w:highlight w:val="yellow"/>
        </w:rPr>
        <w:t>workflows</w:t>
      </w:r>
      <w:r w:rsidR="009A5012" w:rsidRPr="00826E5A">
        <w:rPr>
          <w:color w:val="FF0000"/>
          <w:highlight w:val="yellow"/>
        </w:rPr>
        <w:t xml:space="preserve"> are considered</w:t>
      </w:r>
      <w:r w:rsidR="0086787C" w:rsidRPr="00826E5A">
        <w:rPr>
          <w:color w:val="FF0000"/>
          <w:highlight w:val="yellow"/>
        </w:rPr>
        <w:t xml:space="preserve"> to be 80% complete</w:t>
      </w:r>
      <w:r w:rsidR="00573E17" w:rsidRPr="00826E5A">
        <w:rPr>
          <w:color w:val="FF0000"/>
          <w:highlight w:val="yellow"/>
        </w:rPr>
        <w:t xml:space="preserve"> – the </w:t>
      </w:r>
      <w:r w:rsidR="00CB2708" w:rsidRPr="00826E5A">
        <w:rPr>
          <w:color w:val="FF0000"/>
          <w:highlight w:val="yellow"/>
        </w:rPr>
        <w:t xml:space="preserve">other </w:t>
      </w:r>
      <w:r w:rsidR="0086787C" w:rsidRPr="00826E5A">
        <w:rPr>
          <w:color w:val="FF0000"/>
          <w:highlight w:val="yellow"/>
        </w:rPr>
        <w:t>20</w:t>
      </w:r>
      <w:r w:rsidR="000B1F9E" w:rsidRPr="00826E5A">
        <w:rPr>
          <w:color w:val="FF0000"/>
          <w:highlight w:val="yellow"/>
        </w:rPr>
        <w:t>%</w:t>
      </w:r>
      <w:r w:rsidR="0086787C" w:rsidRPr="00826E5A">
        <w:rPr>
          <w:color w:val="FF0000"/>
          <w:highlight w:val="yellow"/>
        </w:rPr>
        <w:t xml:space="preserve"> will need to be done through a series of</w:t>
      </w:r>
      <w:r w:rsidR="007F3203" w:rsidRPr="00826E5A">
        <w:rPr>
          <w:color w:val="FF0000"/>
          <w:highlight w:val="yellow"/>
        </w:rPr>
        <w:t xml:space="preserve"> person</w:t>
      </w:r>
      <w:r w:rsidR="0086787C" w:rsidRPr="00826E5A">
        <w:rPr>
          <w:color w:val="FF0000"/>
          <w:highlight w:val="yellow"/>
        </w:rPr>
        <w:t xml:space="preserve">-centred design methods and mechanisms </w:t>
      </w:r>
      <w:r w:rsidR="00CB2708" w:rsidRPr="00826E5A">
        <w:rPr>
          <w:color w:val="FF0000"/>
          <w:highlight w:val="yellow"/>
        </w:rPr>
        <w:t xml:space="preserve">to complete the workflows for implementation. </w:t>
      </w:r>
      <w:r w:rsidR="00BD5E86" w:rsidRPr="00826E5A">
        <w:rPr>
          <w:color w:val="FF0000"/>
          <w:highlight w:val="yellow"/>
        </w:rPr>
        <w:t xml:space="preserve">For example, additional workflows </w:t>
      </w:r>
      <w:r w:rsidR="007B35B4" w:rsidRPr="00826E5A">
        <w:rPr>
          <w:color w:val="FF0000"/>
          <w:highlight w:val="yellow"/>
        </w:rPr>
        <w:t xml:space="preserve">may </w:t>
      </w:r>
      <w:r w:rsidR="00BD5E86" w:rsidRPr="00826E5A">
        <w:rPr>
          <w:color w:val="FF0000"/>
          <w:highlight w:val="yellow"/>
        </w:rPr>
        <w:t xml:space="preserve">need to be drawn out or there </w:t>
      </w:r>
      <w:r w:rsidR="00137565" w:rsidRPr="00826E5A">
        <w:rPr>
          <w:color w:val="FF0000"/>
          <w:highlight w:val="yellow"/>
        </w:rPr>
        <w:t>m</w:t>
      </w:r>
      <w:r w:rsidR="00685E34" w:rsidRPr="00826E5A">
        <w:rPr>
          <w:color w:val="FF0000"/>
          <w:highlight w:val="yellow"/>
        </w:rPr>
        <w:t>a</w:t>
      </w:r>
      <w:r w:rsidR="00137565" w:rsidRPr="00826E5A">
        <w:rPr>
          <w:color w:val="FF0000"/>
          <w:highlight w:val="yellow"/>
        </w:rPr>
        <w:t xml:space="preserve">y </w:t>
      </w:r>
      <w:r w:rsidR="00BD5E86" w:rsidRPr="00826E5A">
        <w:rPr>
          <w:color w:val="FF0000"/>
          <w:highlight w:val="yellow"/>
        </w:rPr>
        <w:t xml:space="preserve">be additional activities expected of a health worker in </w:t>
      </w:r>
      <w:r w:rsidR="00137565" w:rsidRPr="00826E5A">
        <w:rPr>
          <w:color w:val="FF0000"/>
          <w:highlight w:val="yellow"/>
        </w:rPr>
        <w:t xml:space="preserve">a </w:t>
      </w:r>
      <w:r w:rsidR="00BD5E86" w:rsidRPr="00826E5A">
        <w:rPr>
          <w:color w:val="FF0000"/>
          <w:highlight w:val="yellow"/>
        </w:rPr>
        <w:t xml:space="preserve">facility. </w:t>
      </w:r>
      <w:r w:rsidR="003D186D" w:rsidRPr="00826E5A">
        <w:rPr>
          <w:color w:val="FF0000"/>
          <w:highlight w:val="yellow"/>
        </w:rPr>
        <w:t xml:space="preserve">Some workflows </w:t>
      </w:r>
      <w:r w:rsidR="009A5012" w:rsidRPr="00826E5A">
        <w:rPr>
          <w:color w:val="FF0000"/>
          <w:highlight w:val="yellow"/>
        </w:rPr>
        <w:t xml:space="preserve">are not </w:t>
      </w:r>
      <w:r w:rsidR="003D186D" w:rsidRPr="00826E5A">
        <w:rPr>
          <w:color w:val="FF0000"/>
          <w:highlight w:val="yellow"/>
        </w:rPr>
        <w:t>included due to the high level of contextualization required</w:t>
      </w:r>
      <w:r w:rsidR="00C814DC" w:rsidRPr="00826E5A">
        <w:rPr>
          <w:color w:val="FF0000"/>
          <w:highlight w:val="yellow"/>
        </w:rPr>
        <w:t>,</w:t>
      </w:r>
      <w:r w:rsidR="00685E34" w:rsidRPr="00826E5A">
        <w:rPr>
          <w:color w:val="FF0000"/>
          <w:highlight w:val="yellow"/>
        </w:rPr>
        <w:t xml:space="preserve"> such as</w:t>
      </w:r>
      <w:r w:rsidR="003D186D" w:rsidRPr="00826E5A">
        <w:rPr>
          <w:color w:val="FF0000"/>
          <w:highlight w:val="yellow"/>
        </w:rPr>
        <w:t xml:space="preserve"> includ</w:t>
      </w:r>
      <w:r w:rsidR="00C814DC" w:rsidRPr="00826E5A">
        <w:rPr>
          <w:color w:val="FF0000"/>
          <w:highlight w:val="yellow"/>
        </w:rPr>
        <w:t>ing</w:t>
      </w:r>
      <w:r w:rsidR="003D186D" w:rsidRPr="00826E5A">
        <w:rPr>
          <w:color w:val="FF0000"/>
          <w:highlight w:val="yellow"/>
        </w:rPr>
        <w:t xml:space="preserve"> </w:t>
      </w:r>
      <w:r w:rsidR="002E1225" w:rsidRPr="00826E5A">
        <w:rPr>
          <w:color w:val="FF0000"/>
          <w:highlight w:val="yellow"/>
        </w:rPr>
        <w:t>b</w:t>
      </w:r>
      <w:r w:rsidR="00077E07" w:rsidRPr="00826E5A">
        <w:rPr>
          <w:color w:val="FF0000"/>
          <w:highlight w:val="yellow"/>
        </w:rPr>
        <w:t xml:space="preserve">illing, </w:t>
      </w:r>
      <w:r w:rsidR="002E1225" w:rsidRPr="00826E5A">
        <w:rPr>
          <w:color w:val="FF0000"/>
          <w:highlight w:val="yellow"/>
        </w:rPr>
        <w:t>d</w:t>
      </w:r>
      <w:r w:rsidR="00077E07" w:rsidRPr="00826E5A">
        <w:rPr>
          <w:color w:val="FF0000"/>
          <w:highlight w:val="yellow"/>
        </w:rPr>
        <w:t xml:space="preserve">ispensing (if separate from </w:t>
      </w:r>
      <w:r w:rsidR="002E1225" w:rsidRPr="00826E5A">
        <w:rPr>
          <w:color w:val="FF0000"/>
          <w:highlight w:val="yellow"/>
        </w:rPr>
        <w:t>s</w:t>
      </w:r>
      <w:r w:rsidR="00077E07" w:rsidRPr="00826E5A">
        <w:rPr>
          <w:color w:val="FF0000"/>
          <w:highlight w:val="yellow"/>
        </w:rPr>
        <w:t xml:space="preserve">ervice </w:t>
      </w:r>
      <w:r w:rsidR="002E1225" w:rsidRPr="00826E5A">
        <w:rPr>
          <w:color w:val="FF0000"/>
          <w:highlight w:val="yellow"/>
        </w:rPr>
        <w:t>p</w:t>
      </w:r>
      <w:r w:rsidR="00077E07" w:rsidRPr="00826E5A">
        <w:rPr>
          <w:color w:val="FF0000"/>
          <w:highlight w:val="yellow"/>
        </w:rPr>
        <w:t xml:space="preserve">rovision), </w:t>
      </w:r>
      <w:r w:rsidR="002E1225" w:rsidRPr="00826E5A">
        <w:rPr>
          <w:color w:val="FF0000"/>
          <w:highlight w:val="yellow"/>
        </w:rPr>
        <w:t>c</w:t>
      </w:r>
      <w:r w:rsidR="00F86637" w:rsidRPr="00826E5A">
        <w:rPr>
          <w:color w:val="FF0000"/>
          <w:highlight w:val="yellow"/>
        </w:rPr>
        <w:t>onfiguration (of facility</w:t>
      </w:r>
      <w:r w:rsidR="002E1225" w:rsidRPr="00826E5A">
        <w:rPr>
          <w:color w:val="FF0000"/>
          <w:highlight w:val="yellow"/>
        </w:rPr>
        <w:t>-</w:t>
      </w:r>
      <w:r w:rsidR="00F86637" w:rsidRPr="00826E5A">
        <w:rPr>
          <w:color w:val="FF0000"/>
          <w:highlight w:val="yellow"/>
        </w:rPr>
        <w:t xml:space="preserve">level specifics), and </w:t>
      </w:r>
      <w:r w:rsidR="002E1225" w:rsidRPr="00826E5A">
        <w:rPr>
          <w:color w:val="FF0000"/>
          <w:highlight w:val="yellow"/>
        </w:rPr>
        <w:t>f</w:t>
      </w:r>
      <w:r w:rsidR="000B1F9E" w:rsidRPr="00826E5A">
        <w:rPr>
          <w:color w:val="FF0000"/>
          <w:highlight w:val="yellow"/>
        </w:rPr>
        <w:t>ollow-up</w:t>
      </w:r>
      <w:r w:rsidR="00F86637" w:rsidRPr="00826E5A">
        <w:rPr>
          <w:color w:val="FF0000"/>
          <w:highlight w:val="yellow"/>
        </w:rPr>
        <w:t xml:space="preserve"> (which can be automated). </w:t>
      </w:r>
      <w:r w:rsidR="00BD5E86" w:rsidRPr="00826E5A">
        <w:rPr>
          <w:color w:val="FF0000"/>
          <w:highlight w:val="yellow"/>
        </w:rPr>
        <w:t xml:space="preserve">Alternatively, there </w:t>
      </w:r>
      <w:r w:rsidR="00685E34" w:rsidRPr="00826E5A">
        <w:rPr>
          <w:color w:val="FF0000"/>
          <w:highlight w:val="yellow"/>
        </w:rPr>
        <w:t xml:space="preserve">may </w:t>
      </w:r>
      <w:r w:rsidR="00BD5E86" w:rsidRPr="00826E5A">
        <w:rPr>
          <w:color w:val="FF0000"/>
          <w:highlight w:val="yellow"/>
        </w:rPr>
        <w:t xml:space="preserve">be activities and tasks </w:t>
      </w:r>
      <w:r w:rsidR="00CF449F" w:rsidRPr="00826E5A">
        <w:rPr>
          <w:color w:val="FF0000"/>
          <w:highlight w:val="yellow"/>
        </w:rPr>
        <w:t xml:space="preserve">that </w:t>
      </w:r>
      <w:r w:rsidR="00BD5E86" w:rsidRPr="00826E5A">
        <w:rPr>
          <w:color w:val="FF0000"/>
          <w:highlight w:val="yellow"/>
        </w:rPr>
        <w:t xml:space="preserve">a health worker would not be expected to </w:t>
      </w:r>
      <w:r w:rsidR="00F249D4" w:rsidRPr="00826E5A">
        <w:rPr>
          <w:color w:val="FF0000"/>
          <w:highlight w:val="yellow"/>
        </w:rPr>
        <w:t>do. Although</w:t>
      </w:r>
      <w:r w:rsidR="006968DE" w:rsidRPr="00826E5A">
        <w:rPr>
          <w:color w:val="FF0000"/>
          <w:highlight w:val="yellow"/>
        </w:rPr>
        <w:t xml:space="preserve"> these workflows can be considered a starting point, it is helpful to conduct further validation through interviews with targeted personas or </w:t>
      </w:r>
      <w:r w:rsidR="00CF449F" w:rsidRPr="00826E5A">
        <w:rPr>
          <w:color w:val="FF0000"/>
          <w:highlight w:val="yellow"/>
        </w:rPr>
        <w:t xml:space="preserve">by </w:t>
      </w:r>
      <w:r w:rsidR="006968DE" w:rsidRPr="00826E5A">
        <w:rPr>
          <w:color w:val="FF0000"/>
          <w:highlight w:val="yellow"/>
        </w:rPr>
        <w:t>shadowing their work to obtain a better sense of the differences that need to be reflected in the digital system.</w:t>
      </w:r>
      <w:r w:rsidR="00CA275F" w:rsidRPr="00826E5A">
        <w:rPr>
          <w:color w:val="FF0000"/>
          <w:highlight w:val="yellow"/>
        </w:rPr>
        <w:t xml:space="preserve"> </w:t>
      </w:r>
      <w:r w:rsidR="00826E5A" w:rsidRPr="00826E5A">
        <w:rPr>
          <w:color w:val="FF0000"/>
          <w:highlight w:val="yellow"/>
        </w:rPr>
        <w:t>]</w:t>
      </w:r>
    </w:p>
    <w:p w14:paraId="0C5AAE13" w14:textId="77777777" w:rsidR="00F00614" w:rsidRDefault="00F00614" w:rsidP="00801E3F">
      <w:pPr>
        <w:spacing w:line="360" w:lineRule="auto"/>
        <w:rPr>
          <w:szCs w:val="20"/>
        </w:rPr>
      </w:pPr>
    </w:p>
    <w:p w14:paraId="708FDC99" w14:textId="6720BD07" w:rsidR="000B1F9E" w:rsidRPr="00BE1B17" w:rsidRDefault="00A674C8" w:rsidP="008B3430">
      <w:pPr>
        <w:pStyle w:val="Heading2"/>
      </w:pPr>
      <w:r w:rsidRPr="00BE1B17">
        <w:br w:type="page"/>
      </w:r>
      <w:bookmarkStart w:id="306" w:name="_Toc37323964"/>
      <w:bookmarkStart w:id="307" w:name="_Toc63344726"/>
      <w:bookmarkStart w:id="308" w:name="_Toc71291343"/>
      <w:bookmarkStart w:id="309" w:name="_Toc195006467"/>
      <w:r w:rsidR="00C75458" w:rsidRPr="00BE1B17">
        <w:lastRenderedPageBreak/>
        <w:t xml:space="preserve">Component </w:t>
      </w:r>
      <w:r w:rsidR="00EC0399" w:rsidRPr="00BE1B17">
        <w:t>5</w:t>
      </w:r>
      <w:r w:rsidR="00C75458" w:rsidRPr="00BE1B17">
        <w:t xml:space="preserve">: </w:t>
      </w:r>
      <w:r w:rsidR="00AB7CA8" w:rsidRPr="00BE1B17">
        <w:t>Core data elements</w:t>
      </w:r>
      <w:bookmarkEnd w:id="304"/>
      <w:bookmarkEnd w:id="305"/>
      <w:bookmarkEnd w:id="306"/>
      <w:bookmarkEnd w:id="307"/>
      <w:bookmarkEnd w:id="308"/>
      <w:bookmarkEnd w:id="309"/>
    </w:p>
    <w:p w14:paraId="050559F2" w14:textId="0A5DDE20" w:rsidR="000B1F9E" w:rsidRPr="00BE1B17" w:rsidRDefault="00C75458" w:rsidP="00C37A81">
      <w:pPr>
        <w:rPr>
          <w:highlight w:val="yellow"/>
        </w:rPr>
      </w:pPr>
      <w:r w:rsidRPr="00BE1B17">
        <w:t>This section outlines the minimum set of data corresponding to different points of the workflow within the identified business processes. Th</w:t>
      </w:r>
      <w:r w:rsidR="000412A3">
        <w:t>e</w:t>
      </w:r>
      <w:r w:rsidRPr="00BE1B17">
        <w:t xml:space="preserve"> </w:t>
      </w:r>
      <w:r w:rsidR="000B1F9E" w:rsidRPr="00BE1B17">
        <w:t>data set</w:t>
      </w:r>
      <w:r w:rsidRPr="00BE1B17">
        <w:t xml:space="preserve"> can be used on any software system and lists the data elements relevant for service delivery and executing decision</w:t>
      </w:r>
      <w:r w:rsidR="00BF38BC" w:rsidRPr="00BE1B17">
        <w:t>-</w:t>
      </w:r>
      <w:r w:rsidRPr="00BE1B17">
        <w:t xml:space="preserve">support logic, </w:t>
      </w:r>
      <w:r w:rsidR="008B2E79">
        <w:t>and</w:t>
      </w:r>
      <w:r w:rsidRPr="00BE1B17">
        <w:t xml:space="preserve"> for populating indicators and performance metrics. Although this section provides a high-level overview of the data elements, a more complete data dictionary in spreadsheet form detailing the input options, validation checks and concept dictionary codes is </w:t>
      </w:r>
      <w:r w:rsidRPr="00AF3CDC">
        <w:t>available</w:t>
      </w:r>
      <w:r w:rsidR="001F5752" w:rsidRPr="00AF3CDC">
        <w:t xml:space="preserve"> </w:t>
      </w:r>
      <w:r w:rsidR="00922C9E">
        <w:t xml:space="preserve">in the core data dictionary implementation tool </w:t>
      </w:r>
      <w:r w:rsidR="00920CF1" w:rsidRPr="00920CF1">
        <w:rPr>
          <w:i/>
          <w:iCs/>
        </w:rPr>
        <w:t>()</w:t>
      </w:r>
      <w:r w:rsidR="001F5752" w:rsidRPr="00D3375C">
        <w:t>.</w:t>
      </w:r>
    </w:p>
    <w:p w14:paraId="5C7AB840" w14:textId="77777777" w:rsidR="008B5EE1" w:rsidRPr="00BE1B17" w:rsidRDefault="008B5EE1" w:rsidP="00C37A81">
      <w:pPr>
        <w:rPr>
          <w:highlight w:val="yellow"/>
        </w:rPr>
      </w:pPr>
    </w:p>
    <w:p w14:paraId="374EEE6A" w14:textId="328135EB" w:rsidR="005A5274" w:rsidRPr="00BE1B17" w:rsidRDefault="00C75458" w:rsidP="004B743A">
      <w:r w:rsidRPr="00BE1B17">
        <w:t>Inclusion of a data element in the table does not</w:t>
      </w:r>
      <w:r w:rsidR="007B3ABB">
        <w:t xml:space="preserve"> mean </w:t>
      </w:r>
      <w:r w:rsidRPr="00BE1B17">
        <w:t xml:space="preserve">collection of the </w:t>
      </w:r>
      <w:r w:rsidR="000B1F9E" w:rsidRPr="00BE1B17">
        <w:t xml:space="preserve">data </w:t>
      </w:r>
      <w:r w:rsidR="00C37A81" w:rsidRPr="00BE1B17">
        <w:t xml:space="preserve">is </w:t>
      </w:r>
      <w:r w:rsidRPr="00BE1B17">
        <w:t xml:space="preserve">required. Additionally, some data elements are dependent on other data elements </w:t>
      </w:r>
      <w:r w:rsidR="001F6AD7" w:rsidRPr="00BE1B17">
        <w:t>(</w:t>
      </w:r>
      <w:r w:rsidR="000B1F9E" w:rsidRPr="00BE1B17">
        <w:t>e.g.</w:t>
      </w:r>
      <w:r w:rsidRPr="00BE1B17">
        <w:t xml:space="preserve"> test results are entered </w:t>
      </w:r>
      <w:r w:rsidR="00791FF6">
        <w:t xml:space="preserve">only </w:t>
      </w:r>
      <w:r w:rsidRPr="00BE1B17">
        <w:t>when a test has been performed</w:t>
      </w:r>
      <w:r w:rsidR="001F6AD7" w:rsidRPr="00BE1B17">
        <w:t>)</w:t>
      </w:r>
      <w:r w:rsidRPr="00BE1B17">
        <w:t xml:space="preserve">. Collection of data should </w:t>
      </w:r>
      <w:r w:rsidRPr="00BE1B17">
        <w:rPr>
          <w:rFonts w:eastAsia="Times New Roman"/>
          <w:color w:val="000000"/>
        </w:rPr>
        <w:t>not prevent</w:t>
      </w:r>
      <w:r w:rsidR="00363F67" w:rsidRPr="00BE1B17">
        <w:rPr>
          <w:rFonts w:eastAsia="Times New Roman"/>
          <w:color w:val="000000"/>
        </w:rPr>
        <w:t xml:space="preserve"> clients</w:t>
      </w:r>
      <w:r w:rsidRPr="00BE1B17">
        <w:rPr>
          <w:rFonts w:eastAsia="Times New Roman"/>
          <w:color w:val="000000"/>
        </w:rPr>
        <w:t xml:space="preserve"> from accepting </w:t>
      </w:r>
      <w:r w:rsidR="00303B15" w:rsidRPr="00B2540D">
        <w:rPr>
          <w:highlight w:val="yellow"/>
        </w:rPr>
        <w:t>[health domain specific services]</w:t>
      </w:r>
      <w:r w:rsidR="00303B15" w:rsidRPr="005D3CC5">
        <w:t xml:space="preserve"> </w:t>
      </w:r>
      <w:r w:rsidR="00363F67" w:rsidRPr="00BE1B17">
        <w:rPr>
          <w:rFonts w:eastAsia="Times New Roman"/>
          <w:color w:val="000000"/>
        </w:rPr>
        <w:t xml:space="preserve">or affect </w:t>
      </w:r>
      <w:r w:rsidRPr="00BE1B17">
        <w:rPr>
          <w:rFonts w:eastAsia="Times New Roman"/>
          <w:color w:val="000000"/>
        </w:rPr>
        <w:t>clinical care.</w:t>
      </w:r>
      <w:bookmarkStart w:id="310" w:name="_Toc37323965"/>
    </w:p>
    <w:p w14:paraId="79FF7F40" w14:textId="3CCC4889" w:rsidR="000B1F9E" w:rsidRPr="00BE1B17" w:rsidRDefault="007F40ED" w:rsidP="00074F52">
      <w:pPr>
        <w:pStyle w:val="Heading3"/>
      </w:pPr>
      <w:bookmarkStart w:id="311" w:name="_Toc158378880"/>
      <w:bookmarkStart w:id="312" w:name="_Toc158633684"/>
      <w:bookmarkStart w:id="313" w:name="_Toc158633837"/>
      <w:bookmarkStart w:id="314" w:name="_Toc158710825"/>
      <w:bookmarkStart w:id="315" w:name="_Toc158726941"/>
      <w:bookmarkStart w:id="316" w:name="_Toc158813814"/>
      <w:bookmarkStart w:id="317" w:name="_Toc158814974"/>
      <w:bookmarkStart w:id="318" w:name="_Toc158819851"/>
      <w:bookmarkStart w:id="319" w:name="_Toc158820174"/>
      <w:bookmarkStart w:id="320" w:name="_Toc158820244"/>
      <w:bookmarkStart w:id="321" w:name="_Toc158821624"/>
      <w:bookmarkStart w:id="322" w:name="_Toc158821844"/>
      <w:bookmarkStart w:id="323" w:name="_Toc158822085"/>
      <w:bookmarkStart w:id="324" w:name="_Toc158823151"/>
      <w:bookmarkStart w:id="325" w:name="_Toc160185135"/>
      <w:bookmarkStart w:id="326" w:name="_Toc160198259"/>
      <w:bookmarkStart w:id="327" w:name="_Toc161155479"/>
      <w:bookmarkStart w:id="328" w:name="_Toc161243930"/>
      <w:bookmarkStart w:id="329" w:name="_Toc161243994"/>
      <w:bookmarkStart w:id="330" w:name="_Toc161244058"/>
      <w:bookmarkStart w:id="331" w:name="_Toc162338023"/>
      <w:bookmarkStart w:id="332" w:name="_Toc163491302"/>
      <w:bookmarkStart w:id="333" w:name="_Toc163566602"/>
      <w:bookmarkStart w:id="334" w:name="_Toc168574394"/>
      <w:bookmarkStart w:id="335" w:name="_Toc169778350"/>
      <w:bookmarkStart w:id="336" w:name="_Toc169784229"/>
      <w:bookmarkStart w:id="337" w:name="_Toc169784930"/>
      <w:bookmarkStart w:id="338" w:name="_Toc170226409"/>
      <w:bookmarkStart w:id="339" w:name="_Toc171525832"/>
      <w:bookmarkStart w:id="340" w:name="_Toc171525919"/>
      <w:bookmarkStart w:id="341" w:name="_Toc171526051"/>
      <w:bookmarkStart w:id="342" w:name="_Toc171526177"/>
      <w:bookmarkStart w:id="343" w:name="_Toc171683150"/>
      <w:bookmarkStart w:id="344" w:name="_Toc171683210"/>
      <w:bookmarkStart w:id="345" w:name="_Toc195006468"/>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BE1B17">
        <w:t xml:space="preserve">Simplified </w:t>
      </w:r>
      <w:r w:rsidR="00C37A81" w:rsidRPr="00BE1B17">
        <w:t>list of core data elements</w:t>
      </w:r>
      <w:bookmarkEnd w:id="310"/>
      <w:bookmarkEnd w:id="345"/>
    </w:p>
    <w:p w14:paraId="520A19B5" w14:textId="222404F0" w:rsidR="00461262" w:rsidRDefault="00931752" w:rsidP="005A5274">
      <w:pPr>
        <w:pStyle w:val="PATHbodytext"/>
        <w:spacing w:after="0"/>
        <w:rPr>
          <w:rFonts w:ascii="Calibri" w:hAnsi="Calibri" w:cs="Calibri"/>
          <w:sz w:val="22"/>
          <w:lang w:val="en-GB"/>
        </w:rPr>
      </w:pPr>
      <w:hyperlink w:anchor="Table_core_data_elements" w:history="1">
        <w:r>
          <w:rPr>
            <w:rStyle w:val="Hyperlink"/>
            <w:rFonts w:ascii="Calibri" w:hAnsi="Calibri" w:cs="Calibri"/>
            <w:sz w:val="22"/>
            <w:highlight w:val="yellow"/>
            <w:lang w:val="en-GB"/>
          </w:rPr>
          <w:t>Table 8</w:t>
        </w:r>
      </w:hyperlink>
      <w:r w:rsidR="005A5274" w:rsidRPr="00BE1B17">
        <w:rPr>
          <w:rFonts w:ascii="Calibri" w:hAnsi="Calibri" w:cs="Calibri"/>
          <w:sz w:val="22"/>
          <w:lang w:val="en-GB"/>
        </w:rPr>
        <w:t xml:space="preserve"> provides a simplified list of core data elements and is a snapshot of the comprehensive data dictionary. </w:t>
      </w:r>
    </w:p>
    <w:p w14:paraId="346BF3A9" w14:textId="5D1D3055" w:rsidR="008B5EE1" w:rsidRPr="00461262" w:rsidRDefault="00461262" w:rsidP="005A5274">
      <w:pPr>
        <w:pStyle w:val="PATHbodytext"/>
        <w:spacing w:after="0"/>
        <w:rPr>
          <w:rFonts w:ascii="Calibri" w:eastAsia="Times New Roman" w:hAnsi="Calibri" w:cs="Calibri"/>
          <w:color w:val="FF0000"/>
          <w:lang w:val="en-GB"/>
        </w:rPr>
      </w:pPr>
      <w:r w:rsidRPr="00461262">
        <w:rPr>
          <w:rFonts w:ascii="Calibri" w:hAnsi="Calibri" w:cs="Calibri"/>
          <w:color w:val="FF0000"/>
          <w:sz w:val="22"/>
          <w:highlight w:val="yellow"/>
          <w:lang w:val="en-GB"/>
        </w:rPr>
        <w:t>[</w:t>
      </w:r>
      <w:r w:rsidR="005A5274" w:rsidRPr="00461262">
        <w:rPr>
          <w:rFonts w:ascii="Calibri" w:hAnsi="Calibri" w:cs="Calibri"/>
          <w:color w:val="FF0000"/>
          <w:sz w:val="22"/>
          <w:highlight w:val="yellow"/>
          <w:lang w:val="en-GB"/>
        </w:rPr>
        <w:t xml:space="preserve">As with the workflows, this data dictionary </w:t>
      </w:r>
      <w:r w:rsidR="00D96C9A" w:rsidRPr="00461262">
        <w:rPr>
          <w:rFonts w:ascii="Calibri" w:hAnsi="Calibri" w:cs="Calibri"/>
          <w:color w:val="FF0000"/>
          <w:sz w:val="22"/>
          <w:highlight w:val="yellow"/>
          <w:lang w:val="en-GB"/>
        </w:rPr>
        <w:t xml:space="preserve">can be viewed </w:t>
      </w:r>
      <w:r w:rsidR="005A5274" w:rsidRPr="00461262">
        <w:rPr>
          <w:rFonts w:ascii="Calibri" w:hAnsi="Calibri" w:cs="Calibri"/>
          <w:color w:val="FF0000"/>
          <w:sz w:val="22"/>
          <w:highlight w:val="yellow"/>
          <w:lang w:val="en-GB"/>
        </w:rPr>
        <w:t>as 80% generic</w:t>
      </w:r>
      <w:r w:rsidR="00D96C9A" w:rsidRPr="00461262">
        <w:rPr>
          <w:rFonts w:ascii="Calibri" w:hAnsi="Calibri" w:cs="Calibri"/>
          <w:color w:val="FF0000"/>
          <w:sz w:val="22"/>
          <w:highlight w:val="yellow"/>
          <w:lang w:val="en-GB"/>
        </w:rPr>
        <w:t>,</w:t>
      </w:r>
      <w:r w:rsidR="005A5274" w:rsidRPr="00461262">
        <w:rPr>
          <w:rFonts w:ascii="Calibri" w:hAnsi="Calibri" w:cs="Calibri"/>
          <w:color w:val="FF0000"/>
          <w:sz w:val="22"/>
          <w:highlight w:val="yellow"/>
          <w:lang w:val="en-GB"/>
        </w:rPr>
        <w:t xml:space="preserve"> with the expectation that the other 20% will be supplemented and modified through country adaptation.</w:t>
      </w:r>
      <w:r w:rsidRPr="00461262">
        <w:rPr>
          <w:rFonts w:ascii="Calibri" w:hAnsi="Calibri" w:cs="Calibri"/>
          <w:color w:val="FF0000"/>
          <w:sz w:val="22"/>
          <w:highlight w:val="yellow"/>
          <w:lang w:val="en-GB"/>
        </w:rPr>
        <w:t>]</w:t>
      </w:r>
    </w:p>
    <w:p w14:paraId="7ADA79BE" w14:textId="77777777" w:rsidR="00C37A81" w:rsidRPr="00BE1B17" w:rsidRDefault="00C37A81" w:rsidP="00EE7C0A">
      <w:pPr>
        <w:pStyle w:val="PATHbodytext"/>
        <w:spacing w:after="0"/>
        <w:rPr>
          <w:rFonts w:ascii="Calibri" w:hAnsi="Calibri" w:cs="Calibri"/>
          <w:lang w:val="en-GB"/>
        </w:rPr>
      </w:pPr>
    </w:p>
    <w:p w14:paraId="0A3E0906" w14:textId="18C1924B" w:rsidR="00181B40" w:rsidRPr="0050544C" w:rsidRDefault="00181B40" w:rsidP="00DA2622">
      <w:pPr>
        <w:pStyle w:val="Caption"/>
      </w:pPr>
      <w:bookmarkStart w:id="346" w:name="_Toc195006497"/>
      <w:r w:rsidRPr="0050544C">
        <w:rPr>
          <w:highlight w:val="yellow"/>
        </w:rPr>
        <w:t xml:space="preserve">Table </w:t>
      </w:r>
      <w:r w:rsidRPr="0050544C">
        <w:rPr>
          <w:highlight w:val="yellow"/>
        </w:rPr>
        <w:fldChar w:fldCharType="begin"/>
      </w:r>
      <w:r w:rsidRPr="0050544C">
        <w:rPr>
          <w:highlight w:val="yellow"/>
        </w:rPr>
        <w:instrText xml:space="preserve"> SEQ Table \* ARABIC </w:instrText>
      </w:r>
      <w:r w:rsidRPr="0050544C">
        <w:rPr>
          <w:highlight w:val="yellow"/>
        </w:rPr>
        <w:fldChar w:fldCharType="separate"/>
      </w:r>
      <w:r w:rsidR="00131327">
        <w:rPr>
          <w:noProof/>
          <w:highlight w:val="yellow"/>
        </w:rPr>
        <w:t>8</w:t>
      </w:r>
      <w:r w:rsidRPr="0050544C">
        <w:rPr>
          <w:highlight w:val="yellow"/>
        </w:rPr>
        <w:fldChar w:fldCharType="end"/>
      </w:r>
      <w:r w:rsidR="0050544C">
        <w:t>.</w:t>
      </w:r>
      <w:r w:rsidRPr="0050544C">
        <w:t xml:space="preserve"> </w:t>
      </w:r>
      <w:bookmarkStart w:id="347" w:name="Table_core_data_elements"/>
      <w:bookmarkEnd w:id="347"/>
      <w:r w:rsidRPr="0050544C">
        <w:t>Workflow core data elements for identified business processes</w:t>
      </w:r>
      <w:commentRangeStart w:id="348"/>
      <w:commentRangeEnd w:id="348"/>
      <w:r w:rsidRPr="0050544C">
        <w:rPr>
          <w:rStyle w:val="CommentReference"/>
          <w:rFonts w:eastAsia="Calibri"/>
          <w:b w:val="0"/>
          <w:iCs w:val="0"/>
          <w:color w:val="auto"/>
          <w:sz w:val="20"/>
          <w:szCs w:val="20"/>
        </w:rPr>
        <w:commentReference w:id="348"/>
      </w:r>
      <w:bookmarkEnd w:id="346"/>
    </w:p>
    <w:p w14:paraId="3A831670" w14:textId="397E5D03" w:rsidR="00DE638F" w:rsidRPr="00BE1B17" w:rsidRDefault="00DE638F" w:rsidP="00EE7C0A">
      <w:pPr>
        <w:spacing w:after="0"/>
      </w:pPr>
    </w:p>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2126"/>
        <w:gridCol w:w="2976"/>
        <w:gridCol w:w="2303"/>
        <w:gridCol w:w="5494"/>
      </w:tblGrid>
      <w:tr w:rsidR="00DE638F" w:rsidRPr="0050544C" w14:paraId="202195BA" w14:textId="77777777" w:rsidTr="008A332B">
        <w:trPr>
          <w:tblHeader/>
        </w:trPr>
        <w:tc>
          <w:tcPr>
            <w:tcW w:w="1843" w:type="dxa"/>
            <w:shd w:val="clear" w:color="auto" w:fill="D9E2F3" w:themeFill="accent1" w:themeFillTint="33"/>
          </w:tcPr>
          <w:p w14:paraId="5200A7F2" w14:textId="77777777" w:rsidR="00DE638F" w:rsidRPr="0050544C" w:rsidRDefault="00DE638F" w:rsidP="008A332B">
            <w:pPr>
              <w:spacing w:after="0"/>
              <w:rPr>
                <w:sz w:val="20"/>
                <w:szCs w:val="20"/>
              </w:rPr>
            </w:pPr>
            <w:r w:rsidRPr="0050544C">
              <w:rPr>
                <w:b/>
                <w:bCs/>
                <w:color w:val="000000"/>
                <w:sz w:val="20"/>
                <w:szCs w:val="20"/>
              </w:rPr>
              <w:t>Activity ID</w:t>
            </w:r>
          </w:p>
        </w:tc>
        <w:tc>
          <w:tcPr>
            <w:tcW w:w="2126" w:type="dxa"/>
            <w:shd w:val="clear" w:color="auto" w:fill="D9E2F3" w:themeFill="accent1" w:themeFillTint="33"/>
          </w:tcPr>
          <w:p w14:paraId="7E37BFE8" w14:textId="77777777" w:rsidR="00DE638F" w:rsidRPr="0050544C" w:rsidRDefault="00DE638F" w:rsidP="008A332B">
            <w:pPr>
              <w:spacing w:after="0"/>
              <w:rPr>
                <w:b/>
                <w:bCs/>
                <w:color w:val="000000"/>
                <w:sz w:val="20"/>
                <w:szCs w:val="20"/>
              </w:rPr>
            </w:pPr>
            <w:r>
              <w:rPr>
                <w:b/>
                <w:bCs/>
                <w:color w:val="000000"/>
                <w:sz w:val="20"/>
                <w:szCs w:val="20"/>
              </w:rPr>
              <w:t>Activity name</w:t>
            </w:r>
          </w:p>
        </w:tc>
        <w:tc>
          <w:tcPr>
            <w:tcW w:w="2976" w:type="dxa"/>
            <w:shd w:val="clear" w:color="auto" w:fill="D9E2F3" w:themeFill="accent1" w:themeFillTint="33"/>
          </w:tcPr>
          <w:p w14:paraId="3BCA350C" w14:textId="77777777" w:rsidR="00DE638F" w:rsidRPr="0050544C" w:rsidRDefault="00DE638F" w:rsidP="008A332B">
            <w:pPr>
              <w:spacing w:after="0"/>
              <w:rPr>
                <w:sz w:val="20"/>
                <w:szCs w:val="20"/>
              </w:rPr>
            </w:pPr>
            <w:r w:rsidRPr="0050544C">
              <w:rPr>
                <w:b/>
                <w:bCs/>
                <w:color w:val="000000"/>
                <w:sz w:val="20"/>
                <w:szCs w:val="20"/>
              </w:rPr>
              <w:t>Data element ID</w:t>
            </w:r>
          </w:p>
        </w:tc>
        <w:tc>
          <w:tcPr>
            <w:tcW w:w="2303" w:type="dxa"/>
            <w:shd w:val="clear" w:color="auto" w:fill="D9E2F3" w:themeFill="accent1" w:themeFillTint="33"/>
          </w:tcPr>
          <w:p w14:paraId="5761DA4F" w14:textId="77777777" w:rsidR="00DE638F" w:rsidRPr="0050544C" w:rsidRDefault="00DE638F" w:rsidP="008A332B">
            <w:pPr>
              <w:spacing w:after="0"/>
              <w:rPr>
                <w:sz w:val="20"/>
                <w:szCs w:val="20"/>
              </w:rPr>
            </w:pPr>
            <w:r w:rsidRPr="0050544C">
              <w:rPr>
                <w:b/>
                <w:bCs/>
                <w:color w:val="000000"/>
                <w:sz w:val="20"/>
                <w:szCs w:val="20"/>
              </w:rPr>
              <w:t>Data element name</w:t>
            </w:r>
          </w:p>
        </w:tc>
        <w:tc>
          <w:tcPr>
            <w:tcW w:w="5494" w:type="dxa"/>
            <w:shd w:val="clear" w:color="auto" w:fill="D9E2F3" w:themeFill="accent1" w:themeFillTint="33"/>
          </w:tcPr>
          <w:p w14:paraId="6000F771" w14:textId="77777777" w:rsidR="00DE638F" w:rsidRPr="0050544C" w:rsidRDefault="00DE638F" w:rsidP="008A332B">
            <w:pPr>
              <w:spacing w:after="0"/>
              <w:rPr>
                <w:sz w:val="20"/>
                <w:szCs w:val="20"/>
              </w:rPr>
            </w:pPr>
            <w:r w:rsidRPr="0050544C">
              <w:rPr>
                <w:b/>
                <w:bCs/>
                <w:color w:val="000000"/>
                <w:sz w:val="20"/>
                <w:szCs w:val="20"/>
              </w:rPr>
              <w:t>Description and definition</w:t>
            </w:r>
          </w:p>
        </w:tc>
      </w:tr>
      <w:tr w:rsidR="00DE638F" w:rsidRPr="0050544C" w14:paraId="2F201037" w14:textId="77777777" w:rsidTr="008A332B">
        <w:trPr>
          <w:tblHeader/>
        </w:trPr>
        <w:tc>
          <w:tcPr>
            <w:tcW w:w="1843" w:type="dxa"/>
            <w:shd w:val="clear" w:color="auto" w:fill="D9E2F3" w:themeFill="accent1" w:themeFillTint="33"/>
          </w:tcPr>
          <w:p w14:paraId="4379B4B8" w14:textId="77777777" w:rsidR="00DE638F" w:rsidRPr="0050544C" w:rsidRDefault="00DE638F" w:rsidP="008A332B">
            <w:pPr>
              <w:rPr>
                <w:color w:val="FF0000"/>
                <w:sz w:val="20"/>
                <w:szCs w:val="20"/>
                <w:highlight w:val="yellow"/>
              </w:rPr>
            </w:pPr>
            <w:r w:rsidRPr="0050544C">
              <w:rPr>
                <w:color w:val="FF0000"/>
                <w:sz w:val="20"/>
                <w:szCs w:val="20"/>
                <w:highlight w:val="yellow"/>
              </w:rPr>
              <w:t xml:space="preserve">The activity </w:t>
            </w:r>
            <w:r>
              <w:rPr>
                <w:color w:val="FF0000"/>
                <w:sz w:val="20"/>
                <w:szCs w:val="20"/>
                <w:highlight w:val="yellow"/>
              </w:rPr>
              <w:t>ID</w:t>
            </w:r>
          </w:p>
          <w:p w14:paraId="2F16E0DE" w14:textId="77777777" w:rsidR="00DE638F" w:rsidRPr="0050544C" w:rsidRDefault="00DE638F" w:rsidP="008A332B">
            <w:pPr>
              <w:rPr>
                <w:color w:val="FF0000"/>
                <w:sz w:val="20"/>
                <w:szCs w:val="20"/>
                <w:highlight w:val="yellow"/>
              </w:rPr>
            </w:pPr>
          </w:p>
          <w:p w14:paraId="1BBD7F50" w14:textId="77777777" w:rsidR="00DE638F" w:rsidRPr="0050544C" w:rsidRDefault="00DE638F" w:rsidP="008A332B">
            <w:pPr>
              <w:rPr>
                <w:color w:val="FF0000"/>
                <w:sz w:val="20"/>
                <w:szCs w:val="20"/>
                <w:highlight w:val="yellow"/>
              </w:rPr>
            </w:pPr>
            <w:r w:rsidRPr="0050544C">
              <w:rPr>
                <w:color w:val="FF0000"/>
                <w:sz w:val="20"/>
                <w:szCs w:val="20"/>
                <w:highlight w:val="yellow"/>
              </w:rPr>
              <w:t xml:space="preserve">The notation should reflect: </w:t>
            </w:r>
          </w:p>
          <w:p w14:paraId="4FC9F1A9" w14:textId="77777777" w:rsidR="00DE638F" w:rsidRPr="0050544C" w:rsidRDefault="00DE638F" w:rsidP="008A332B">
            <w:pPr>
              <w:rPr>
                <w:color w:val="FF0000"/>
                <w:sz w:val="20"/>
                <w:szCs w:val="20"/>
                <w:highlight w:val="yellow"/>
              </w:rPr>
            </w:pPr>
            <w:r w:rsidRPr="0050544C">
              <w:rPr>
                <w:color w:val="FF0000"/>
                <w:sz w:val="20"/>
                <w:szCs w:val="20"/>
                <w:highlight w:val="yellow"/>
              </w:rPr>
              <w:t>"Process ID""Activity number"</w:t>
            </w:r>
          </w:p>
          <w:p w14:paraId="1148B2D2" w14:textId="77777777" w:rsidR="00DE638F" w:rsidRPr="0050544C" w:rsidRDefault="00DE638F" w:rsidP="008A332B">
            <w:pPr>
              <w:spacing w:after="0"/>
              <w:rPr>
                <w:b/>
                <w:bCs/>
                <w:color w:val="FF0000"/>
                <w:sz w:val="20"/>
                <w:szCs w:val="20"/>
                <w:highlight w:val="yellow"/>
              </w:rPr>
            </w:pPr>
            <w:r w:rsidRPr="0050544C">
              <w:rPr>
                <w:color w:val="FF0000"/>
                <w:sz w:val="20"/>
                <w:szCs w:val="20"/>
                <w:highlight w:val="yellow"/>
              </w:rPr>
              <w:t xml:space="preserve">E.g. </w:t>
            </w:r>
            <w:r>
              <w:rPr>
                <w:color w:val="FF0000"/>
                <w:sz w:val="20"/>
                <w:szCs w:val="20"/>
                <w:highlight w:val="yellow"/>
              </w:rPr>
              <w:t>FP</w:t>
            </w:r>
            <w:r w:rsidRPr="0050544C">
              <w:rPr>
                <w:color w:val="FF0000"/>
                <w:sz w:val="20"/>
                <w:szCs w:val="20"/>
                <w:highlight w:val="yellow"/>
              </w:rPr>
              <w:t>.B2</w:t>
            </w:r>
          </w:p>
        </w:tc>
        <w:tc>
          <w:tcPr>
            <w:tcW w:w="2126" w:type="dxa"/>
            <w:shd w:val="clear" w:color="auto" w:fill="D9E2F3" w:themeFill="accent1" w:themeFillTint="33"/>
          </w:tcPr>
          <w:p w14:paraId="2D00CE46" w14:textId="77777777" w:rsidR="00DE638F" w:rsidRDefault="00DE638F" w:rsidP="008A332B">
            <w:pPr>
              <w:spacing w:after="160"/>
              <w:rPr>
                <w:color w:val="FF0000"/>
                <w:sz w:val="20"/>
                <w:szCs w:val="20"/>
                <w:highlight w:val="yellow"/>
              </w:rPr>
            </w:pPr>
            <w:r>
              <w:rPr>
                <w:color w:val="FF0000"/>
                <w:sz w:val="20"/>
                <w:szCs w:val="20"/>
                <w:highlight w:val="yellow"/>
              </w:rPr>
              <w:t>Add the activity name</w:t>
            </w:r>
          </w:p>
          <w:p w14:paraId="12F61ED0" w14:textId="77777777" w:rsidR="00DE638F" w:rsidRPr="0050544C" w:rsidRDefault="00DE638F" w:rsidP="008A332B">
            <w:pPr>
              <w:spacing w:after="160"/>
              <w:rPr>
                <w:color w:val="FF0000"/>
                <w:sz w:val="20"/>
                <w:szCs w:val="20"/>
                <w:highlight w:val="yellow"/>
              </w:rPr>
            </w:pPr>
            <w:r>
              <w:rPr>
                <w:color w:val="FF0000"/>
                <w:sz w:val="20"/>
                <w:szCs w:val="20"/>
                <w:highlight w:val="yellow"/>
              </w:rPr>
              <w:t xml:space="preserve">E.g. </w:t>
            </w:r>
            <w:r w:rsidRPr="0050544C">
              <w:rPr>
                <w:color w:val="FF0000"/>
                <w:sz w:val="20"/>
                <w:szCs w:val="20"/>
                <w:highlight w:val="yellow"/>
              </w:rPr>
              <w:t>Gather client details</w:t>
            </w:r>
          </w:p>
        </w:tc>
        <w:tc>
          <w:tcPr>
            <w:tcW w:w="2976" w:type="dxa"/>
            <w:shd w:val="clear" w:color="auto" w:fill="D9E2F3" w:themeFill="accent1" w:themeFillTint="33"/>
          </w:tcPr>
          <w:p w14:paraId="0708BAB4" w14:textId="77777777" w:rsidR="00DE638F" w:rsidRPr="0050544C" w:rsidRDefault="00DE638F" w:rsidP="008A332B">
            <w:pPr>
              <w:spacing w:after="160"/>
              <w:rPr>
                <w:color w:val="FF0000"/>
                <w:sz w:val="20"/>
                <w:szCs w:val="20"/>
                <w:highlight w:val="yellow"/>
              </w:rPr>
            </w:pPr>
            <w:r w:rsidRPr="0050544C">
              <w:rPr>
                <w:color w:val="FF0000"/>
                <w:sz w:val="20"/>
                <w:szCs w:val="20"/>
                <w:highlight w:val="yellow"/>
              </w:rPr>
              <w:t>The running ID for each data element by health domain. This helps ensure linkages and facilitated cross references to the decision support logic</w:t>
            </w:r>
          </w:p>
          <w:p w14:paraId="74EF3426" w14:textId="77777777" w:rsidR="00DE638F" w:rsidRPr="0050544C" w:rsidRDefault="00DE638F" w:rsidP="008A332B">
            <w:pPr>
              <w:spacing w:after="160"/>
              <w:rPr>
                <w:color w:val="FF0000"/>
                <w:sz w:val="20"/>
                <w:szCs w:val="20"/>
                <w:highlight w:val="yellow"/>
              </w:rPr>
            </w:pPr>
            <w:r w:rsidRPr="0050544C">
              <w:rPr>
                <w:color w:val="FF0000"/>
                <w:sz w:val="20"/>
                <w:szCs w:val="20"/>
                <w:highlight w:val="yellow"/>
              </w:rPr>
              <w:t xml:space="preserve">The notation should reflect: </w:t>
            </w:r>
          </w:p>
          <w:p w14:paraId="17B08ED1" w14:textId="77777777" w:rsidR="00DE638F" w:rsidRPr="0050544C" w:rsidRDefault="00DE638F" w:rsidP="008A332B">
            <w:pPr>
              <w:spacing w:after="0"/>
              <w:rPr>
                <w:b/>
                <w:bCs/>
                <w:color w:val="FF0000"/>
                <w:sz w:val="20"/>
                <w:szCs w:val="20"/>
                <w:highlight w:val="yellow"/>
              </w:rPr>
            </w:pPr>
            <w:r w:rsidRPr="0050544C">
              <w:rPr>
                <w:color w:val="FF0000"/>
                <w:sz w:val="20"/>
                <w:szCs w:val="20"/>
                <w:highlight w:val="yellow"/>
              </w:rPr>
              <w:t>"Process ID""Activity number".“DE”.“Sequential number of the data element”</w:t>
            </w:r>
          </w:p>
        </w:tc>
        <w:tc>
          <w:tcPr>
            <w:tcW w:w="2303" w:type="dxa"/>
            <w:shd w:val="clear" w:color="auto" w:fill="D9E2F3" w:themeFill="accent1" w:themeFillTint="33"/>
          </w:tcPr>
          <w:p w14:paraId="6B63A8E3" w14:textId="77777777" w:rsidR="00DE638F" w:rsidRPr="0050544C" w:rsidRDefault="00DE638F" w:rsidP="008A332B">
            <w:pPr>
              <w:spacing w:after="0"/>
              <w:rPr>
                <w:b/>
                <w:bCs/>
                <w:color w:val="FF0000"/>
                <w:sz w:val="20"/>
                <w:szCs w:val="20"/>
                <w:highlight w:val="yellow"/>
              </w:rPr>
            </w:pPr>
            <w:r w:rsidRPr="0050544C">
              <w:rPr>
                <w:color w:val="FF0000"/>
                <w:sz w:val="20"/>
                <w:szCs w:val="20"/>
                <w:highlight w:val="yellow"/>
              </w:rPr>
              <w:t>Each unique data element should be in a separate row.</w:t>
            </w:r>
          </w:p>
        </w:tc>
        <w:tc>
          <w:tcPr>
            <w:tcW w:w="5494" w:type="dxa"/>
            <w:shd w:val="clear" w:color="auto" w:fill="D9E2F3" w:themeFill="accent1" w:themeFillTint="33"/>
          </w:tcPr>
          <w:p w14:paraId="6952F8CF" w14:textId="77777777" w:rsidR="00DE638F" w:rsidRPr="0050544C" w:rsidRDefault="00DE638F" w:rsidP="008A332B">
            <w:pPr>
              <w:spacing w:after="0"/>
              <w:rPr>
                <w:b/>
                <w:bCs/>
                <w:color w:val="FF0000"/>
                <w:sz w:val="20"/>
                <w:szCs w:val="20"/>
                <w:highlight w:val="yellow"/>
              </w:rPr>
            </w:pPr>
            <w:r w:rsidRPr="0050544C">
              <w:rPr>
                <w:color w:val="FF0000"/>
                <w:sz w:val="20"/>
                <w:szCs w:val="20"/>
                <w:highlight w:val="yellow"/>
              </w:rPr>
              <w:t xml:space="preserve">Description and definition of that specific data element. This will be important to ensuring a consistent use and understanding of what that data element comprises of. </w:t>
            </w:r>
          </w:p>
        </w:tc>
      </w:tr>
      <w:tr w:rsidR="00DE638F" w:rsidRPr="0050544C" w14:paraId="2E30E0FD" w14:textId="77777777" w:rsidTr="008A332B">
        <w:trPr>
          <w:trHeight w:val="305"/>
        </w:trPr>
        <w:tc>
          <w:tcPr>
            <w:tcW w:w="14742" w:type="dxa"/>
            <w:gridSpan w:val="5"/>
            <w:shd w:val="clear" w:color="auto" w:fill="E2EFD9" w:themeFill="accent6" w:themeFillTint="33"/>
          </w:tcPr>
          <w:p w14:paraId="7C1AE0D9" w14:textId="77777777" w:rsidR="00DE638F" w:rsidRPr="0050544C" w:rsidRDefault="00DE638F" w:rsidP="008A332B">
            <w:pPr>
              <w:spacing w:after="0"/>
              <w:rPr>
                <w:color w:val="000000"/>
                <w:sz w:val="20"/>
                <w:szCs w:val="20"/>
              </w:rPr>
            </w:pPr>
            <w:r w:rsidRPr="0050544C">
              <w:rPr>
                <w:b/>
                <w:bCs/>
                <w:color w:val="000000" w:themeColor="text1"/>
                <w:sz w:val="20"/>
                <w:szCs w:val="20"/>
              </w:rPr>
              <w:t xml:space="preserve">Business process </w:t>
            </w:r>
            <w:r w:rsidRPr="0050544C">
              <w:rPr>
                <w:b/>
                <w:bCs/>
                <w:color w:val="000000" w:themeColor="text1"/>
                <w:sz w:val="20"/>
                <w:szCs w:val="20"/>
                <w:highlight w:val="yellow"/>
              </w:rPr>
              <w:t>FP.A: registration</w:t>
            </w:r>
          </w:p>
        </w:tc>
      </w:tr>
      <w:tr w:rsidR="00DE638F" w:rsidRPr="0050544C" w14:paraId="1D64CC66" w14:textId="77777777" w:rsidTr="008A332B">
        <w:trPr>
          <w:trHeight w:val="300"/>
        </w:trPr>
        <w:tc>
          <w:tcPr>
            <w:tcW w:w="1843" w:type="dxa"/>
          </w:tcPr>
          <w:p w14:paraId="24342300" w14:textId="77777777" w:rsidR="00DE638F" w:rsidRPr="0050544C" w:rsidRDefault="00DE638F" w:rsidP="008A332B">
            <w:pPr>
              <w:spacing w:after="0"/>
              <w:rPr>
                <w:b/>
                <w:bCs/>
                <w:color w:val="000000"/>
                <w:sz w:val="20"/>
                <w:szCs w:val="20"/>
                <w:highlight w:val="yellow"/>
              </w:rPr>
            </w:pPr>
            <w:r w:rsidRPr="0050544C">
              <w:rPr>
                <w:b/>
                <w:bCs/>
                <w:color w:val="000000"/>
                <w:sz w:val="20"/>
                <w:szCs w:val="20"/>
                <w:highlight w:val="yellow"/>
              </w:rPr>
              <w:t>FP.A1</w:t>
            </w:r>
          </w:p>
        </w:tc>
        <w:tc>
          <w:tcPr>
            <w:tcW w:w="2126" w:type="dxa"/>
          </w:tcPr>
          <w:p w14:paraId="7F2F8FB6" w14:textId="77777777" w:rsidR="00DE638F" w:rsidRPr="0050544C" w:rsidRDefault="00DE638F" w:rsidP="008A332B">
            <w:pPr>
              <w:spacing w:after="0"/>
              <w:rPr>
                <w:color w:val="000000" w:themeColor="text1"/>
                <w:sz w:val="20"/>
                <w:szCs w:val="20"/>
                <w:highlight w:val="yellow"/>
              </w:rPr>
            </w:pPr>
            <w:r w:rsidRPr="0050544C">
              <w:rPr>
                <w:b/>
                <w:bCs/>
                <w:color w:val="000000"/>
                <w:sz w:val="20"/>
                <w:szCs w:val="20"/>
                <w:highlight w:val="yellow"/>
              </w:rPr>
              <w:t>Arrive at facility</w:t>
            </w:r>
          </w:p>
        </w:tc>
        <w:tc>
          <w:tcPr>
            <w:tcW w:w="10773" w:type="dxa"/>
            <w:gridSpan w:val="3"/>
          </w:tcPr>
          <w:p w14:paraId="5EA93BB7" w14:textId="77777777" w:rsidR="00DE638F" w:rsidRPr="0050544C" w:rsidRDefault="00DE638F" w:rsidP="008A332B">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DE638F" w:rsidRPr="0050544C" w14:paraId="71036772" w14:textId="77777777" w:rsidTr="008A332B">
        <w:tc>
          <w:tcPr>
            <w:tcW w:w="1843" w:type="dxa"/>
            <w:vMerge w:val="restart"/>
          </w:tcPr>
          <w:p w14:paraId="3F0234A1" w14:textId="77777777" w:rsidR="00DE638F" w:rsidRPr="0050544C" w:rsidRDefault="00DE638F" w:rsidP="008A332B">
            <w:pPr>
              <w:spacing w:after="0"/>
              <w:rPr>
                <w:b/>
                <w:bCs/>
                <w:color w:val="000000"/>
                <w:sz w:val="20"/>
                <w:szCs w:val="20"/>
                <w:highlight w:val="yellow"/>
              </w:rPr>
            </w:pPr>
            <w:r w:rsidRPr="0050544C">
              <w:rPr>
                <w:b/>
                <w:bCs/>
                <w:color w:val="000000"/>
                <w:sz w:val="20"/>
                <w:szCs w:val="20"/>
                <w:highlight w:val="yellow"/>
              </w:rPr>
              <w:t>FP.A2</w:t>
            </w:r>
          </w:p>
          <w:p w14:paraId="52A9DA94" w14:textId="77777777" w:rsidR="00DE638F" w:rsidRPr="0050544C" w:rsidRDefault="00DE638F" w:rsidP="008A332B">
            <w:pPr>
              <w:spacing w:after="0"/>
              <w:rPr>
                <w:sz w:val="20"/>
                <w:szCs w:val="20"/>
                <w:highlight w:val="yellow"/>
              </w:rPr>
            </w:pPr>
          </w:p>
        </w:tc>
        <w:tc>
          <w:tcPr>
            <w:tcW w:w="2126" w:type="dxa"/>
            <w:vMerge w:val="restart"/>
          </w:tcPr>
          <w:p w14:paraId="593354A7" w14:textId="77777777" w:rsidR="00DE638F" w:rsidRPr="0050544C" w:rsidRDefault="00DE638F" w:rsidP="008A332B">
            <w:pPr>
              <w:spacing w:after="0"/>
              <w:rPr>
                <w:sz w:val="20"/>
                <w:szCs w:val="20"/>
                <w:highlight w:val="yellow"/>
              </w:rPr>
            </w:pPr>
            <w:r w:rsidRPr="0050544C">
              <w:rPr>
                <w:b/>
                <w:bCs/>
                <w:color w:val="000000"/>
                <w:sz w:val="20"/>
                <w:szCs w:val="20"/>
                <w:highlight w:val="yellow"/>
              </w:rPr>
              <w:t>Gather client details</w:t>
            </w:r>
          </w:p>
        </w:tc>
        <w:tc>
          <w:tcPr>
            <w:tcW w:w="2976" w:type="dxa"/>
          </w:tcPr>
          <w:p w14:paraId="2143724C" w14:textId="77777777" w:rsidR="00DE638F" w:rsidRPr="00D735FC" w:rsidRDefault="00DE638F" w:rsidP="008A332B">
            <w:pPr>
              <w:spacing w:after="0"/>
              <w:rPr>
                <w:b/>
                <w:bCs/>
                <w:color w:val="000000"/>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3384891B" w14:textId="77777777" w:rsidR="00DE638F" w:rsidRPr="0050544C" w:rsidRDefault="00DE638F" w:rsidP="008A332B">
            <w:pPr>
              <w:spacing w:after="0"/>
              <w:rPr>
                <w:sz w:val="20"/>
                <w:szCs w:val="20"/>
                <w:highlight w:val="yellow"/>
              </w:rPr>
            </w:pPr>
            <w:r w:rsidRPr="0050544C">
              <w:rPr>
                <w:color w:val="000000"/>
                <w:sz w:val="20"/>
                <w:szCs w:val="20"/>
                <w:highlight w:val="yellow"/>
              </w:rPr>
              <w:t>First name</w:t>
            </w:r>
          </w:p>
        </w:tc>
        <w:tc>
          <w:tcPr>
            <w:tcW w:w="5494" w:type="dxa"/>
          </w:tcPr>
          <w:p w14:paraId="7E8C8CD3" w14:textId="77777777" w:rsidR="00DE638F" w:rsidRPr="0050544C" w:rsidRDefault="00DE638F" w:rsidP="008A332B">
            <w:pPr>
              <w:spacing w:after="0"/>
              <w:rPr>
                <w:sz w:val="20"/>
                <w:szCs w:val="20"/>
                <w:highlight w:val="yellow"/>
              </w:rPr>
            </w:pPr>
            <w:r w:rsidRPr="0050544C">
              <w:rPr>
                <w:color w:val="000000"/>
                <w:sz w:val="20"/>
                <w:szCs w:val="20"/>
                <w:highlight w:val="yellow"/>
              </w:rPr>
              <w:t>Client’s first name</w:t>
            </w:r>
          </w:p>
        </w:tc>
      </w:tr>
      <w:tr w:rsidR="00DE638F" w:rsidRPr="0050544C" w14:paraId="64D7DF4B" w14:textId="77777777" w:rsidTr="008A332B">
        <w:tc>
          <w:tcPr>
            <w:tcW w:w="1843" w:type="dxa"/>
            <w:vMerge/>
          </w:tcPr>
          <w:p w14:paraId="2AA476BA" w14:textId="77777777" w:rsidR="00DE638F" w:rsidRPr="0050544C" w:rsidRDefault="00DE638F" w:rsidP="008A332B">
            <w:pPr>
              <w:spacing w:after="0"/>
              <w:rPr>
                <w:sz w:val="20"/>
                <w:szCs w:val="20"/>
                <w:highlight w:val="yellow"/>
              </w:rPr>
            </w:pPr>
          </w:p>
        </w:tc>
        <w:tc>
          <w:tcPr>
            <w:tcW w:w="2126" w:type="dxa"/>
            <w:vMerge/>
          </w:tcPr>
          <w:p w14:paraId="026B9038" w14:textId="77777777" w:rsidR="00DE638F" w:rsidRPr="0050544C" w:rsidRDefault="00DE638F" w:rsidP="008A332B">
            <w:pPr>
              <w:spacing w:after="0"/>
              <w:rPr>
                <w:sz w:val="20"/>
                <w:szCs w:val="20"/>
                <w:highlight w:val="yellow"/>
              </w:rPr>
            </w:pPr>
          </w:p>
        </w:tc>
        <w:tc>
          <w:tcPr>
            <w:tcW w:w="2976" w:type="dxa"/>
          </w:tcPr>
          <w:p w14:paraId="7388753B" w14:textId="77777777" w:rsidR="00DE638F" w:rsidRPr="0050544C" w:rsidRDefault="00DE638F" w:rsidP="008A332B">
            <w:pPr>
              <w:spacing w:after="0"/>
              <w:rPr>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55063DD0" w14:textId="77777777" w:rsidR="00DE638F" w:rsidRPr="0050544C" w:rsidRDefault="00DE638F" w:rsidP="008A332B">
            <w:pPr>
              <w:spacing w:after="0"/>
              <w:rPr>
                <w:sz w:val="20"/>
                <w:szCs w:val="20"/>
                <w:highlight w:val="yellow"/>
              </w:rPr>
            </w:pPr>
            <w:r w:rsidRPr="0050544C">
              <w:rPr>
                <w:color w:val="000000"/>
                <w:sz w:val="20"/>
                <w:szCs w:val="20"/>
                <w:highlight w:val="yellow"/>
              </w:rPr>
              <w:t>Last name</w:t>
            </w:r>
          </w:p>
        </w:tc>
        <w:tc>
          <w:tcPr>
            <w:tcW w:w="5494" w:type="dxa"/>
          </w:tcPr>
          <w:p w14:paraId="6B7E3C30" w14:textId="77777777" w:rsidR="00DE638F" w:rsidRPr="0050544C" w:rsidRDefault="00DE638F" w:rsidP="008A332B">
            <w:pPr>
              <w:spacing w:after="0"/>
              <w:rPr>
                <w:sz w:val="20"/>
                <w:szCs w:val="20"/>
                <w:highlight w:val="yellow"/>
              </w:rPr>
            </w:pPr>
            <w:r w:rsidRPr="0050544C">
              <w:rPr>
                <w:color w:val="000000"/>
                <w:sz w:val="20"/>
                <w:szCs w:val="20"/>
                <w:highlight w:val="yellow"/>
              </w:rPr>
              <w:t>Client’s family name or last name</w:t>
            </w:r>
          </w:p>
        </w:tc>
      </w:tr>
      <w:tr w:rsidR="00DE638F" w:rsidRPr="0050544C" w14:paraId="4075DE48" w14:textId="77777777" w:rsidTr="008A332B">
        <w:tc>
          <w:tcPr>
            <w:tcW w:w="1843" w:type="dxa"/>
            <w:vMerge/>
          </w:tcPr>
          <w:p w14:paraId="489E22C7" w14:textId="77777777" w:rsidR="00DE638F" w:rsidRPr="0050544C" w:rsidRDefault="00DE638F" w:rsidP="008A332B">
            <w:pPr>
              <w:spacing w:after="0"/>
              <w:rPr>
                <w:sz w:val="20"/>
                <w:szCs w:val="20"/>
                <w:highlight w:val="yellow"/>
              </w:rPr>
            </w:pPr>
          </w:p>
        </w:tc>
        <w:tc>
          <w:tcPr>
            <w:tcW w:w="2126" w:type="dxa"/>
            <w:vMerge/>
          </w:tcPr>
          <w:p w14:paraId="75A900A9" w14:textId="77777777" w:rsidR="00DE638F" w:rsidRPr="0050544C" w:rsidRDefault="00DE638F" w:rsidP="008A332B">
            <w:pPr>
              <w:spacing w:after="0"/>
              <w:rPr>
                <w:sz w:val="20"/>
                <w:szCs w:val="20"/>
                <w:highlight w:val="yellow"/>
              </w:rPr>
            </w:pPr>
          </w:p>
        </w:tc>
        <w:tc>
          <w:tcPr>
            <w:tcW w:w="2976" w:type="dxa"/>
          </w:tcPr>
          <w:p w14:paraId="6F8B4176" w14:textId="77777777" w:rsidR="00DE638F" w:rsidRPr="0050544C" w:rsidRDefault="00DE638F" w:rsidP="008A332B">
            <w:pPr>
              <w:spacing w:after="0"/>
              <w:rPr>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4C5B45A0" w14:textId="77777777" w:rsidR="00DE638F" w:rsidRPr="0050544C" w:rsidRDefault="00DE638F" w:rsidP="008A332B">
            <w:pPr>
              <w:spacing w:after="0"/>
              <w:rPr>
                <w:sz w:val="20"/>
                <w:szCs w:val="20"/>
                <w:highlight w:val="yellow"/>
              </w:rPr>
            </w:pPr>
            <w:r w:rsidRPr="0050544C">
              <w:rPr>
                <w:color w:val="000000"/>
                <w:sz w:val="20"/>
                <w:szCs w:val="20"/>
                <w:highlight w:val="yellow"/>
              </w:rPr>
              <w:t>Visit date</w:t>
            </w:r>
          </w:p>
        </w:tc>
        <w:tc>
          <w:tcPr>
            <w:tcW w:w="5494" w:type="dxa"/>
          </w:tcPr>
          <w:p w14:paraId="648AEB68" w14:textId="77777777" w:rsidR="00DE638F" w:rsidRPr="0050544C" w:rsidRDefault="00DE638F" w:rsidP="008A332B">
            <w:pPr>
              <w:spacing w:after="0"/>
              <w:rPr>
                <w:sz w:val="20"/>
                <w:szCs w:val="20"/>
                <w:highlight w:val="yellow"/>
              </w:rPr>
            </w:pPr>
            <w:r w:rsidRPr="0050544C">
              <w:rPr>
                <w:color w:val="000000"/>
                <w:sz w:val="20"/>
                <w:szCs w:val="20"/>
                <w:highlight w:val="yellow"/>
              </w:rPr>
              <w:t>The date and time of the client’s visit</w:t>
            </w:r>
          </w:p>
        </w:tc>
      </w:tr>
      <w:tr w:rsidR="00DE638F" w:rsidRPr="0050544C" w14:paraId="37C1460E" w14:textId="77777777" w:rsidTr="008A332B">
        <w:tc>
          <w:tcPr>
            <w:tcW w:w="1843" w:type="dxa"/>
            <w:vMerge/>
          </w:tcPr>
          <w:p w14:paraId="04DD4069" w14:textId="77777777" w:rsidR="00DE638F" w:rsidRPr="0050544C" w:rsidRDefault="00DE638F" w:rsidP="008A332B">
            <w:pPr>
              <w:spacing w:after="0"/>
              <w:rPr>
                <w:sz w:val="20"/>
                <w:szCs w:val="20"/>
                <w:highlight w:val="yellow"/>
              </w:rPr>
            </w:pPr>
          </w:p>
        </w:tc>
        <w:tc>
          <w:tcPr>
            <w:tcW w:w="2126" w:type="dxa"/>
            <w:vMerge/>
          </w:tcPr>
          <w:p w14:paraId="36FC9DDD" w14:textId="77777777" w:rsidR="00DE638F" w:rsidRPr="0050544C" w:rsidRDefault="00DE638F" w:rsidP="008A332B">
            <w:pPr>
              <w:spacing w:after="0"/>
              <w:rPr>
                <w:sz w:val="20"/>
                <w:szCs w:val="20"/>
                <w:highlight w:val="yellow"/>
              </w:rPr>
            </w:pPr>
          </w:p>
        </w:tc>
        <w:tc>
          <w:tcPr>
            <w:tcW w:w="2976" w:type="dxa"/>
          </w:tcPr>
          <w:p w14:paraId="1440F716" w14:textId="77777777" w:rsidR="00DE638F" w:rsidRPr="0050544C" w:rsidRDefault="00DE638F" w:rsidP="008A332B">
            <w:pPr>
              <w:spacing w:after="0"/>
              <w:rPr>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1B53CBA1" w14:textId="77777777" w:rsidR="00DE638F" w:rsidRPr="0050544C" w:rsidRDefault="00DE638F" w:rsidP="008A332B">
            <w:pPr>
              <w:spacing w:after="0"/>
              <w:rPr>
                <w:sz w:val="20"/>
                <w:szCs w:val="20"/>
                <w:highlight w:val="yellow"/>
              </w:rPr>
            </w:pPr>
            <w:r w:rsidRPr="0050544C">
              <w:rPr>
                <w:color w:val="000000"/>
                <w:sz w:val="20"/>
                <w:szCs w:val="20"/>
                <w:highlight w:val="yellow"/>
              </w:rPr>
              <w:t xml:space="preserve">Referral </w:t>
            </w:r>
          </w:p>
        </w:tc>
        <w:tc>
          <w:tcPr>
            <w:tcW w:w="5494" w:type="dxa"/>
          </w:tcPr>
          <w:p w14:paraId="78B7A1A6" w14:textId="77777777" w:rsidR="00DE638F" w:rsidRPr="0050544C" w:rsidRDefault="00DE638F" w:rsidP="008A332B">
            <w:pPr>
              <w:spacing w:after="0"/>
              <w:rPr>
                <w:sz w:val="20"/>
                <w:szCs w:val="20"/>
                <w:highlight w:val="yellow"/>
              </w:rPr>
            </w:pPr>
            <w:r w:rsidRPr="0050544C">
              <w:rPr>
                <w:color w:val="000000"/>
                <w:sz w:val="20"/>
                <w:szCs w:val="20"/>
                <w:highlight w:val="yellow"/>
              </w:rPr>
              <w:t>If client was referred for care</w:t>
            </w:r>
          </w:p>
        </w:tc>
      </w:tr>
      <w:tr w:rsidR="00DE638F" w:rsidRPr="0050544C" w14:paraId="7AA65F7B" w14:textId="77777777" w:rsidTr="008A332B">
        <w:tc>
          <w:tcPr>
            <w:tcW w:w="1843" w:type="dxa"/>
            <w:vMerge/>
          </w:tcPr>
          <w:p w14:paraId="0CA95E88" w14:textId="77777777" w:rsidR="00DE638F" w:rsidRPr="0050544C" w:rsidRDefault="00DE638F" w:rsidP="008A332B">
            <w:pPr>
              <w:spacing w:after="0"/>
              <w:rPr>
                <w:sz w:val="20"/>
                <w:szCs w:val="20"/>
                <w:highlight w:val="yellow"/>
              </w:rPr>
            </w:pPr>
          </w:p>
        </w:tc>
        <w:tc>
          <w:tcPr>
            <w:tcW w:w="2126" w:type="dxa"/>
            <w:vMerge/>
          </w:tcPr>
          <w:p w14:paraId="589C39E8" w14:textId="77777777" w:rsidR="00DE638F" w:rsidRPr="0050544C" w:rsidRDefault="00DE638F" w:rsidP="008A332B">
            <w:pPr>
              <w:spacing w:after="0"/>
              <w:rPr>
                <w:sz w:val="20"/>
                <w:szCs w:val="20"/>
                <w:highlight w:val="yellow"/>
              </w:rPr>
            </w:pPr>
          </w:p>
        </w:tc>
        <w:tc>
          <w:tcPr>
            <w:tcW w:w="2976" w:type="dxa"/>
          </w:tcPr>
          <w:p w14:paraId="7C666374" w14:textId="77777777" w:rsidR="00DE638F" w:rsidRPr="0050544C" w:rsidRDefault="00DE638F" w:rsidP="008A332B">
            <w:pPr>
              <w:spacing w:after="0"/>
              <w:rPr>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7F0241BD" w14:textId="77777777" w:rsidR="00DE638F" w:rsidRPr="0050544C" w:rsidRDefault="00DE638F" w:rsidP="008A332B">
            <w:pPr>
              <w:spacing w:after="0"/>
              <w:rPr>
                <w:sz w:val="20"/>
                <w:szCs w:val="20"/>
                <w:highlight w:val="yellow"/>
              </w:rPr>
            </w:pPr>
            <w:r w:rsidRPr="0050544C">
              <w:rPr>
                <w:color w:val="000000"/>
                <w:sz w:val="20"/>
                <w:szCs w:val="20"/>
                <w:highlight w:val="yellow"/>
              </w:rPr>
              <w:t>Referred by</w:t>
            </w:r>
          </w:p>
        </w:tc>
        <w:tc>
          <w:tcPr>
            <w:tcW w:w="5494" w:type="dxa"/>
          </w:tcPr>
          <w:p w14:paraId="14A0DF62" w14:textId="77777777" w:rsidR="00DE638F" w:rsidRPr="0050544C" w:rsidRDefault="00DE638F" w:rsidP="008A332B">
            <w:pPr>
              <w:spacing w:after="0"/>
              <w:rPr>
                <w:sz w:val="20"/>
                <w:szCs w:val="20"/>
                <w:highlight w:val="yellow"/>
              </w:rPr>
            </w:pPr>
            <w:r w:rsidRPr="0050544C">
              <w:rPr>
                <w:color w:val="000000"/>
                <w:sz w:val="20"/>
                <w:szCs w:val="20"/>
                <w:highlight w:val="yellow"/>
              </w:rPr>
              <w:t>How the client was referred</w:t>
            </w:r>
          </w:p>
        </w:tc>
      </w:tr>
      <w:tr w:rsidR="00DE638F" w:rsidRPr="0050544C" w14:paraId="0F86E159" w14:textId="77777777" w:rsidTr="008A332B">
        <w:tc>
          <w:tcPr>
            <w:tcW w:w="1843" w:type="dxa"/>
            <w:vMerge/>
          </w:tcPr>
          <w:p w14:paraId="5BA9EA51" w14:textId="77777777" w:rsidR="00DE638F" w:rsidRPr="0050544C" w:rsidRDefault="00DE638F" w:rsidP="008A332B">
            <w:pPr>
              <w:spacing w:after="0"/>
              <w:rPr>
                <w:sz w:val="20"/>
                <w:szCs w:val="20"/>
                <w:highlight w:val="yellow"/>
              </w:rPr>
            </w:pPr>
          </w:p>
        </w:tc>
        <w:tc>
          <w:tcPr>
            <w:tcW w:w="2126" w:type="dxa"/>
            <w:vMerge/>
          </w:tcPr>
          <w:p w14:paraId="208F105A" w14:textId="77777777" w:rsidR="00DE638F" w:rsidRPr="0050544C" w:rsidRDefault="00DE638F" w:rsidP="008A332B">
            <w:pPr>
              <w:spacing w:after="0"/>
              <w:rPr>
                <w:sz w:val="20"/>
                <w:szCs w:val="20"/>
                <w:highlight w:val="yellow"/>
              </w:rPr>
            </w:pPr>
          </w:p>
        </w:tc>
        <w:tc>
          <w:tcPr>
            <w:tcW w:w="2976" w:type="dxa"/>
          </w:tcPr>
          <w:p w14:paraId="2B7307E4" w14:textId="77777777" w:rsidR="00DE638F" w:rsidRPr="0050544C" w:rsidRDefault="00DE638F" w:rsidP="008A332B">
            <w:pPr>
              <w:spacing w:after="0"/>
              <w:rPr>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77027C55" w14:textId="77777777" w:rsidR="00DE638F" w:rsidRPr="0050544C" w:rsidRDefault="00DE638F" w:rsidP="008A332B">
            <w:pPr>
              <w:spacing w:after="0"/>
              <w:rPr>
                <w:sz w:val="20"/>
                <w:szCs w:val="20"/>
                <w:highlight w:val="yellow"/>
              </w:rPr>
            </w:pPr>
            <w:r w:rsidRPr="0050544C">
              <w:rPr>
                <w:color w:val="000000"/>
                <w:sz w:val="20"/>
                <w:szCs w:val="20"/>
                <w:highlight w:val="yellow"/>
              </w:rPr>
              <w:t>Unique identification</w:t>
            </w:r>
          </w:p>
        </w:tc>
        <w:tc>
          <w:tcPr>
            <w:tcW w:w="5494" w:type="dxa"/>
          </w:tcPr>
          <w:p w14:paraId="3568C629" w14:textId="77777777" w:rsidR="00DE638F" w:rsidRPr="0050544C" w:rsidRDefault="00DE638F" w:rsidP="008A332B">
            <w:pPr>
              <w:spacing w:after="0"/>
              <w:rPr>
                <w:sz w:val="20"/>
                <w:szCs w:val="20"/>
                <w:highlight w:val="yellow"/>
              </w:rPr>
            </w:pPr>
            <w:r w:rsidRPr="0050544C">
              <w:rPr>
                <w:color w:val="000000"/>
                <w:sz w:val="20"/>
                <w:szCs w:val="20"/>
                <w:highlight w:val="yellow"/>
              </w:rPr>
              <w:t>Unique identifier generated for new clients or a universal ID, if used in the country</w:t>
            </w:r>
          </w:p>
        </w:tc>
      </w:tr>
      <w:tr w:rsidR="00DE638F" w:rsidRPr="0050544C" w14:paraId="09B2CF22" w14:textId="77777777" w:rsidTr="008A332B">
        <w:tc>
          <w:tcPr>
            <w:tcW w:w="1843" w:type="dxa"/>
            <w:vMerge/>
          </w:tcPr>
          <w:p w14:paraId="447FCDA0" w14:textId="77777777" w:rsidR="00DE638F" w:rsidRPr="0050544C" w:rsidRDefault="00DE638F" w:rsidP="008A332B">
            <w:pPr>
              <w:spacing w:after="0"/>
              <w:rPr>
                <w:sz w:val="20"/>
                <w:szCs w:val="20"/>
                <w:highlight w:val="yellow"/>
              </w:rPr>
            </w:pPr>
          </w:p>
        </w:tc>
        <w:tc>
          <w:tcPr>
            <w:tcW w:w="2126" w:type="dxa"/>
            <w:vMerge/>
          </w:tcPr>
          <w:p w14:paraId="76005919" w14:textId="77777777" w:rsidR="00DE638F" w:rsidRPr="0050544C" w:rsidRDefault="00DE638F" w:rsidP="008A332B">
            <w:pPr>
              <w:spacing w:after="0"/>
              <w:rPr>
                <w:sz w:val="20"/>
                <w:szCs w:val="20"/>
                <w:highlight w:val="yellow"/>
              </w:rPr>
            </w:pPr>
          </w:p>
        </w:tc>
        <w:tc>
          <w:tcPr>
            <w:tcW w:w="2976" w:type="dxa"/>
          </w:tcPr>
          <w:p w14:paraId="06671C75" w14:textId="77777777" w:rsidR="00DE638F" w:rsidRPr="0050544C" w:rsidRDefault="00DE638F" w:rsidP="008A332B">
            <w:pPr>
              <w:spacing w:after="0"/>
              <w:rPr>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3CBB5818" w14:textId="77777777" w:rsidR="00DE638F" w:rsidRPr="0050544C" w:rsidRDefault="00DE638F" w:rsidP="008A332B">
            <w:pPr>
              <w:spacing w:after="0"/>
              <w:rPr>
                <w:sz w:val="20"/>
                <w:szCs w:val="20"/>
                <w:highlight w:val="yellow"/>
              </w:rPr>
            </w:pPr>
            <w:r w:rsidRPr="0050544C">
              <w:rPr>
                <w:color w:val="000000"/>
                <w:sz w:val="20"/>
                <w:szCs w:val="20"/>
                <w:highlight w:val="yellow"/>
              </w:rPr>
              <w:t xml:space="preserve">Date of birth </w:t>
            </w:r>
          </w:p>
        </w:tc>
        <w:tc>
          <w:tcPr>
            <w:tcW w:w="5494" w:type="dxa"/>
          </w:tcPr>
          <w:p w14:paraId="7A2F7545" w14:textId="77777777" w:rsidR="00DE638F" w:rsidRPr="0050544C" w:rsidRDefault="00DE638F" w:rsidP="008A332B">
            <w:pPr>
              <w:spacing w:after="0"/>
              <w:rPr>
                <w:sz w:val="20"/>
                <w:szCs w:val="20"/>
                <w:highlight w:val="yellow"/>
              </w:rPr>
            </w:pPr>
            <w:r w:rsidRPr="0050544C">
              <w:rPr>
                <w:color w:val="000000"/>
                <w:sz w:val="20"/>
                <w:szCs w:val="20"/>
                <w:highlight w:val="yellow"/>
              </w:rPr>
              <w:t>The client’s date of birth (DOB), if known</w:t>
            </w:r>
          </w:p>
        </w:tc>
      </w:tr>
      <w:tr w:rsidR="00DE638F" w:rsidRPr="0050544C" w14:paraId="665DE71F" w14:textId="77777777" w:rsidTr="008A332B">
        <w:tc>
          <w:tcPr>
            <w:tcW w:w="1843" w:type="dxa"/>
            <w:vMerge/>
          </w:tcPr>
          <w:p w14:paraId="2BC0F098" w14:textId="77777777" w:rsidR="00DE638F" w:rsidRPr="0050544C" w:rsidRDefault="00DE638F" w:rsidP="008A332B">
            <w:pPr>
              <w:spacing w:after="0"/>
              <w:rPr>
                <w:sz w:val="20"/>
                <w:szCs w:val="20"/>
                <w:highlight w:val="yellow"/>
              </w:rPr>
            </w:pPr>
          </w:p>
        </w:tc>
        <w:tc>
          <w:tcPr>
            <w:tcW w:w="2126" w:type="dxa"/>
            <w:vMerge/>
          </w:tcPr>
          <w:p w14:paraId="23DAB543" w14:textId="77777777" w:rsidR="00DE638F" w:rsidRPr="0050544C" w:rsidRDefault="00DE638F" w:rsidP="008A332B">
            <w:pPr>
              <w:spacing w:after="0"/>
              <w:rPr>
                <w:b/>
                <w:bCs/>
                <w:sz w:val="20"/>
                <w:szCs w:val="20"/>
                <w:highlight w:val="yellow"/>
              </w:rPr>
            </w:pPr>
          </w:p>
        </w:tc>
        <w:tc>
          <w:tcPr>
            <w:tcW w:w="2976" w:type="dxa"/>
          </w:tcPr>
          <w:p w14:paraId="18688E1B"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7E204F36"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Date of birth unknown</w:t>
            </w:r>
          </w:p>
        </w:tc>
        <w:tc>
          <w:tcPr>
            <w:tcW w:w="5494" w:type="dxa"/>
          </w:tcPr>
          <w:p w14:paraId="388BCDAB"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Select this if the client’s DOB is unknown</w:t>
            </w:r>
          </w:p>
        </w:tc>
      </w:tr>
      <w:tr w:rsidR="00DE638F" w:rsidRPr="0050544C" w14:paraId="4B69E9BC" w14:textId="77777777" w:rsidTr="008A332B">
        <w:tc>
          <w:tcPr>
            <w:tcW w:w="1843" w:type="dxa"/>
            <w:vMerge/>
          </w:tcPr>
          <w:p w14:paraId="3B786D79" w14:textId="77777777" w:rsidR="00DE638F" w:rsidRPr="0050544C" w:rsidRDefault="00DE638F" w:rsidP="008A332B">
            <w:pPr>
              <w:spacing w:after="0"/>
              <w:rPr>
                <w:sz w:val="20"/>
                <w:szCs w:val="20"/>
                <w:highlight w:val="yellow"/>
              </w:rPr>
            </w:pPr>
          </w:p>
        </w:tc>
        <w:tc>
          <w:tcPr>
            <w:tcW w:w="2126" w:type="dxa"/>
            <w:vMerge/>
          </w:tcPr>
          <w:p w14:paraId="160C934D" w14:textId="77777777" w:rsidR="00DE638F" w:rsidRPr="0050544C" w:rsidRDefault="00DE638F" w:rsidP="008A332B">
            <w:pPr>
              <w:spacing w:after="0"/>
              <w:rPr>
                <w:b/>
                <w:bCs/>
                <w:sz w:val="20"/>
                <w:szCs w:val="20"/>
                <w:highlight w:val="yellow"/>
              </w:rPr>
            </w:pPr>
          </w:p>
        </w:tc>
        <w:tc>
          <w:tcPr>
            <w:tcW w:w="2976" w:type="dxa"/>
          </w:tcPr>
          <w:p w14:paraId="7B7BAA5D"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5243B73B"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Estimated age</w:t>
            </w:r>
          </w:p>
        </w:tc>
        <w:tc>
          <w:tcPr>
            <w:tcW w:w="5494" w:type="dxa"/>
          </w:tcPr>
          <w:p w14:paraId="0AD93F9C" w14:textId="77777777" w:rsidR="00DE638F" w:rsidRPr="0050544C" w:rsidRDefault="00DE638F" w:rsidP="008A332B">
            <w:pPr>
              <w:spacing w:after="0"/>
              <w:rPr>
                <w:color w:val="000000"/>
                <w:sz w:val="20"/>
                <w:szCs w:val="20"/>
                <w:highlight w:val="yellow"/>
              </w:rPr>
            </w:pPr>
            <w:r w:rsidRPr="0050544C">
              <w:rPr>
                <w:color w:val="000000" w:themeColor="text1"/>
                <w:sz w:val="20"/>
                <w:szCs w:val="20"/>
                <w:highlight w:val="yellow"/>
              </w:rPr>
              <w:t>Age (number of years) of the client based on the DOB;</w:t>
            </w:r>
            <w:r w:rsidRPr="0050544C">
              <w:rPr>
                <w:color w:val="000000"/>
                <w:sz w:val="20"/>
                <w:szCs w:val="20"/>
                <w:highlight w:val="yellow"/>
              </w:rPr>
              <w:t xml:space="preserve"> if DOB is unknown, enter the client’s estimated age</w:t>
            </w:r>
          </w:p>
        </w:tc>
      </w:tr>
      <w:tr w:rsidR="00DE638F" w:rsidRPr="0050544C" w14:paraId="4136AF4F" w14:textId="77777777" w:rsidTr="008A332B">
        <w:tc>
          <w:tcPr>
            <w:tcW w:w="1843" w:type="dxa"/>
            <w:vMerge/>
          </w:tcPr>
          <w:p w14:paraId="3938B5A0" w14:textId="77777777" w:rsidR="00DE638F" w:rsidRPr="0050544C" w:rsidRDefault="00DE638F" w:rsidP="008A332B">
            <w:pPr>
              <w:spacing w:after="0"/>
              <w:rPr>
                <w:sz w:val="20"/>
                <w:szCs w:val="20"/>
                <w:highlight w:val="yellow"/>
              </w:rPr>
            </w:pPr>
          </w:p>
        </w:tc>
        <w:tc>
          <w:tcPr>
            <w:tcW w:w="2126" w:type="dxa"/>
            <w:vMerge/>
          </w:tcPr>
          <w:p w14:paraId="4F9C9D48" w14:textId="77777777" w:rsidR="00DE638F" w:rsidRPr="0050544C" w:rsidRDefault="00DE638F" w:rsidP="008A332B">
            <w:pPr>
              <w:spacing w:after="0"/>
              <w:rPr>
                <w:b/>
                <w:bCs/>
                <w:sz w:val="20"/>
                <w:szCs w:val="20"/>
                <w:highlight w:val="yellow"/>
              </w:rPr>
            </w:pPr>
          </w:p>
        </w:tc>
        <w:tc>
          <w:tcPr>
            <w:tcW w:w="2976" w:type="dxa"/>
          </w:tcPr>
          <w:p w14:paraId="464AAB0C"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3990C7AC"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Sex</w:t>
            </w:r>
          </w:p>
        </w:tc>
        <w:tc>
          <w:tcPr>
            <w:tcW w:w="5494" w:type="dxa"/>
          </w:tcPr>
          <w:p w14:paraId="0248E2EF"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Sex of the client</w:t>
            </w:r>
          </w:p>
        </w:tc>
      </w:tr>
      <w:tr w:rsidR="00DE638F" w:rsidRPr="0050544C" w14:paraId="1B10B71C" w14:textId="77777777" w:rsidTr="008A332B">
        <w:tc>
          <w:tcPr>
            <w:tcW w:w="1843" w:type="dxa"/>
            <w:vMerge/>
          </w:tcPr>
          <w:p w14:paraId="69F0444A" w14:textId="77777777" w:rsidR="00DE638F" w:rsidRPr="0050544C" w:rsidRDefault="00DE638F" w:rsidP="008A332B">
            <w:pPr>
              <w:spacing w:after="0"/>
              <w:rPr>
                <w:sz w:val="20"/>
                <w:szCs w:val="20"/>
                <w:highlight w:val="yellow"/>
              </w:rPr>
            </w:pPr>
          </w:p>
        </w:tc>
        <w:tc>
          <w:tcPr>
            <w:tcW w:w="2126" w:type="dxa"/>
            <w:vMerge/>
          </w:tcPr>
          <w:p w14:paraId="4178AC84" w14:textId="77777777" w:rsidR="00DE638F" w:rsidRPr="0050544C" w:rsidRDefault="00DE638F" w:rsidP="008A332B">
            <w:pPr>
              <w:spacing w:after="0"/>
              <w:rPr>
                <w:b/>
                <w:bCs/>
                <w:sz w:val="20"/>
                <w:szCs w:val="20"/>
                <w:highlight w:val="yellow"/>
              </w:rPr>
            </w:pPr>
          </w:p>
        </w:tc>
        <w:tc>
          <w:tcPr>
            <w:tcW w:w="2976" w:type="dxa"/>
          </w:tcPr>
          <w:p w14:paraId="4D7F116E"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FP.A2</w:t>
            </w:r>
            <w:r>
              <w:rPr>
                <w:b/>
                <w:bCs/>
                <w:color w:val="000000"/>
                <w:sz w:val="20"/>
                <w:szCs w:val="20"/>
                <w:highlight w:val="yellow"/>
              </w:rPr>
              <w:t>.DE.[]</w:t>
            </w:r>
          </w:p>
        </w:tc>
        <w:tc>
          <w:tcPr>
            <w:tcW w:w="2303" w:type="dxa"/>
          </w:tcPr>
          <w:p w14:paraId="1ECC7BC2"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[Administrative Area]</w:t>
            </w:r>
          </w:p>
        </w:tc>
        <w:tc>
          <w:tcPr>
            <w:tcW w:w="5494" w:type="dxa"/>
          </w:tcPr>
          <w:p w14:paraId="25B4904E"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This should be a context-specific list of administrative areas – villages, districts, etc. The purpose of this data element is to allow for grouping and flagging of client data to a particular facility’s catchment area. This can be input into the system by the end-user OR it can be automated in the database based on the end-user’s attributes</w:t>
            </w:r>
          </w:p>
        </w:tc>
      </w:tr>
      <w:tr w:rsidR="00DE638F" w:rsidRPr="0050544C" w14:paraId="25378624" w14:textId="77777777" w:rsidTr="008A332B">
        <w:tc>
          <w:tcPr>
            <w:tcW w:w="1843" w:type="dxa"/>
            <w:vMerge/>
          </w:tcPr>
          <w:p w14:paraId="6B4D7E8B" w14:textId="77777777" w:rsidR="00DE638F" w:rsidRPr="0050544C" w:rsidRDefault="00DE638F" w:rsidP="008A332B">
            <w:pPr>
              <w:spacing w:after="0"/>
              <w:rPr>
                <w:sz w:val="20"/>
                <w:szCs w:val="20"/>
                <w:highlight w:val="yellow"/>
              </w:rPr>
            </w:pPr>
          </w:p>
        </w:tc>
        <w:tc>
          <w:tcPr>
            <w:tcW w:w="2126" w:type="dxa"/>
            <w:vMerge/>
          </w:tcPr>
          <w:p w14:paraId="16FC7E61" w14:textId="77777777" w:rsidR="00DE638F" w:rsidRPr="0050544C" w:rsidRDefault="00DE638F" w:rsidP="008A332B">
            <w:pPr>
              <w:spacing w:after="0"/>
              <w:rPr>
                <w:b/>
                <w:bCs/>
                <w:sz w:val="20"/>
                <w:szCs w:val="20"/>
                <w:highlight w:val="yellow"/>
              </w:rPr>
            </w:pPr>
          </w:p>
        </w:tc>
        <w:tc>
          <w:tcPr>
            <w:tcW w:w="2976" w:type="dxa"/>
            <w:shd w:val="clear" w:color="auto" w:fill="auto"/>
          </w:tcPr>
          <w:p w14:paraId="6F8907A8"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FP.A2</w:t>
            </w:r>
            <w:r>
              <w:rPr>
                <w:b/>
                <w:bCs/>
                <w:color w:val="000000"/>
                <w:sz w:val="20"/>
                <w:szCs w:val="20"/>
                <w:highlight w:val="yellow"/>
              </w:rPr>
              <w:t>.DE.[]</w:t>
            </w:r>
          </w:p>
          <w:p w14:paraId="76F7AF9D" w14:textId="77777777" w:rsidR="00DE638F" w:rsidRPr="0050544C" w:rsidRDefault="00DE638F" w:rsidP="008A332B">
            <w:pPr>
              <w:jc w:val="center"/>
              <w:rPr>
                <w:sz w:val="20"/>
                <w:szCs w:val="20"/>
                <w:highlight w:val="yellow"/>
              </w:rPr>
            </w:pPr>
          </w:p>
        </w:tc>
        <w:tc>
          <w:tcPr>
            <w:tcW w:w="2303" w:type="dxa"/>
          </w:tcPr>
          <w:p w14:paraId="17191658"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Co-habitants</w:t>
            </w:r>
          </w:p>
        </w:tc>
        <w:tc>
          <w:tcPr>
            <w:tcW w:w="5494" w:type="dxa"/>
          </w:tcPr>
          <w:p w14:paraId="387AEEA2"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Who the client lives with (e.g. parents, other family members, partner, friends, no one)</w:t>
            </w:r>
          </w:p>
          <w:p w14:paraId="5F218D53"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This is especially important for adolescents</w:t>
            </w:r>
          </w:p>
        </w:tc>
      </w:tr>
      <w:tr w:rsidR="00DE638F" w:rsidRPr="0050544C" w14:paraId="1D7DC791" w14:textId="77777777" w:rsidTr="008A332B">
        <w:tc>
          <w:tcPr>
            <w:tcW w:w="1843" w:type="dxa"/>
          </w:tcPr>
          <w:p w14:paraId="5E21D683" w14:textId="77777777" w:rsidR="00DE638F" w:rsidRPr="0050544C" w:rsidRDefault="00DE638F" w:rsidP="008A332B">
            <w:pPr>
              <w:spacing w:after="0"/>
              <w:rPr>
                <w:b/>
                <w:bCs/>
                <w:color w:val="000000"/>
                <w:sz w:val="20"/>
                <w:szCs w:val="20"/>
                <w:highlight w:val="yellow"/>
              </w:rPr>
            </w:pPr>
            <w:r w:rsidRPr="0050544C">
              <w:rPr>
                <w:b/>
                <w:bCs/>
                <w:color w:val="000000" w:themeColor="text1"/>
                <w:sz w:val="20"/>
                <w:szCs w:val="20"/>
                <w:highlight w:val="yellow"/>
              </w:rPr>
              <w:t>FP.A3. Search for clients</w:t>
            </w:r>
          </w:p>
        </w:tc>
        <w:tc>
          <w:tcPr>
            <w:tcW w:w="2126" w:type="dxa"/>
          </w:tcPr>
          <w:p w14:paraId="532F4BB6" w14:textId="77777777" w:rsidR="00DE638F" w:rsidRPr="0050544C" w:rsidRDefault="00DE638F" w:rsidP="008A332B">
            <w:pPr>
              <w:spacing w:after="0"/>
              <w:rPr>
                <w:color w:val="000000" w:themeColor="text1"/>
                <w:sz w:val="20"/>
                <w:szCs w:val="20"/>
                <w:highlight w:val="yellow"/>
              </w:rPr>
            </w:pPr>
          </w:p>
        </w:tc>
        <w:tc>
          <w:tcPr>
            <w:tcW w:w="10773" w:type="dxa"/>
            <w:gridSpan w:val="3"/>
          </w:tcPr>
          <w:p w14:paraId="58786313" w14:textId="77777777" w:rsidR="00DE638F" w:rsidRPr="0050544C" w:rsidRDefault="00DE638F" w:rsidP="008A332B">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DE638F" w:rsidRPr="0050544C" w14:paraId="7809098B" w14:textId="77777777" w:rsidTr="008A332B">
        <w:tc>
          <w:tcPr>
            <w:tcW w:w="1843" w:type="dxa"/>
          </w:tcPr>
          <w:p w14:paraId="7D5DBC38" w14:textId="77777777" w:rsidR="00DE638F" w:rsidRPr="0050544C" w:rsidRDefault="00DE638F" w:rsidP="008A332B">
            <w:pPr>
              <w:spacing w:after="0"/>
              <w:rPr>
                <w:b/>
                <w:bCs/>
                <w:color w:val="000000"/>
                <w:sz w:val="20"/>
                <w:szCs w:val="20"/>
                <w:highlight w:val="yellow"/>
              </w:rPr>
            </w:pPr>
            <w:r w:rsidRPr="0050544C">
              <w:rPr>
                <w:b/>
                <w:bCs/>
                <w:color w:val="000000" w:themeColor="text1"/>
                <w:sz w:val="20"/>
                <w:szCs w:val="20"/>
                <w:highlight w:val="yellow"/>
              </w:rPr>
              <w:t>FP.A4. Match found</w:t>
            </w:r>
          </w:p>
        </w:tc>
        <w:tc>
          <w:tcPr>
            <w:tcW w:w="2126" w:type="dxa"/>
          </w:tcPr>
          <w:p w14:paraId="100AB98A" w14:textId="77777777" w:rsidR="00DE638F" w:rsidRPr="0050544C" w:rsidRDefault="00DE638F" w:rsidP="008A332B">
            <w:pPr>
              <w:spacing w:after="0"/>
              <w:rPr>
                <w:color w:val="000000" w:themeColor="text1"/>
                <w:sz w:val="20"/>
                <w:szCs w:val="20"/>
                <w:highlight w:val="yellow"/>
              </w:rPr>
            </w:pPr>
          </w:p>
        </w:tc>
        <w:tc>
          <w:tcPr>
            <w:tcW w:w="10773" w:type="dxa"/>
            <w:gridSpan w:val="3"/>
          </w:tcPr>
          <w:p w14:paraId="067CAD17" w14:textId="77777777" w:rsidR="00DE638F" w:rsidRPr="0050544C" w:rsidRDefault="00DE638F" w:rsidP="008A332B">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DE638F" w:rsidRPr="0050544C" w14:paraId="1D72C540" w14:textId="77777777" w:rsidTr="008A332B">
        <w:tc>
          <w:tcPr>
            <w:tcW w:w="1843" w:type="dxa"/>
          </w:tcPr>
          <w:p w14:paraId="0DC0108F" w14:textId="77777777" w:rsidR="00DE638F" w:rsidRPr="0050544C" w:rsidRDefault="00DE638F" w:rsidP="008A332B">
            <w:pPr>
              <w:spacing w:after="0"/>
              <w:rPr>
                <w:b/>
                <w:bCs/>
                <w:color w:val="000000"/>
                <w:sz w:val="20"/>
                <w:szCs w:val="20"/>
                <w:highlight w:val="yellow"/>
              </w:rPr>
            </w:pPr>
            <w:r w:rsidRPr="0050544C">
              <w:rPr>
                <w:b/>
                <w:bCs/>
                <w:color w:val="000000" w:themeColor="text1"/>
                <w:sz w:val="20"/>
                <w:szCs w:val="20"/>
                <w:highlight w:val="yellow"/>
              </w:rPr>
              <w:t>FP.A5. Create client record</w:t>
            </w:r>
          </w:p>
        </w:tc>
        <w:tc>
          <w:tcPr>
            <w:tcW w:w="2126" w:type="dxa"/>
          </w:tcPr>
          <w:p w14:paraId="1C48098E" w14:textId="77777777" w:rsidR="00DE638F" w:rsidRPr="0050544C" w:rsidRDefault="00DE638F" w:rsidP="008A332B">
            <w:pPr>
              <w:spacing w:after="0"/>
              <w:rPr>
                <w:color w:val="000000" w:themeColor="text1"/>
                <w:sz w:val="20"/>
                <w:szCs w:val="20"/>
                <w:highlight w:val="yellow"/>
              </w:rPr>
            </w:pPr>
          </w:p>
        </w:tc>
        <w:tc>
          <w:tcPr>
            <w:tcW w:w="10773" w:type="dxa"/>
            <w:gridSpan w:val="3"/>
          </w:tcPr>
          <w:p w14:paraId="12A34AA1" w14:textId="77777777" w:rsidR="00DE638F" w:rsidRPr="0050544C" w:rsidRDefault="00DE638F" w:rsidP="008A332B">
            <w:pPr>
              <w:spacing w:after="0"/>
              <w:rPr>
                <w:color w:val="000000"/>
                <w:sz w:val="20"/>
                <w:szCs w:val="20"/>
                <w:highlight w:val="yellow"/>
              </w:rPr>
            </w:pPr>
            <w:r w:rsidRPr="0050544C">
              <w:rPr>
                <w:color w:val="000000" w:themeColor="text1"/>
                <w:sz w:val="20"/>
                <w:szCs w:val="20"/>
                <w:highlight w:val="yellow"/>
              </w:rPr>
              <w:t>N/A – No data is recorded during this activity, see FP.A2. Gather client details</w:t>
            </w:r>
          </w:p>
        </w:tc>
      </w:tr>
      <w:tr w:rsidR="00DE638F" w:rsidRPr="0050544C" w14:paraId="7CBCDD9F" w14:textId="77777777" w:rsidTr="008A332B">
        <w:tc>
          <w:tcPr>
            <w:tcW w:w="1843" w:type="dxa"/>
          </w:tcPr>
          <w:p w14:paraId="5705FC05" w14:textId="77777777" w:rsidR="00DE638F" w:rsidRPr="0050544C" w:rsidRDefault="00DE638F" w:rsidP="008A332B">
            <w:pPr>
              <w:spacing w:after="0"/>
              <w:rPr>
                <w:b/>
                <w:bCs/>
                <w:color w:val="000000"/>
                <w:sz w:val="20"/>
                <w:szCs w:val="20"/>
                <w:highlight w:val="yellow"/>
              </w:rPr>
            </w:pPr>
            <w:r w:rsidRPr="0050544C">
              <w:rPr>
                <w:b/>
                <w:bCs/>
                <w:color w:val="000000" w:themeColor="text1"/>
                <w:sz w:val="20"/>
                <w:szCs w:val="20"/>
                <w:highlight w:val="yellow"/>
              </w:rPr>
              <w:t>FP.A6. Validate client details</w:t>
            </w:r>
          </w:p>
        </w:tc>
        <w:tc>
          <w:tcPr>
            <w:tcW w:w="2126" w:type="dxa"/>
          </w:tcPr>
          <w:p w14:paraId="1BA22881" w14:textId="77777777" w:rsidR="00DE638F" w:rsidRPr="0050544C" w:rsidRDefault="00DE638F" w:rsidP="008A332B">
            <w:pPr>
              <w:spacing w:after="0"/>
              <w:rPr>
                <w:color w:val="000000" w:themeColor="text1"/>
                <w:sz w:val="20"/>
                <w:szCs w:val="20"/>
                <w:highlight w:val="yellow"/>
              </w:rPr>
            </w:pPr>
          </w:p>
        </w:tc>
        <w:tc>
          <w:tcPr>
            <w:tcW w:w="10773" w:type="dxa"/>
            <w:gridSpan w:val="3"/>
          </w:tcPr>
          <w:p w14:paraId="36F8AACA" w14:textId="77777777" w:rsidR="00DE638F" w:rsidRPr="0050544C" w:rsidRDefault="00DE638F" w:rsidP="008A332B">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DE638F" w:rsidRPr="0050544C" w14:paraId="2F2D6F2D" w14:textId="77777777" w:rsidTr="008A332B">
        <w:tc>
          <w:tcPr>
            <w:tcW w:w="1843" w:type="dxa"/>
          </w:tcPr>
          <w:p w14:paraId="748F1F95" w14:textId="77777777" w:rsidR="00DE638F" w:rsidRPr="0050544C" w:rsidRDefault="00DE638F" w:rsidP="008A332B">
            <w:pPr>
              <w:spacing w:after="0"/>
              <w:rPr>
                <w:b/>
                <w:bCs/>
                <w:color w:val="000000"/>
                <w:sz w:val="20"/>
                <w:szCs w:val="20"/>
                <w:highlight w:val="yellow"/>
              </w:rPr>
            </w:pPr>
            <w:r w:rsidRPr="0050544C">
              <w:rPr>
                <w:b/>
                <w:bCs/>
                <w:color w:val="000000" w:themeColor="text1"/>
                <w:sz w:val="20"/>
                <w:szCs w:val="20"/>
                <w:highlight w:val="yellow"/>
              </w:rPr>
              <w:t>FP.A7. Check in client</w:t>
            </w:r>
          </w:p>
        </w:tc>
        <w:tc>
          <w:tcPr>
            <w:tcW w:w="2126" w:type="dxa"/>
          </w:tcPr>
          <w:p w14:paraId="31BB9D07" w14:textId="77777777" w:rsidR="00DE638F" w:rsidRPr="0050544C" w:rsidRDefault="00DE638F" w:rsidP="008A332B">
            <w:pPr>
              <w:spacing w:after="0"/>
              <w:rPr>
                <w:color w:val="000000" w:themeColor="text1"/>
                <w:sz w:val="20"/>
                <w:szCs w:val="20"/>
                <w:highlight w:val="yellow"/>
              </w:rPr>
            </w:pPr>
          </w:p>
        </w:tc>
        <w:tc>
          <w:tcPr>
            <w:tcW w:w="10773" w:type="dxa"/>
            <w:gridSpan w:val="3"/>
          </w:tcPr>
          <w:p w14:paraId="0583DFCD" w14:textId="77777777" w:rsidR="00DE638F" w:rsidRPr="0050544C" w:rsidRDefault="00DE638F" w:rsidP="008A332B">
            <w:pPr>
              <w:spacing w:after="0"/>
              <w:rPr>
                <w:color w:val="000000"/>
                <w:sz w:val="20"/>
                <w:szCs w:val="20"/>
                <w:highlight w:val="yellow"/>
              </w:rPr>
            </w:pPr>
            <w:r w:rsidRPr="0050544C">
              <w:rPr>
                <w:color w:val="000000" w:themeColor="text1"/>
                <w:sz w:val="20"/>
                <w:szCs w:val="20"/>
                <w:highlight w:val="yellow"/>
              </w:rPr>
              <w:t>N/A – No data is recorded during this activity</w:t>
            </w:r>
          </w:p>
        </w:tc>
      </w:tr>
      <w:tr w:rsidR="00DE638F" w:rsidRPr="0050544C" w14:paraId="3C8A4E57" w14:textId="77777777" w:rsidTr="008A332B">
        <w:tc>
          <w:tcPr>
            <w:tcW w:w="14742" w:type="dxa"/>
            <w:gridSpan w:val="5"/>
            <w:shd w:val="clear" w:color="auto" w:fill="E2EFD9" w:themeFill="accent6" w:themeFillTint="33"/>
          </w:tcPr>
          <w:p w14:paraId="7D0ED18F" w14:textId="77777777" w:rsidR="00DE638F" w:rsidRPr="0050544C" w:rsidRDefault="00DE638F" w:rsidP="008A332B">
            <w:pPr>
              <w:spacing w:after="0"/>
              <w:rPr>
                <w:color w:val="000000"/>
                <w:sz w:val="20"/>
                <w:szCs w:val="20"/>
              </w:rPr>
            </w:pPr>
            <w:r w:rsidRPr="0050544C">
              <w:rPr>
                <w:b/>
                <w:bCs/>
                <w:color w:val="000000" w:themeColor="text1"/>
                <w:sz w:val="20"/>
                <w:szCs w:val="20"/>
              </w:rPr>
              <w:t xml:space="preserve">Business process </w:t>
            </w:r>
            <w:r w:rsidRPr="0050544C">
              <w:rPr>
                <w:b/>
                <w:bCs/>
                <w:color w:val="000000" w:themeColor="text1"/>
                <w:sz w:val="20"/>
                <w:szCs w:val="20"/>
                <w:highlight w:val="yellow"/>
              </w:rPr>
              <w:t>FP.B: counselling</w:t>
            </w:r>
          </w:p>
        </w:tc>
      </w:tr>
      <w:tr w:rsidR="00DE638F" w:rsidRPr="0050544C" w14:paraId="37CC44B8" w14:textId="77777777" w:rsidTr="008A332B">
        <w:tc>
          <w:tcPr>
            <w:tcW w:w="1843" w:type="dxa"/>
            <w:vMerge w:val="restart"/>
          </w:tcPr>
          <w:p w14:paraId="20EC2EF5" w14:textId="77777777" w:rsidR="00DE638F" w:rsidRPr="0050544C" w:rsidRDefault="00DE638F" w:rsidP="008A332B">
            <w:pPr>
              <w:spacing w:after="0"/>
              <w:rPr>
                <w:sz w:val="20"/>
                <w:szCs w:val="20"/>
                <w:highlight w:val="yellow"/>
              </w:rPr>
            </w:pPr>
            <w:r w:rsidRPr="0050544C">
              <w:rPr>
                <w:b/>
                <w:bCs/>
                <w:color w:val="000000"/>
                <w:sz w:val="20"/>
                <w:szCs w:val="20"/>
                <w:highlight w:val="yellow"/>
              </w:rPr>
              <w:t xml:space="preserve">FP.B1 </w:t>
            </w:r>
          </w:p>
        </w:tc>
        <w:tc>
          <w:tcPr>
            <w:tcW w:w="2126" w:type="dxa"/>
            <w:vMerge w:val="restart"/>
          </w:tcPr>
          <w:p w14:paraId="1FD22E32"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Determine reason for visit</w:t>
            </w:r>
          </w:p>
        </w:tc>
        <w:tc>
          <w:tcPr>
            <w:tcW w:w="2976" w:type="dxa"/>
          </w:tcPr>
          <w:p w14:paraId="5D42E8B0"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FP.B1</w:t>
            </w:r>
            <w:r>
              <w:rPr>
                <w:b/>
                <w:bCs/>
                <w:color w:val="000000"/>
                <w:sz w:val="20"/>
                <w:szCs w:val="20"/>
                <w:highlight w:val="yellow"/>
              </w:rPr>
              <w:t>.DE.[]</w:t>
            </w:r>
          </w:p>
        </w:tc>
        <w:tc>
          <w:tcPr>
            <w:tcW w:w="2303" w:type="dxa"/>
          </w:tcPr>
          <w:p w14:paraId="6AE58E70"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Reason for visit</w:t>
            </w:r>
          </w:p>
        </w:tc>
        <w:tc>
          <w:tcPr>
            <w:tcW w:w="5494" w:type="dxa"/>
          </w:tcPr>
          <w:p w14:paraId="03964B1D"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Establish reason for visit</w:t>
            </w:r>
          </w:p>
        </w:tc>
      </w:tr>
      <w:tr w:rsidR="00DE638F" w:rsidRPr="0050544C" w14:paraId="1578BE91" w14:textId="77777777" w:rsidTr="008A332B">
        <w:trPr>
          <w:trHeight w:val="341"/>
        </w:trPr>
        <w:tc>
          <w:tcPr>
            <w:tcW w:w="1843" w:type="dxa"/>
            <w:vMerge/>
          </w:tcPr>
          <w:p w14:paraId="32750EA0" w14:textId="77777777" w:rsidR="00DE638F" w:rsidRPr="0050544C" w:rsidRDefault="00DE638F" w:rsidP="008A332B">
            <w:pPr>
              <w:spacing w:after="0"/>
              <w:rPr>
                <w:b/>
                <w:bCs/>
                <w:color w:val="000000"/>
                <w:sz w:val="20"/>
                <w:szCs w:val="20"/>
                <w:highlight w:val="yellow"/>
              </w:rPr>
            </w:pPr>
          </w:p>
        </w:tc>
        <w:tc>
          <w:tcPr>
            <w:tcW w:w="2126" w:type="dxa"/>
            <w:vMerge/>
          </w:tcPr>
          <w:p w14:paraId="4FBEEA6A" w14:textId="77777777" w:rsidR="00DE638F" w:rsidRPr="0050544C" w:rsidRDefault="00DE638F" w:rsidP="008A332B">
            <w:pPr>
              <w:spacing w:after="0"/>
              <w:rPr>
                <w:b/>
                <w:bCs/>
                <w:sz w:val="20"/>
                <w:szCs w:val="20"/>
                <w:highlight w:val="yellow"/>
              </w:rPr>
            </w:pPr>
          </w:p>
        </w:tc>
        <w:tc>
          <w:tcPr>
            <w:tcW w:w="2976" w:type="dxa"/>
          </w:tcPr>
          <w:p w14:paraId="6A33B9A0"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FP.B1</w:t>
            </w:r>
            <w:r>
              <w:rPr>
                <w:b/>
                <w:bCs/>
                <w:color w:val="000000"/>
                <w:sz w:val="20"/>
                <w:szCs w:val="20"/>
                <w:highlight w:val="yellow"/>
              </w:rPr>
              <w:t>.DE.[]</w:t>
            </w:r>
          </w:p>
        </w:tc>
        <w:tc>
          <w:tcPr>
            <w:tcW w:w="2303" w:type="dxa"/>
          </w:tcPr>
          <w:p w14:paraId="5D651626"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Reason for stopping contraception or method</w:t>
            </w:r>
          </w:p>
        </w:tc>
        <w:tc>
          <w:tcPr>
            <w:tcW w:w="5494" w:type="dxa"/>
          </w:tcPr>
          <w:p w14:paraId="0A0FA6A5"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If stopping a method, the reason why</w:t>
            </w:r>
          </w:p>
        </w:tc>
      </w:tr>
      <w:tr w:rsidR="00DE638F" w:rsidRPr="0050544C" w14:paraId="30E2CC2F" w14:textId="77777777" w:rsidTr="008A332B">
        <w:tc>
          <w:tcPr>
            <w:tcW w:w="1843" w:type="dxa"/>
            <w:vMerge/>
          </w:tcPr>
          <w:p w14:paraId="5433841C" w14:textId="77777777" w:rsidR="00DE638F" w:rsidRPr="0050544C" w:rsidRDefault="00DE638F" w:rsidP="008A332B">
            <w:pPr>
              <w:spacing w:after="0"/>
              <w:rPr>
                <w:b/>
                <w:bCs/>
                <w:color w:val="000000"/>
                <w:sz w:val="20"/>
                <w:szCs w:val="20"/>
                <w:highlight w:val="yellow"/>
              </w:rPr>
            </w:pPr>
          </w:p>
        </w:tc>
        <w:tc>
          <w:tcPr>
            <w:tcW w:w="2126" w:type="dxa"/>
            <w:vMerge/>
          </w:tcPr>
          <w:p w14:paraId="5760124B" w14:textId="77777777" w:rsidR="00DE638F" w:rsidRPr="0050544C" w:rsidRDefault="00DE638F" w:rsidP="008A332B">
            <w:pPr>
              <w:spacing w:after="0"/>
              <w:rPr>
                <w:b/>
                <w:bCs/>
                <w:sz w:val="20"/>
                <w:szCs w:val="20"/>
                <w:highlight w:val="yellow"/>
              </w:rPr>
            </w:pPr>
          </w:p>
        </w:tc>
        <w:tc>
          <w:tcPr>
            <w:tcW w:w="2976" w:type="dxa"/>
          </w:tcPr>
          <w:p w14:paraId="1BAAA535"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FP.B1</w:t>
            </w:r>
            <w:r>
              <w:rPr>
                <w:b/>
                <w:bCs/>
                <w:color w:val="000000"/>
                <w:sz w:val="20"/>
                <w:szCs w:val="20"/>
                <w:highlight w:val="yellow"/>
              </w:rPr>
              <w:t>.DE.[]</w:t>
            </w:r>
          </w:p>
        </w:tc>
        <w:tc>
          <w:tcPr>
            <w:tcW w:w="2303" w:type="dxa"/>
          </w:tcPr>
          <w:p w14:paraId="7C90B38C"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Pregnancy intention</w:t>
            </w:r>
          </w:p>
        </w:tc>
        <w:tc>
          <w:tcPr>
            <w:tcW w:w="5494" w:type="dxa"/>
          </w:tcPr>
          <w:p w14:paraId="56450522"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Client's intention or desire in the next year is either to become pregnant or to prevent a future pregnancy</w:t>
            </w:r>
          </w:p>
        </w:tc>
      </w:tr>
      <w:tr w:rsidR="00DE638F" w:rsidRPr="0050544C" w14:paraId="56BEFAB7" w14:textId="77777777" w:rsidTr="008A332B">
        <w:tc>
          <w:tcPr>
            <w:tcW w:w="1843" w:type="dxa"/>
            <w:vMerge w:val="restart"/>
          </w:tcPr>
          <w:p w14:paraId="07BFF0F5" w14:textId="77777777" w:rsidR="00DE638F" w:rsidRPr="0050544C" w:rsidRDefault="00DE638F" w:rsidP="008A332B">
            <w:pPr>
              <w:spacing w:after="0"/>
              <w:rPr>
                <w:b/>
                <w:bCs/>
                <w:color w:val="000000"/>
                <w:sz w:val="20"/>
                <w:szCs w:val="20"/>
                <w:highlight w:val="yellow"/>
              </w:rPr>
            </w:pPr>
            <w:r w:rsidRPr="0050544C">
              <w:rPr>
                <w:b/>
                <w:bCs/>
                <w:color w:val="000000"/>
                <w:sz w:val="20"/>
                <w:szCs w:val="20"/>
                <w:highlight w:val="yellow"/>
              </w:rPr>
              <w:t xml:space="preserve">FP.B2 </w:t>
            </w:r>
          </w:p>
        </w:tc>
        <w:tc>
          <w:tcPr>
            <w:tcW w:w="2126" w:type="dxa"/>
            <w:vMerge w:val="restart"/>
          </w:tcPr>
          <w:p w14:paraId="698B9E39"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Take vital signs</w:t>
            </w:r>
          </w:p>
        </w:tc>
        <w:tc>
          <w:tcPr>
            <w:tcW w:w="2976" w:type="dxa"/>
          </w:tcPr>
          <w:p w14:paraId="2C41EBE4"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w:t>
            </w:r>
            <w:r>
              <w:rPr>
                <w:b/>
                <w:bCs/>
                <w:color w:val="000000"/>
                <w:sz w:val="20"/>
                <w:szCs w:val="20"/>
                <w:highlight w:val="yellow"/>
              </w:rPr>
              <w:t>2.DE.[]</w:t>
            </w:r>
          </w:p>
        </w:tc>
        <w:tc>
          <w:tcPr>
            <w:tcW w:w="2303" w:type="dxa"/>
          </w:tcPr>
          <w:p w14:paraId="780354FA"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Body weight</w:t>
            </w:r>
          </w:p>
        </w:tc>
        <w:tc>
          <w:tcPr>
            <w:tcW w:w="5494" w:type="dxa"/>
          </w:tcPr>
          <w:p w14:paraId="32E00224"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Client’s current weight in kilograms</w:t>
            </w:r>
          </w:p>
        </w:tc>
      </w:tr>
      <w:tr w:rsidR="00DE638F" w:rsidRPr="0050544C" w14:paraId="720D9B1B" w14:textId="77777777" w:rsidTr="008A332B">
        <w:tc>
          <w:tcPr>
            <w:tcW w:w="1843" w:type="dxa"/>
            <w:vMerge/>
          </w:tcPr>
          <w:p w14:paraId="77A51DF0" w14:textId="77777777" w:rsidR="00DE638F" w:rsidRPr="0050544C" w:rsidRDefault="00DE638F" w:rsidP="008A332B">
            <w:pPr>
              <w:spacing w:after="0"/>
              <w:rPr>
                <w:sz w:val="20"/>
                <w:szCs w:val="20"/>
                <w:highlight w:val="yellow"/>
              </w:rPr>
            </w:pPr>
          </w:p>
        </w:tc>
        <w:tc>
          <w:tcPr>
            <w:tcW w:w="2126" w:type="dxa"/>
            <w:vMerge/>
          </w:tcPr>
          <w:p w14:paraId="147A69C4" w14:textId="77777777" w:rsidR="00DE638F" w:rsidRPr="0050544C" w:rsidRDefault="00DE638F" w:rsidP="008A332B">
            <w:pPr>
              <w:spacing w:after="0"/>
              <w:rPr>
                <w:b/>
                <w:bCs/>
                <w:sz w:val="20"/>
                <w:szCs w:val="20"/>
                <w:highlight w:val="yellow"/>
              </w:rPr>
            </w:pPr>
          </w:p>
        </w:tc>
        <w:tc>
          <w:tcPr>
            <w:tcW w:w="2976" w:type="dxa"/>
          </w:tcPr>
          <w:p w14:paraId="37383522"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w:t>
            </w:r>
            <w:r>
              <w:rPr>
                <w:b/>
                <w:bCs/>
                <w:color w:val="000000"/>
                <w:sz w:val="20"/>
                <w:szCs w:val="20"/>
                <w:highlight w:val="yellow"/>
              </w:rPr>
              <w:t>2.DE.[]</w:t>
            </w:r>
          </w:p>
        </w:tc>
        <w:tc>
          <w:tcPr>
            <w:tcW w:w="2303" w:type="dxa"/>
          </w:tcPr>
          <w:p w14:paraId="025B2449"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Height</w:t>
            </w:r>
          </w:p>
        </w:tc>
        <w:tc>
          <w:tcPr>
            <w:tcW w:w="5494" w:type="dxa"/>
          </w:tcPr>
          <w:p w14:paraId="7D8BAA34"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Client’s current  height in centimetres</w:t>
            </w:r>
          </w:p>
        </w:tc>
      </w:tr>
      <w:tr w:rsidR="00DE638F" w:rsidRPr="0050544C" w14:paraId="49130306" w14:textId="77777777" w:rsidTr="008A332B">
        <w:tc>
          <w:tcPr>
            <w:tcW w:w="1843" w:type="dxa"/>
            <w:vMerge/>
          </w:tcPr>
          <w:p w14:paraId="0F04424A" w14:textId="77777777" w:rsidR="00DE638F" w:rsidRPr="0050544C" w:rsidRDefault="00DE638F" w:rsidP="008A332B">
            <w:pPr>
              <w:spacing w:after="0"/>
              <w:rPr>
                <w:sz w:val="20"/>
                <w:szCs w:val="20"/>
                <w:highlight w:val="yellow"/>
              </w:rPr>
            </w:pPr>
          </w:p>
        </w:tc>
        <w:tc>
          <w:tcPr>
            <w:tcW w:w="2126" w:type="dxa"/>
            <w:vMerge/>
          </w:tcPr>
          <w:p w14:paraId="316FBE84" w14:textId="77777777" w:rsidR="00DE638F" w:rsidRPr="0050544C" w:rsidRDefault="00DE638F" w:rsidP="008A332B">
            <w:pPr>
              <w:spacing w:after="0"/>
              <w:rPr>
                <w:b/>
                <w:bCs/>
                <w:sz w:val="20"/>
                <w:szCs w:val="20"/>
                <w:highlight w:val="yellow"/>
              </w:rPr>
            </w:pPr>
          </w:p>
        </w:tc>
        <w:tc>
          <w:tcPr>
            <w:tcW w:w="2976" w:type="dxa"/>
          </w:tcPr>
          <w:p w14:paraId="26EC992F"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w:t>
            </w:r>
            <w:r>
              <w:rPr>
                <w:b/>
                <w:bCs/>
                <w:color w:val="000000"/>
                <w:sz w:val="20"/>
                <w:szCs w:val="20"/>
                <w:highlight w:val="yellow"/>
              </w:rPr>
              <w:t>2.DE.[]</w:t>
            </w:r>
          </w:p>
        </w:tc>
        <w:tc>
          <w:tcPr>
            <w:tcW w:w="2303" w:type="dxa"/>
          </w:tcPr>
          <w:p w14:paraId="5DBD61A3"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Systolic blood pressure</w:t>
            </w:r>
          </w:p>
        </w:tc>
        <w:tc>
          <w:tcPr>
            <w:tcW w:w="5494" w:type="dxa"/>
          </w:tcPr>
          <w:p w14:paraId="45578195"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Systolic blood pressure</w:t>
            </w:r>
          </w:p>
        </w:tc>
      </w:tr>
      <w:tr w:rsidR="00DE638F" w:rsidRPr="0050544C" w14:paraId="272B1A0A" w14:textId="77777777" w:rsidTr="008A332B">
        <w:tc>
          <w:tcPr>
            <w:tcW w:w="1843" w:type="dxa"/>
            <w:vMerge/>
          </w:tcPr>
          <w:p w14:paraId="7967EB79" w14:textId="77777777" w:rsidR="00DE638F" w:rsidRPr="0050544C" w:rsidRDefault="00DE638F" w:rsidP="008A332B">
            <w:pPr>
              <w:spacing w:after="0"/>
              <w:rPr>
                <w:sz w:val="20"/>
                <w:szCs w:val="20"/>
                <w:highlight w:val="yellow"/>
              </w:rPr>
            </w:pPr>
          </w:p>
        </w:tc>
        <w:tc>
          <w:tcPr>
            <w:tcW w:w="2126" w:type="dxa"/>
            <w:vMerge/>
          </w:tcPr>
          <w:p w14:paraId="22C1692F" w14:textId="77777777" w:rsidR="00DE638F" w:rsidRPr="0050544C" w:rsidRDefault="00DE638F" w:rsidP="008A332B">
            <w:pPr>
              <w:spacing w:after="0"/>
              <w:rPr>
                <w:b/>
                <w:bCs/>
                <w:sz w:val="20"/>
                <w:szCs w:val="20"/>
                <w:highlight w:val="yellow"/>
              </w:rPr>
            </w:pPr>
          </w:p>
        </w:tc>
        <w:tc>
          <w:tcPr>
            <w:tcW w:w="2976" w:type="dxa"/>
          </w:tcPr>
          <w:p w14:paraId="70ECFD06"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w:t>
            </w:r>
            <w:r>
              <w:rPr>
                <w:b/>
                <w:bCs/>
                <w:color w:val="000000"/>
                <w:sz w:val="20"/>
                <w:szCs w:val="20"/>
                <w:highlight w:val="yellow"/>
              </w:rPr>
              <w:t>2.DE.[]</w:t>
            </w:r>
          </w:p>
        </w:tc>
        <w:tc>
          <w:tcPr>
            <w:tcW w:w="2303" w:type="dxa"/>
          </w:tcPr>
          <w:p w14:paraId="4EB3BDEC"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Diastolic blood pressure</w:t>
            </w:r>
          </w:p>
        </w:tc>
        <w:tc>
          <w:tcPr>
            <w:tcW w:w="5494" w:type="dxa"/>
          </w:tcPr>
          <w:p w14:paraId="6089F28E"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Diastolic blood pressure</w:t>
            </w:r>
          </w:p>
        </w:tc>
      </w:tr>
      <w:tr w:rsidR="00DE638F" w:rsidRPr="0050544C" w14:paraId="04BF1403" w14:textId="77777777" w:rsidTr="008A332B">
        <w:tc>
          <w:tcPr>
            <w:tcW w:w="1843" w:type="dxa"/>
            <w:vMerge w:val="restart"/>
          </w:tcPr>
          <w:p w14:paraId="3B92AD0D" w14:textId="77777777" w:rsidR="00DE638F" w:rsidRPr="0050544C" w:rsidRDefault="00DE638F" w:rsidP="008A332B">
            <w:pPr>
              <w:spacing w:after="0"/>
              <w:rPr>
                <w:sz w:val="20"/>
                <w:szCs w:val="20"/>
                <w:highlight w:val="yellow"/>
              </w:rPr>
            </w:pPr>
            <w:r w:rsidRPr="0050544C">
              <w:rPr>
                <w:b/>
                <w:bCs/>
                <w:color w:val="000000"/>
                <w:sz w:val="20"/>
                <w:szCs w:val="20"/>
                <w:highlight w:val="yellow"/>
              </w:rPr>
              <w:t>FP.B3</w:t>
            </w:r>
          </w:p>
        </w:tc>
        <w:tc>
          <w:tcPr>
            <w:tcW w:w="2126" w:type="dxa"/>
            <w:vMerge w:val="restart"/>
          </w:tcPr>
          <w:p w14:paraId="0505A724"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Capture or update client history</w:t>
            </w:r>
          </w:p>
        </w:tc>
        <w:tc>
          <w:tcPr>
            <w:tcW w:w="2976" w:type="dxa"/>
          </w:tcPr>
          <w:p w14:paraId="44E9B445"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w:t>
            </w:r>
            <w:r>
              <w:rPr>
                <w:b/>
                <w:bCs/>
                <w:color w:val="000000"/>
                <w:sz w:val="20"/>
                <w:szCs w:val="20"/>
                <w:highlight w:val="yellow"/>
              </w:rPr>
              <w:t>3.DE.[]</w:t>
            </w:r>
          </w:p>
        </w:tc>
        <w:tc>
          <w:tcPr>
            <w:tcW w:w="2303" w:type="dxa"/>
          </w:tcPr>
          <w:p w14:paraId="54B58AA4"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Number of pregnancies</w:t>
            </w:r>
          </w:p>
        </w:tc>
        <w:tc>
          <w:tcPr>
            <w:tcW w:w="5494" w:type="dxa"/>
          </w:tcPr>
          <w:p w14:paraId="53948BAB"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The number of pregnancies (gravidity), current and past, regardless of pregnancy outcome</w:t>
            </w:r>
          </w:p>
        </w:tc>
      </w:tr>
      <w:tr w:rsidR="00DE638F" w:rsidRPr="0050544C" w14:paraId="69FBD51F" w14:textId="77777777" w:rsidTr="008A332B">
        <w:tc>
          <w:tcPr>
            <w:tcW w:w="1843" w:type="dxa"/>
            <w:vMerge/>
          </w:tcPr>
          <w:p w14:paraId="316F785B" w14:textId="77777777" w:rsidR="00DE638F" w:rsidRPr="0050544C" w:rsidRDefault="00DE638F" w:rsidP="008A332B">
            <w:pPr>
              <w:spacing w:after="0"/>
              <w:rPr>
                <w:sz w:val="20"/>
                <w:szCs w:val="20"/>
                <w:highlight w:val="yellow"/>
              </w:rPr>
            </w:pPr>
          </w:p>
        </w:tc>
        <w:tc>
          <w:tcPr>
            <w:tcW w:w="2126" w:type="dxa"/>
            <w:vMerge/>
          </w:tcPr>
          <w:p w14:paraId="1C68F68E" w14:textId="77777777" w:rsidR="00DE638F" w:rsidRPr="0050544C" w:rsidRDefault="00DE638F" w:rsidP="008A332B">
            <w:pPr>
              <w:spacing w:after="0"/>
              <w:rPr>
                <w:b/>
                <w:bCs/>
                <w:sz w:val="20"/>
                <w:szCs w:val="20"/>
                <w:highlight w:val="yellow"/>
              </w:rPr>
            </w:pPr>
          </w:p>
        </w:tc>
        <w:tc>
          <w:tcPr>
            <w:tcW w:w="2976" w:type="dxa"/>
          </w:tcPr>
          <w:p w14:paraId="01C7619C"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w:t>
            </w:r>
            <w:r>
              <w:rPr>
                <w:b/>
                <w:bCs/>
                <w:color w:val="000000"/>
                <w:sz w:val="20"/>
                <w:szCs w:val="20"/>
                <w:highlight w:val="yellow"/>
              </w:rPr>
              <w:t>3.DE.[]</w:t>
            </w:r>
          </w:p>
        </w:tc>
        <w:tc>
          <w:tcPr>
            <w:tcW w:w="2303" w:type="dxa"/>
          </w:tcPr>
          <w:p w14:paraId="58F83DBD"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Number of births</w:t>
            </w:r>
          </w:p>
        </w:tc>
        <w:tc>
          <w:tcPr>
            <w:tcW w:w="5494" w:type="dxa"/>
          </w:tcPr>
          <w:p w14:paraId="466571F9"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The number of pregnancies reaching parity</w:t>
            </w:r>
          </w:p>
          <w:p w14:paraId="3CD24708"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Zero births is defined as “nulliparous”; 1 or more births, the client is “parous”</w:t>
            </w:r>
          </w:p>
        </w:tc>
      </w:tr>
      <w:tr w:rsidR="00DE638F" w:rsidRPr="0050544C" w14:paraId="21B964A4" w14:textId="77777777" w:rsidTr="008A332B">
        <w:tc>
          <w:tcPr>
            <w:tcW w:w="1843" w:type="dxa"/>
            <w:vMerge/>
          </w:tcPr>
          <w:p w14:paraId="7D2BF095" w14:textId="77777777" w:rsidR="00DE638F" w:rsidRPr="0050544C" w:rsidRDefault="00DE638F" w:rsidP="008A332B">
            <w:pPr>
              <w:spacing w:after="0"/>
              <w:rPr>
                <w:sz w:val="20"/>
                <w:szCs w:val="20"/>
                <w:highlight w:val="yellow"/>
              </w:rPr>
            </w:pPr>
          </w:p>
        </w:tc>
        <w:tc>
          <w:tcPr>
            <w:tcW w:w="2126" w:type="dxa"/>
            <w:vMerge/>
          </w:tcPr>
          <w:p w14:paraId="19B97AAB" w14:textId="77777777" w:rsidR="00DE638F" w:rsidRPr="0050544C" w:rsidRDefault="00DE638F" w:rsidP="008A332B">
            <w:pPr>
              <w:spacing w:after="0"/>
              <w:rPr>
                <w:b/>
                <w:bCs/>
                <w:sz w:val="20"/>
                <w:szCs w:val="20"/>
                <w:highlight w:val="yellow"/>
              </w:rPr>
            </w:pPr>
          </w:p>
        </w:tc>
        <w:tc>
          <w:tcPr>
            <w:tcW w:w="2976" w:type="dxa"/>
          </w:tcPr>
          <w:p w14:paraId="7BA3B361"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52259875"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Days since unprotected sex</w:t>
            </w:r>
          </w:p>
        </w:tc>
        <w:tc>
          <w:tcPr>
            <w:tcW w:w="5494" w:type="dxa"/>
          </w:tcPr>
          <w:p w14:paraId="0756A30A" w14:textId="77777777" w:rsidR="00DE638F" w:rsidRPr="0050544C" w:rsidRDefault="00DE638F" w:rsidP="008A332B">
            <w:pPr>
              <w:spacing w:after="0"/>
              <w:rPr>
                <w:color w:val="000000"/>
                <w:sz w:val="20"/>
                <w:szCs w:val="20"/>
                <w:highlight w:val="yellow"/>
              </w:rPr>
            </w:pPr>
            <w:r w:rsidRPr="0050544C">
              <w:rPr>
                <w:sz w:val="20"/>
                <w:szCs w:val="20"/>
                <w:highlight w:val="yellow"/>
              </w:rPr>
              <w:t>Number of days since the client has had unprotected sex</w:t>
            </w:r>
          </w:p>
        </w:tc>
      </w:tr>
      <w:tr w:rsidR="00DE638F" w:rsidRPr="0050544C" w14:paraId="630CC398" w14:textId="77777777" w:rsidTr="008A332B">
        <w:tc>
          <w:tcPr>
            <w:tcW w:w="1843" w:type="dxa"/>
            <w:vMerge/>
          </w:tcPr>
          <w:p w14:paraId="6056AF48" w14:textId="77777777" w:rsidR="00DE638F" w:rsidRPr="0050544C" w:rsidRDefault="00DE638F" w:rsidP="008A332B">
            <w:pPr>
              <w:spacing w:after="0"/>
              <w:rPr>
                <w:sz w:val="20"/>
                <w:szCs w:val="20"/>
                <w:highlight w:val="yellow"/>
              </w:rPr>
            </w:pPr>
          </w:p>
        </w:tc>
        <w:tc>
          <w:tcPr>
            <w:tcW w:w="2126" w:type="dxa"/>
            <w:vMerge/>
          </w:tcPr>
          <w:p w14:paraId="788F56D6" w14:textId="77777777" w:rsidR="00DE638F" w:rsidRPr="0050544C" w:rsidRDefault="00DE638F" w:rsidP="008A332B">
            <w:pPr>
              <w:spacing w:after="0"/>
              <w:rPr>
                <w:b/>
                <w:bCs/>
                <w:sz w:val="20"/>
                <w:szCs w:val="20"/>
                <w:highlight w:val="yellow"/>
              </w:rPr>
            </w:pPr>
          </w:p>
        </w:tc>
        <w:tc>
          <w:tcPr>
            <w:tcW w:w="2976" w:type="dxa"/>
          </w:tcPr>
          <w:p w14:paraId="2E034F59"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5007C9B2"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Never used contraception</w:t>
            </w:r>
          </w:p>
        </w:tc>
        <w:tc>
          <w:tcPr>
            <w:tcW w:w="5494" w:type="dxa"/>
          </w:tcPr>
          <w:p w14:paraId="55D18CA0"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If the client has never previously used any modern method of contraception</w:t>
            </w:r>
          </w:p>
        </w:tc>
      </w:tr>
      <w:tr w:rsidR="00DE638F" w:rsidRPr="0050544C" w14:paraId="4ABFF718" w14:textId="77777777" w:rsidTr="008A332B">
        <w:tc>
          <w:tcPr>
            <w:tcW w:w="1843" w:type="dxa"/>
            <w:vMerge/>
          </w:tcPr>
          <w:p w14:paraId="7BB88684" w14:textId="77777777" w:rsidR="00DE638F" w:rsidRPr="0050544C" w:rsidRDefault="00DE638F" w:rsidP="008A332B">
            <w:pPr>
              <w:spacing w:after="0"/>
              <w:rPr>
                <w:sz w:val="20"/>
                <w:szCs w:val="20"/>
                <w:highlight w:val="yellow"/>
              </w:rPr>
            </w:pPr>
          </w:p>
        </w:tc>
        <w:tc>
          <w:tcPr>
            <w:tcW w:w="2126" w:type="dxa"/>
            <w:vMerge/>
          </w:tcPr>
          <w:p w14:paraId="710D7029" w14:textId="77777777" w:rsidR="00DE638F" w:rsidRPr="0050544C" w:rsidRDefault="00DE638F" w:rsidP="008A332B">
            <w:pPr>
              <w:spacing w:after="0"/>
              <w:rPr>
                <w:b/>
                <w:bCs/>
                <w:sz w:val="20"/>
                <w:szCs w:val="20"/>
                <w:highlight w:val="yellow"/>
              </w:rPr>
            </w:pPr>
          </w:p>
        </w:tc>
        <w:tc>
          <w:tcPr>
            <w:tcW w:w="2976" w:type="dxa"/>
          </w:tcPr>
          <w:p w14:paraId="2B94B8A0"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037BA2FA"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Postpartum</w:t>
            </w:r>
          </w:p>
        </w:tc>
        <w:tc>
          <w:tcPr>
            <w:tcW w:w="5494" w:type="dxa"/>
          </w:tcPr>
          <w:p w14:paraId="392803EC"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Whether client delivered in the past 6 weeks</w:t>
            </w:r>
          </w:p>
          <w:p w14:paraId="4F2B49ED"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This data element can be calculated or input</w:t>
            </w:r>
          </w:p>
        </w:tc>
      </w:tr>
      <w:tr w:rsidR="00DE638F" w:rsidRPr="0050544C" w14:paraId="7A2E8F68" w14:textId="77777777" w:rsidTr="008A332B">
        <w:tc>
          <w:tcPr>
            <w:tcW w:w="1843" w:type="dxa"/>
            <w:vMerge/>
          </w:tcPr>
          <w:p w14:paraId="41772012" w14:textId="77777777" w:rsidR="00DE638F" w:rsidRPr="0050544C" w:rsidRDefault="00DE638F" w:rsidP="008A332B">
            <w:pPr>
              <w:spacing w:after="0"/>
              <w:rPr>
                <w:sz w:val="20"/>
                <w:szCs w:val="20"/>
                <w:highlight w:val="yellow"/>
              </w:rPr>
            </w:pPr>
          </w:p>
        </w:tc>
        <w:tc>
          <w:tcPr>
            <w:tcW w:w="2126" w:type="dxa"/>
            <w:vMerge/>
          </w:tcPr>
          <w:p w14:paraId="12162FE7" w14:textId="77777777" w:rsidR="00DE638F" w:rsidRPr="0050544C" w:rsidRDefault="00DE638F" w:rsidP="008A332B">
            <w:pPr>
              <w:spacing w:after="0"/>
              <w:rPr>
                <w:b/>
                <w:bCs/>
                <w:sz w:val="20"/>
                <w:szCs w:val="20"/>
                <w:highlight w:val="yellow"/>
              </w:rPr>
            </w:pPr>
          </w:p>
        </w:tc>
        <w:tc>
          <w:tcPr>
            <w:tcW w:w="2976" w:type="dxa"/>
          </w:tcPr>
          <w:p w14:paraId="783870D4"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284D72E6"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Time postpartum</w:t>
            </w:r>
          </w:p>
        </w:tc>
        <w:tc>
          <w:tcPr>
            <w:tcW w:w="5494" w:type="dxa"/>
          </w:tcPr>
          <w:p w14:paraId="3E3D9B06"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For a postpartum woman, the amount of time since she delivered</w:t>
            </w:r>
          </w:p>
          <w:p w14:paraId="5C711B3B"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This data element can be calculated or input by the provider</w:t>
            </w:r>
          </w:p>
        </w:tc>
      </w:tr>
      <w:tr w:rsidR="00DE638F" w:rsidRPr="0050544C" w14:paraId="6D540E48" w14:textId="77777777" w:rsidTr="008A332B">
        <w:tc>
          <w:tcPr>
            <w:tcW w:w="1843" w:type="dxa"/>
            <w:vMerge/>
          </w:tcPr>
          <w:p w14:paraId="674074FA" w14:textId="77777777" w:rsidR="00DE638F" w:rsidRPr="0050544C" w:rsidRDefault="00DE638F" w:rsidP="008A332B">
            <w:pPr>
              <w:spacing w:after="0"/>
              <w:rPr>
                <w:sz w:val="20"/>
                <w:szCs w:val="20"/>
                <w:highlight w:val="yellow"/>
              </w:rPr>
            </w:pPr>
          </w:p>
        </w:tc>
        <w:tc>
          <w:tcPr>
            <w:tcW w:w="2126" w:type="dxa"/>
            <w:vMerge/>
          </w:tcPr>
          <w:p w14:paraId="2ED47FC0" w14:textId="77777777" w:rsidR="00DE638F" w:rsidRPr="0050544C" w:rsidRDefault="00DE638F" w:rsidP="008A332B">
            <w:pPr>
              <w:spacing w:after="0"/>
              <w:rPr>
                <w:b/>
                <w:bCs/>
                <w:sz w:val="20"/>
                <w:szCs w:val="20"/>
                <w:highlight w:val="yellow"/>
              </w:rPr>
            </w:pPr>
          </w:p>
        </w:tc>
        <w:tc>
          <w:tcPr>
            <w:tcW w:w="2976" w:type="dxa"/>
          </w:tcPr>
          <w:p w14:paraId="2935B5EE"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0C912263"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Breastfeeding</w:t>
            </w:r>
          </w:p>
        </w:tc>
        <w:tc>
          <w:tcPr>
            <w:tcW w:w="5494" w:type="dxa"/>
          </w:tcPr>
          <w:p w14:paraId="36E0E8E9"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Select if a woman is currently breastfeeding</w:t>
            </w:r>
          </w:p>
        </w:tc>
      </w:tr>
      <w:tr w:rsidR="00DE638F" w:rsidRPr="0050544C" w14:paraId="06CCB2CE" w14:textId="77777777" w:rsidTr="008A332B">
        <w:tc>
          <w:tcPr>
            <w:tcW w:w="1843" w:type="dxa"/>
            <w:vMerge/>
          </w:tcPr>
          <w:p w14:paraId="4CB4BF9D" w14:textId="77777777" w:rsidR="00DE638F" w:rsidRPr="0050544C" w:rsidRDefault="00DE638F" w:rsidP="008A332B">
            <w:pPr>
              <w:spacing w:after="0"/>
              <w:rPr>
                <w:sz w:val="20"/>
                <w:szCs w:val="20"/>
                <w:highlight w:val="yellow"/>
              </w:rPr>
            </w:pPr>
          </w:p>
        </w:tc>
        <w:tc>
          <w:tcPr>
            <w:tcW w:w="2126" w:type="dxa"/>
            <w:vMerge/>
          </w:tcPr>
          <w:p w14:paraId="4D27D3C2" w14:textId="77777777" w:rsidR="00DE638F" w:rsidRPr="0050544C" w:rsidRDefault="00DE638F" w:rsidP="008A332B">
            <w:pPr>
              <w:spacing w:after="0"/>
              <w:rPr>
                <w:b/>
                <w:bCs/>
                <w:sz w:val="20"/>
                <w:szCs w:val="20"/>
                <w:highlight w:val="yellow"/>
              </w:rPr>
            </w:pPr>
          </w:p>
        </w:tc>
        <w:tc>
          <w:tcPr>
            <w:tcW w:w="2976" w:type="dxa"/>
          </w:tcPr>
          <w:p w14:paraId="0BF39EA2"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1C196892"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Breastfeeding status</w:t>
            </w:r>
          </w:p>
        </w:tc>
        <w:tc>
          <w:tcPr>
            <w:tcW w:w="5494" w:type="dxa"/>
          </w:tcPr>
          <w:p w14:paraId="15CD79F7"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Describe the woman’s breastfeeding status</w:t>
            </w:r>
          </w:p>
        </w:tc>
      </w:tr>
      <w:tr w:rsidR="00DE638F" w:rsidRPr="0050544C" w14:paraId="27B24738" w14:textId="77777777" w:rsidTr="008A332B">
        <w:tc>
          <w:tcPr>
            <w:tcW w:w="1843" w:type="dxa"/>
            <w:vMerge/>
          </w:tcPr>
          <w:p w14:paraId="75F4338B" w14:textId="77777777" w:rsidR="00DE638F" w:rsidRPr="0050544C" w:rsidRDefault="00DE638F" w:rsidP="008A332B">
            <w:pPr>
              <w:spacing w:after="0"/>
              <w:rPr>
                <w:sz w:val="20"/>
                <w:szCs w:val="20"/>
                <w:highlight w:val="yellow"/>
              </w:rPr>
            </w:pPr>
          </w:p>
        </w:tc>
        <w:tc>
          <w:tcPr>
            <w:tcW w:w="2126" w:type="dxa"/>
            <w:vMerge/>
          </w:tcPr>
          <w:p w14:paraId="346A49DE" w14:textId="77777777" w:rsidR="00DE638F" w:rsidRPr="0050544C" w:rsidRDefault="00DE638F" w:rsidP="008A332B">
            <w:pPr>
              <w:spacing w:after="0"/>
              <w:rPr>
                <w:b/>
                <w:bCs/>
                <w:sz w:val="20"/>
                <w:szCs w:val="20"/>
                <w:highlight w:val="yellow"/>
              </w:rPr>
            </w:pPr>
          </w:p>
        </w:tc>
        <w:tc>
          <w:tcPr>
            <w:tcW w:w="2976" w:type="dxa"/>
          </w:tcPr>
          <w:p w14:paraId="6CA0928D"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6723214F"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Recent miscarriage or abortion</w:t>
            </w:r>
          </w:p>
        </w:tc>
        <w:tc>
          <w:tcPr>
            <w:tcW w:w="5494" w:type="dxa"/>
          </w:tcPr>
          <w:p w14:paraId="49C1B7BA"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 xml:space="preserve">Select if the woman had an abortion or a miscarriage within the past 4 weeks </w:t>
            </w:r>
          </w:p>
        </w:tc>
      </w:tr>
      <w:tr w:rsidR="00DE638F" w:rsidRPr="0050544C" w14:paraId="6AB4DD44" w14:textId="77777777" w:rsidTr="008A332B">
        <w:tc>
          <w:tcPr>
            <w:tcW w:w="1843" w:type="dxa"/>
            <w:vMerge/>
          </w:tcPr>
          <w:p w14:paraId="7D62F15A" w14:textId="77777777" w:rsidR="00DE638F" w:rsidRPr="0050544C" w:rsidRDefault="00DE638F" w:rsidP="008A332B">
            <w:pPr>
              <w:spacing w:after="0"/>
              <w:rPr>
                <w:sz w:val="20"/>
                <w:szCs w:val="20"/>
                <w:highlight w:val="yellow"/>
              </w:rPr>
            </w:pPr>
          </w:p>
        </w:tc>
        <w:tc>
          <w:tcPr>
            <w:tcW w:w="2126" w:type="dxa"/>
            <w:vMerge/>
          </w:tcPr>
          <w:p w14:paraId="57D20ADF" w14:textId="77777777" w:rsidR="00DE638F" w:rsidRPr="0050544C" w:rsidRDefault="00DE638F" w:rsidP="008A332B">
            <w:pPr>
              <w:spacing w:after="0"/>
              <w:rPr>
                <w:b/>
                <w:bCs/>
                <w:sz w:val="20"/>
                <w:szCs w:val="20"/>
                <w:highlight w:val="yellow"/>
              </w:rPr>
            </w:pPr>
          </w:p>
        </w:tc>
        <w:tc>
          <w:tcPr>
            <w:tcW w:w="2976" w:type="dxa"/>
          </w:tcPr>
          <w:p w14:paraId="2FF7EC8C"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553A810A"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Start date of last normal menses</w:t>
            </w:r>
          </w:p>
        </w:tc>
        <w:tc>
          <w:tcPr>
            <w:tcW w:w="5494" w:type="dxa"/>
          </w:tcPr>
          <w:p w14:paraId="40752FBB"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The date when the client had her first day of her last normal menses</w:t>
            </w:r>
          </w:p>
        </w:tc>
      </w:tr>
      <w:tr w:rsidR="00DE638F" w:rsidRPr="0050544C" w14:paraId="095A3142" w14:textId="77777777" w:rsidTr="008A332B">
        <w:tc>
          <w:tcPr>
            <w:tcW w:w="1843" w:type="dxa"/>
            <w:vMerge/>
          </w:tcPr>
          <w:p w14:paraId="37996CB8" w14:textId="77777777" w:rsidR="00DE638F" w:rsidRPr="0050544C" w:rsidRDefault="00DE638F" w:rsidP="008A332B">
            <w:pPr>
              <w:spacing w:after="0"/>
              <w:rPr>
                <w:sz w:val="20"/>
                <w:szCs w:val="20"/>
                <w:highlight w:val="yellow"/>
              </w:rPr>
            </w:pPr>
          </w:p>
        </w:tc>
        <w:tc>
          <w:tcPr>
            <w:tcW w:w="2126" w:type="dxa"/>
            <w:vMerge/>
          </w:tcPr>
          <w:p w14:paraId="13ECA1B8" w14:textId="77777777" w:rsidR="00DE638F" w:rsidRPr="0050544C" w:rsidRDefault="00DE638F" w:rsidP="008A332B">
            <w:pPr>
              <w:spacing w:after="0"/>
              <w:rPr>
                <w:b/>
                <w:bCs/>
                <w:sz w:val="20"/>
                <w:szCs w:val="20"/>
                <w:highlight w:val="yellow"/>
              </w:rPr>
            </w:pPr>
          </w:p>
        </w:tc>
        <w:tc>
          <w:tcPr>
            <w:tcW w:w="2976" w:type="dxa"/>
          </w:tcPr>
          <w:p w14:paraId="7804BF45"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692AB971"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Days since start of last normal menses</w:t>
            </w:r>
          </w:p>
        </w:tc>
        <w:tc>
          <w:tcPr>
            <w:tcW w:w="5494" w:type="dxa"/>
          </w:tcPr>
          <w:p w14:paraId="27191C2A"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Number of days since her last normal period started</w:t>
            </w:r>
          </w:p>
        </w:tc>
      </w:tr>
      <w:tr w:rsidR="00DE638F" w:rsidRPr="0050544C" w14:paraId="3013420B" w14:textId="77777777" w:rsidTr="008A332B">
        <w:tc>
          <w:tcPr>
            <w:tcW w:w="1843" w:type="dxa"/>
            <w:vMerge/>
          </w:tcPr>
          <w:p w14:paraId="642054B7" w14:textId="77777777" w:rsidR="00DE638F" w:rsidRPr="0050544C" w:rsidRDefault="00DE638F" w:rsidP="008A332B">
            <w:pPr>
              <w:spacing w:after="0"/>
              <w:rPr>
                <w:sz w:val="20"/>
                <w:szCs w:val="20"/>
                <w:highlight w:val="yellow"/>
              </w:rPr>
            </w:pPr>
          </w:p>
        </w:tc>
        <w:tc>
          <w:tcPr>
            <w:tcW w:w="2126" w:type="dxa"/>
            <w:vMerge/>
          </w:tcPr>
          <w:p w14:paraId="475EE2F9" w14:textId="77777777" w:rsidR="00DE638F" w:rsidRPr="0050544C" w:rsidRDefault="00DE638F" w:rsidP="008A332B">
            <w:pPr>
              <w:spacing w:after="0"/>
              <w:rPr>
                <w:b/>
                <w:bCs/>
                <w:sz w:val="20"/>
                <w:szCs w:val="20"/>
                <w:highlight w:val="yellow"/>
              </w:rPr>
            </w:pPr>
          </w:p>
        </w:tc>
        <w:tc>
          <w:tcPr>
            <w:tcW w:w="2976" w:type="dxa"/>
          </w:tcPr>
          <w:p w14:paraId="1E3632EA"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204C0749"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Missed or late menses</w:t>
            </w:r>
          </w:p>
        </w:tc>
        <w:tc>
          <w:tcPr>
            <w:tcW w:w="5494" w:type="dxa"/>
          </w:tcPr>
          <w:p w14:paraId="1FC051EA"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If the woman’s monthly bleeding was missed or is late</w:t>
            </w:r>
          </w:p>
        </w:tc>
      </w:tr>
      <w:tr w:rsidR="00DE638F" w:rsidRPr="0050544C" w14:paraId="42D61FE5" w14:textId="77777777" w:rsidTr="008A332B">
        <w:tc>
          <w:tcPr>
            <w:tcW w:w="1843" w:type="dxa"/>
            <w:vMerge/>
          </w:tcPr>
          <w:p w14:paraId="6DD97723" w14:textId="77777777" w:rsidR="00DE638F" w:rsidRPr="0050544C" w:rsidRDefault="00DE638F" w:rsidP="008A332B">
            <w:pPr>
              <w:spacing w:after="0"/>
              <w:rPr>
                <w:sz w:val="20"/>
                <w:szCs w:val="20"/>
                <w:highlight w:val="yellow"/>
              </w:rPr>
            </w:pPr>
          </w:p>
        </w:tc>
        <w:tc>
          <w:tcPr>
            <w:tcW w:w="2126" w:type="dxa"/>
            <w:vMerge/>
          </w:tcPr>
          <w:p w14:paraId="4ABC5D12" w14:textId="77777777" w:rsidR="00DE638F" w:rsidRPr="0050544C" w:rsidRDefault="00DE638F" w:rsidP="008A332B">
            <w:pPr>
              <w:spacing w:after="0"/>
              <w:rPr>
                <w:b/>
                <w:bCs/>
                <w:sz w:val="20"/>
                <w:szCs w:val="20"/>
                <w:highlight w:val="yellow"/>
              </w:rPr>
            </w:pPr>
          </w:p>
        </w:tc>
        <w:tc>
          <w:tcPr>
            <w:tcW w:w="2976" w:type="dxa"/>
          </w:tcPr>
          <w:p w14:paraId="374B4FFC" w14:textId="77777777" w:rsidR="00DE638F" w:rsidRPr="0050544C" w:rsidRDefault="00DE638F" w:rsidP="008A332B">
            <w:pPr>
              <w:spacing w:after="0"/>
              <w:rPr>
                <w:b/>
                <w:bCs/>
                <w:sz w:val="20"/>
                <w:szCs w:val="20"/>
                <w:highlight w:val="yellow"/>
              </w:rPr>
            </w:pPr>
            <w:r w:rsidRPr="006070D8">
              <w:rPr>
                <w:b/>
                <w:bCs/>
                <w:color w:val="000000"/>
                <w:sz w:val="20"/>
                <w:szCs w:val="20"/>
                <w:highlight w:val="yellow"/>
              </w:rPr>
              <w:t>FP.B3.DE.[]</w:t>
            </w:r>
          </w:p>
        </w:tc>
        <w:tc>
          <w:tcPr>
            <w:tcW w:w="2303" w:type="dxa"/>
          </w:tcPr>
          <w:p w14:paraId="5F484538"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Amenorrhoea</w:t>
            </w:r>
          </w:p>
        </w:tc>
        <w:tc>
          <w:tcPr>
            <w:tcW w:w="5494" w:type="dxa"/>
          </w:tcPr>
          <w:p w14:paraId="72946AE7"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If the woman has never had menses or if the woman has had no menses for 3 cycles during the past 6 months</w:t>
            </w:r>
          </w:p>
        </w:tc>
      </w:tr>
      <w:tr w:rsidR="00DE638F" w:rsidRPr="0050544C" w14:paraId="1FB21AD0" w14:textId="77777777" w:rsidTr="008A332B">
        <w:tc>
          <w:tcPr>
            <w:tcW w:w="1843" w:type="dxa"/>
            <w:vMerge/>
          </w:tcPr>
          <w:p w14:paraId="2B927753" w14:textId="77777777" w:rsidR="00DE638F" w:rsidRPr="0050544C" w:rsidRDefault="00DE638F" w:rsidP="008A332B">
            <w:pPr>
              <w:spacing w:after="0"/>
              <w:rPr>
                <w:sz w:val="20"/>
                <w:szCs w:val="20"/>
                <w:highlight w:val="yellow"/>
              </w:rPr>
            </w:pPr>
          </w:p>
        </w:tc>
        <w:tc>
          <w:tcPr>
            <w:tcW w:w="2126" w:type="dxa"/>
            <w:vMerge/>
          </w:tcPr>
          <w:p w14:paraId="2CF86A8B" w14:textId="77777777" w:rsidR="00DE638F" w:rsidRPr="0050544C" w:rsidRDefault="00DE638F" w:rsidP="008A332B">
            <w:pPr>
              <w:spacing w:after="0"/>
              <w:rPr>
                <w:b/>
                <w:bCs/>
                <w:sz w:val="20"/>
                <w:szCs w:val="20"/>
                <w:highlight w:val="yellow"/>
              </w:rPr>
            </w:pPr>
          </w:p>
        </w:tc>
        <w:tc>
          <w:tcPr>
            <w:tcW w:w="2976" w:type="dxa"/>
          </w:tcPr>
          <w:p w14:paraId="511C2399" w14:textId="77777777" w:rsidR="00DE638F" w:rsidRPr="0050544C" w:rsidRDefault="00DE638F" w:rsidP="008A332B">
            <w:pPr>
              <w:spacing w:after="0"/>
              <w:rPr>
                <w:b/>
                <w:bCs/>
                <w:sz w:val="20"/>
                <w:szCs w:val="20"/>
                <w:highlight w:val="yellow"/>
              </w:rPr>
            </w:pPr>
            <w:r w:rsidRPr="0057704B">
              <w:rPr>
                <w:b/>
                <w:bCs/>
                <w:color w:val="000000"/>
                <w:sz w:val="20"/>
                <w:szCs w:val="20"/>
                <w:highlight w:val="yellow"/>
              </w:rPr>
              <w:t>FP.B3.DE.[]</w:t>
            </w:r>
          </w:p>
        </w:tc>
        <w:tc>
          <w:tcPr>
            <w:tcW w:w="2303" w:type="dxa"/>
          </w:tcPr>
          <w:p w14:paraId="3F8E7AE6"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Method at intake</w:t>
            </w:r>
          </w:p>
        </w:tc>
        <w:tc>
          <w:tcPr>
            <w:tcW w:w="5494" w:type="dxa"/>
          </w:tcPr>
          <w:p w14:paraId="580DACFC"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Family planning method the client reports currently using at intake</w:t>
            </w:r>
          </w:p>
        </w:tc>
      </w:tr>
      <w:tr w:rsidR="00DE638F" w:rsidRPr="0050544C" w14:paraId="080BA512" w14:textId="77777777" w:rsidTr="008A332B">
        <w:tc>
          <w:tcPr>
            <w:tcW w:w="1843" w:type="dxa"/>
            <w:vMerge/>
          </w:tcPr>
          <w:p w14:paraId="0EBB5A2F" w14:textId="77777777" w:rsidR="00DE638F" w:rsidRPr="0050544C" w:rsidRDefault="00DE638F" w:rsidP="008A332B">
            <w:pPr>
              <w:spacing w:after="0"/>
              <w:rPr>
                <w:sz w:val="20"/>
                <w:szCs w:val="20"/>
                <w:highlight w:val="yellow"/>
              </w:rPr>
            </w:pPr>
          </w:p>
        </w:tc>
        <w:tc>
          <w:tcPr>
            <w:tcW w:w="2126" w:type="dxa"/>
            <w:vMerge/>
          </w:tcPr>
          <w:p w14:paraId="447F6E87" w14:textId="77777777" w:rsidR="00DE638F" w:rsidRPr="0050544C" w:rsidRDefault="00DE638F" w:rsidP="008A332B">
            <w:pPr>
              <w:spacing w:after="0"/>
              <w:rPr>
                <w:b/>
                <w:bCs/>
                <w:sz w:val="20"/>
                <w:szCs w:val="20"/>
                <w:highlight w:val="yellow"/>
              </w:rPr>
            </w:pPr>
          </w:p>
        </w:tc>
        <w:tc>
          <w:tcPr>
            <w:tcW w:w="2976" w:type="dxa"/>
          </w:tcPr>
          <w:p w14:paraId="67C00662" w14:textId="77777777" w:rsidR="00DE638F" w:rsidRPr="0050544C" w:rsidRDefault="00DE638F" w:rsidP="008A332B">
            <w:pPr>
              <w:spacing w:after="0"/>
              <w:rPr>
                <w:b/>
                <w:bCs/>
                <w:sz w:val="20"/>
                <w:szCs w:val="20"/>
                <w:highlight w:val="yellow"/>
              </w:rPr>
            </w:pPr>
            <w:r w:rsidRPr="0057704B">
              <w:rPr>
                <w:b/>
                <w:bCs/>
                <w:color w:val="000000"/>
                <w:sz w:val="20"/>
                <w:szCs w:val="20"/>
                <w:highlight w:val="yellow"/>
              </w:rPr>
              <w:t>FP.B3.DE.[]</w:t>
            </w:r>
          </w:p>
        </w:tc>
        <w:tc>
          <w:tcPr>
            <w:tcW w:w="2303" w:type="dxa"/>
          </w:tcPr>
          <w:p w14:paraId="4CC1D988"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Implant date</w:t>
            </w:r>
          </w:p>
        </w:tc>
        <w:tc>
          <w:tcPr>
            <w:tcW w:w="5494" w:type="dxa"/>
          </w:tcPr>
          <w:p w14:paraId="43C320E1"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Date of last implant if currently using</w:t>
            </w:r>
          </w:p>
          <w:p w14:paraId="2FD135D9"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“Etonogestrel (ETG) one-rod” OR “Levonorgestrel (LNG) two-rod” OR “Unspecified implants”</w:t>
            </w:r>
          </w:p>
        </w:tc>
      </w:tr>
      <w:tr w:rsidR="00DE638F" w:rsidRPr="0050544C" w14:paraId="1792FCFB" w14:textId="77777777" w:rsidTr="008A332B">
        <w:tc>
          <w:tcPr>
            <w:tcW w:w="1843" w:type="dxa"/>
            <w:vMerge/>
          </w:tcPr>
          <w:p w14:paraId="41C851D8" w14:textId="77777777" w:rsidR="00DE638F" w:rsidRPr="0050544C" w:rsidRDefault="00DE638F" w:rsidP="008A332B">
            <w:pPr>
              <w:spacing w:after="0"/>
              <w:rPr>
                <w:sz w:val="20"/>
                <w:szCs w:val="20"/>
                <w:highlight w:val="yellow"/>
              </w:rPr>
            </w:pPr>
          </w:p>
        </w:tc>
        <w:tc>
          <w:tcPr>
            <w:tcW w:w="2126" w:type="dxa"/>
            <w:vMerge/>
          </w:tcPr>
          <w:p w14:paraId="3CF8AF0D" w14:textId="77777777" w:rsidR="00DE638F" w:rsidRPr="0050544C" w:rsidRDefault="00DE638F" w:rsidP="008A332B">
            <w:pPr>
              <w:spacing w:after="0"/>
              <w:rPr>
                <w:b/>
                <w:bCs/>
                <w:sz w:val="20"/>
                <w:szCs w:val="20"/>
                <w:highlight w:val="yellow"/>
              </w:rPr>
            </w:pPr>
          </w:p>
        </w:tc>
        <w:tc>
          <w:tcPr>
            <w:tcW w:w="2976" w:type="dxa"/>
          </w:tcPr>
          <w:p w14:paraId="2B60488F" w14:textId="77777777" w:rsidR="00DE638F" w:rsidRPr="0050544C" w:rsidRDefault="00DE638F" w:rsidP="008A332B">
            <w:pPr>
              <w:spacing w:after="0"/>
              <w:rPr>
                <w:b/>
                <w:bCs/>
                <w:sz w:val="20"/>
                <w:szCs w:val="20"/>
                <w:highlight w:val="yellow"/>
              </w:rPr>
            </w:pPr>
            <w:r w:rsidRPr="0057704B">
              <w:rPr>
                <w:b/>
                <w:bCs/>
                <w:color w:val="000000"/>
                <w:sz w:val="20"/>
                <w:szCs w:val="20"/>
                <w:highlight w:val="yellow"/>
              </w:rPr>
              <w:t>FP.B3.DE.[]</w:t>
            </w:r>
          </w:p>
        </w:tc>
        <w:tc>
          <w:tcPr>
            <w:tcW w:w="2303" w:type="dxa"/>
          </w:tcPr>
          <w:p w14:paraId="27CC70B0"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Injection date</w:t>
            </w:r>
          </w:p>
        </w:tc>
        <w:tc>
          <w:tcPr>
            <w:tcW w:w="5494" w:type="dxa"/>
          </w:tcPr>
          <w:p w14:paraId="690BE880"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Date of last injection if currently using</w:t>
            </w:r>
          </w:p>
          <w:p w14:paraId="08E36B2B"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“DMPA-IM” OR “DMPA-SC” OR “Norethisterone enanthate (NET-EN)” OR “Unspecified injectables”</w:t>
            </w:r>
          </w:p>
        </w:tc>
      </w:tr>
      <w:tr w:rsidR="00DE638F" w:rsidRPr="0050544C" w14:paraId="56DA68A9" w14:textId="77777777" w:rsidTr="008A332B">
        <w:tc>
          <w:tcPr>
            <w:tcW w:w="1843" w:type="dxa"/>
            <w:vMerge/>
          </w:tcPr>
          <w:p w14:paraId="7CFFF109" w14:textId="77777777" w:rsidR="00DE638F" w:rsidRPr="0050544C" w:rsidRDefault="00DE638F" w:rsidP="008A332B">
            <w:pPr>
              <w:spacing w:after="0"/>
              <w:rPr>
                <w:sz w:val="20"/>
                <w:szCs w:val="20"/>
                <w:highlight w:val="yellow"/>
              </w:rPr>
            </w:pPr>
          </w:p>
        </w:tc>
        <w:tc>
          <w:tcPr>
            <w:tcW w:w="2126" w:type="dxa"/>
            <w:vMerge/>
          </w:tcPr>
          <w:p w14:paraId="01CEEDE5" w14:textId="77777777" w:rsidR="00DE638F" w:rsidRPr="0050544C" w:rsidRDefault="00DE638F" w:rsidP="008A332B">
            <w:pPr>
              <w:spacing w:after="0"/>
              <w:rPr>
                <w:b/>
                <w:bCs/>
                <w:sz w:val="20"/>
                <w:szCs w:val="20"/>
                <w:highlight w:val="yellow"/>
              </w:rPr>
            </w:pPr>
          </w:p>
        </w:tc>
        <w:tc>
          <w:tcPr>
            <w:tcW w:w="2976" w:type="dxa"/>
          </w:tcPr>
          <w:p w14:paraId="7A8914F9" w14:textId="77777777" w:rsidR="00DE638F" w:rsidRPr="0050544C" w:rsidRDefault="00DE638F" w:rsidP="008A332B">
            <w:pPr>
              <w:spacing w:after="0"/>
              <w:rPr>
                <w:b/>
                <w:bCs/>
                <w:sz w:val="20"/>
                <w:szCs w:val="20"/>
                <w:highlight w:val="yellow"/>
              </w:rPr>
            </w:pPr>
            <w:r w:rsidRPr="0057704B">
              <w:rPr>
                <w:b/>
                <w:bCs/>
                <w:color w:val="000000"/>
                <w:sz w:val="20"/>
                <w:szCs w:val="20"/>
                <w:highlight w:val="yellow"/>
              </w:rPr>
              <w:t>FP.B3.DE.[]</w:t>
            </w:r>
          </w:p>
        </w:tc>
        <w:tc>
          <w:tcPr>
            <w:tcW w:w="2303" w:type="dxa"/>
          </w:tcPr>
          <w:p w14:paraId="77F689CB"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Reason for no contraceptive method</w:t>
            </w:r>
          </w:p>
        </w:tc>
        <w:tc>
          <w:tcPr>
            <w:tcW w:w="5494" w:type="dxa"/>
          </w:tcPr>
          <w:p w14:paraId="481132E5"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If client is not currently using a method, the reason should be recorded</w:t>
            </w:r>
          </w:p>
        </w:tc>
      </w:tr>
      <w:tr w:rsidR="00DE638F" w:rsidRPr="0050544C" w14:paraId="10A35E5E" w14:textId="77777777" w:rsidTr="008A332B">
        <w:tc>
          <w:tcPr>
            <w:tcW w:w="1843" w:type="dxa"/>
            <w:vMerge/>
          </w:tcPr>
          <w:p w14:paraId="13EE03B3" w14:textId="77777777" w:rsidR="00DE638F" w:rsidRPr="0050544C" w:rsidRDefault="00DE638F" w:rsidP="008A332B">
            <w:pPr>
              <w:spacing w:after="0"/>
              <w:rPr>
                <w:sz w:val="20"/>
                <w:szCs w:val="20"/>
                <w:highlight w:val="yellow"/>
              </w:rPr>
            </w:pPr>
          </w:p>
        </w:tc>
        <w:tc>
          <w:tcPr>
            <w:tcW w:w="2126" w:type="dxa"/>
            <w:vMerge/>
          </w:tcPr>
          <w:p w14:paraId="2D109783" w14:textId="77777777" w:rsidR="00DE638F" w:rsidRPr="0050544C" w:rsidRDefault="00DE638F" w:rsidP="008A332B">
            <w:pPr>
              <w:spacing w:after="0"/>
              <w:rPr>
                <w:b/>
                <w:bCs/>
                <w:sz w:val="20"/>
                <w:szCs w:val="20"/>
                <w:highlight w:val="yellow"/>
              </w:rPr>
            </w:pPr>
          </w:p>
        </w:tc>
        <w:tc>
          <w:tcPr>
            <w:tcW w:w="2976" w:type="dxa"/>
          </w:tcPr>
          <w:p w14:paraId="709139E1" w14:textId="77777777" w:rsidR="00DE638F" w:rsidRPr="0050544C" w:rsidRDefault="00DE638F" w:rsidP="008A332B">
            <w:pPr>
              <w:spacing w:after="0"/>
              <w:rPr>
                <w:b/>
                <w:bCs/>
                <w:sz w:val="20"/>
                <w:szCs w:val="20"/>
                <w:highlight w:val="yellow"/>
              </w:rPr>
            </w:pPr>
            <w:r w:rsidRPr="0057704B">
              <w:rPr>
                <w:b/>
                <w:bCs/>
                <w:color w:val="000000"/>
                <w:sz w:val="20"/>
                <w:szCs w:val="20"/>
                <w:highlight w:val="yellow"/>
              </w:rPr>
              <w:t>FP.B3.DE.[]</w:t>
            </w:r>
          </w:p>
        </w:tc>
        <w:tc>
          <w:tcPr>
            <w:tcW w:w="2303" w:type="dxa"/>
          </w:tcPr>
          <w:p w14:paraId="0E665CE9"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Methods previously used</w:t>
            </w:r>
          </w:p>
        </w:tc>
        <w:tc>
          <w:tcPr>
            <w:tcW w:w="5494" w:type="dxa"/>
          </w:tcPr>
          <w:p w14:paraId="080706FA"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Record all the contraceptive methods the client has a history of using</w:t>
            </w:r>
          </w:p>
        </w:tc>
      </w:tr>
      <w:tr w:rsidR="00DE638F" w:rsidRPr="0050544C" w14:paraId="7A2F19FD" w14:textId="77777777" w:rsidTr="008A332B">
        <w:tc>
          <w:tcPr>
            <w:tcW w:w="1843" w:type="dxa"/>
          </w:tcPr>
          <w:p w14:paraId="666802CE" w14:textId="77777777" w:rsidR="00DE638F" w:rsidRPr="0050544C" w:rsidRDefault="00DE638F" w:rsidP="008A332B">
            <w:pPr>
              <w:spacing w:after="0"/>
              <w:rPr>
                <w:b/>
                <w:bCs/>
                <w:color w:val="000000"/>
                <w:sz w:val="20"/>
                <w:szCs w:val="20"/>
                <w:highlight w:val="yellow"/>
              </w:rPr>
            </w:pPr>
            <w:r w:rsidRPr="0050544C">
              <w:rPr>
                <w:b/>
                <w:bCs/>
                <w:color w:val="000000"/>
                <w:sz w:val="20"/>
                <w:szCs w:val="20"/>
                <w:highlight w:val="yellow"/>
              </w:rPr>
              <w:t>FP.B4</w:t>
            </w:r>
          </w:p>
        </w:tc>
        <w:tc>
          <w:tcPr>
            <w:tcW w:w="2126" w:type="dxa"/>
          </w:tcPr>
          <w:p w14:paraId="3F407DB1"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Conduct risk assessment</w:t>
            </w:r>
          </w:p>
        </w:tc>
        <w:tc>
          <w:tcPr>
            <w:tcW w:w="2976" w:type="dxa"/>
          </w:tcPr>
          <w:p w14:paraId="2822B583" w14:textId="77777777" w:rsidR="00DE638F" w:rsidRPr="0050544C" w:rsidRDefault="00DE638F" w:rsidP="008A332B">
            <w:pPr>
              <w:spacing w:after="0"/>
              <w:rPr>
                <w:b/>
                <w:bCs/>
                <w:sz w:val="20"/>
                <w:szCs w:val="20"/>
                <w:highlight w:val="yellow"/>
              </w:rPr>
            </w:pPr>
            <w:r w:rsidRPr="0057704B">
              <w:rPr>
                <w:b/>
                <w:bCs/>
                <w:color w:val="000000"/>
                <w:sz w:val="20"/>
                <w:szCs w:val="20"/>
                <w:highlight w:val="yellow"/>
              </w:rPr>
              <w:t>FP.B</w:t>
            </w:r>
            <w:r>
              <w:rPr>
                <w:b/>
                <w:bCs/>
                <w:color w:val="000000"/>
                <w:sz w:val="20"/>
                <w:szCs w:val="20"/>
                <w:highlight w:val="yellow"/>
              </w:rPr>
              <w:t>4</w:t>
            </w:r>
            <w:r w:rsidRPr="0057704B">
              <w:rPr>
                <w:b/>
                <w:bCs/>
                <w:color w:val="000000"/>
                <w:sz w:val="20"/>
                <w:szCs w:val="20"/>
                <w:highlight w:val="yellow"/>
              </w:rPr>
              <w:t>.DE.[]</w:t>
            </w:r>
          </w:p>
        </w:tc>
        <w:tc>
          <w:tcPr>
            <w:tcW w:w="2303" w:type="dxa"/>
          </w:tcPr>
          <w:p w14:paraId="569A1DA2"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 xml:space="preserve">STI risk assessment </w:t>
            </w:r>
          </w:p>
        </w:tc>
        <w:tc>
          <w:tcPr>
            <w:tcW w:w="5494" w:type="dxa"/>
          </w:tcPr>
          <w:p w14:paraId="716FAEC8"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Whether or not an assessment was conducted to determine if the client is at high risk of sexually transmitted infections (STIs)</w:t>
            </w:r>
          </w:p>
        </w:tc>
      </w:tr>
      <w:tr w:rsidR="00DE638F" w:rsidRPr="0050544C" w14:paraId="6F5764C8" w14:textId="77777777" w:rsidTr="008A332B">
        <w:tc>
          <w:tcPr>
            <w:tcW w:w="1843" w:type="dxa"/>
          </w:tcPr>
          <w:p w14:paraId="318B9690" w14:textId="77777777" w:rsidR="00DE638F" w:rsidRPr="0050544C" w:rsidRDefault="00DE638F" w:rsidP="008A332B">
            <w:pPr>
              <w:spacing w:after="0"/>
              <w:rPr>
                <w:sz w:val="20"/>
                <w:szCs w:val="20"/>
                <w:highlight w:val="yellow"/>
              </w:rPr>
            </w:pPr>
            <w:r w:rsidRPr="0050544C">
              <w:rPr>
                <w:b/>
                <w:bCs/>
                <w:color w:val="000000"/>
                <w:sz w:val="20"/>
                <w:szCs w:val="20"/>
                <w:highlight w:val="yellow"/>
              </w:rPr>
              <w:t>FP.B6</w:t>
            </w:r>
          </w:p>
        </w:tc>
        <w:tc>
          <w:tcPr>
            <w:tcW w:w="2126" w:type="dxa"/>
          </w:tcPr>
          <w:p w14:paraId="531BE196"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Discuss issues and concerns</w:t>
            </w:r>
          </w:p>
        </w:tc>
        <w:tc>
          <w:tcPr>
            <w:tcW w:w="2976" w:type="dxa"/>
          </w:tcPr>
          <w:p w14:paraId="6FAA1812" w14:textId="77777777" w:rsidR="00DE638F" w:rsidRPr="0050544C" w:rsidRDefault="00DE638F" w:rsidP="008A332B">
            <w:pPr>
              <w:spacing w:after="0"/>
              <w:rPr>
                <w:b/>
                <w:bCs/>
                <w:sz w:val="20"/>
                <w:szCs w:val="20"/>
                <w:highlight w:val="yellow"/>
              </w:rPr>
            </w:pPr>
            <w:r w:rsidRPr="004854EE">
              <w:rPr>
                <w:b/>
                <w:bCs/>
                <w:sz w:val="20"/>
                <w:szCs w:val="20"/>
                <w:highlight w:val="yellow"/>
              </w:rPr>
              <w:t>FP.B</w:t>
            </w:r>
            <w:r>
              <w:rPr>
                <w:b/>
                <w:bCs/>
                <w:sz w:val="20"/>
                <w:szCs w:val="20"/>
                <w:highlight w:val="yellow"/>
              </w:rPr>
              <w:t>6</w:t>
            </w:r>
            <w:r w:rsidRPr="004854EE">
              <w:rPr>
                <w:b/>
                <w:bCs/>
                <w:sz w:val="20"/>
                <w:szCs w:val="20"/>
                <w:highlight w:val="yellow"/>
              </w:rPr>
              <w:t>.DE.[]</w:t>
            </w:r>
          </w:p>
        </w:tc>
        <w:tc>
          <w:tcPr>
            <w:tcW w:w="2303" w:type="dxa"/>
          </w:tcPr>
          <w:p w14:paraId="6B6A6FE9"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Issues and concerns</w:t>
            </w:r>
          </w:p>
        </w:tc>
        <w:tc>
          <w:tcPr>
            <w:tcW w:w="5494" w:type="dxa"/>
          </w:tcPr>
          <w:p w14:paraId="6D5423C5"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Side-effects or symptoms with current method, administration, missed pills and late injections</w:t>
            </w:r>
          </w:p>
        </w:tc>
      </w:tr>
      <w:tr w:rsidR="00DE638F" w:rsidRPr="0050544C" w14:paraId="389B2907" w14:textId="77777777" w:rsidTr="008A332B">
        <w:tc>
          <w:tcPr>
            <w:tcW w:w="1843" w:type="dxa"/>
            <w:vMerge w:val="restart"/>
          </w:tcPr>
          <w:p w14:paraId="58D43F3F" w14:textId="77777777" w:rsidR="00DE638F" w:rsidRPr="0050544C" w:rsidRDefault="00DE638F" w:rsidP="008A332B">
            <w:pPr>
              <w:spacing w:after="0"/>
              <w:rPr>
                <w:sz w:val="20"/>
                <w:szCs w:val="20"/>
                <w:highlight w:val="yellow"/>
              </w:rPr>
            </w:pPr>
            <w:r w:rsidRPr="0050544C">
              <w:rPr>
                <w:b/>
                <w:bCs/>
                <w:color w:val="000000"/>
                <w:sz w:val="20"/>
                <w:szCs w:val="20"/>
                <w:highlight w:val="yellow"/>
              </w:rPr>
              <w:t>FP.B11.1</w:t>
            </w:r>
          </w:p>
        </w:tc>
        <w:tc>
          <w:tcPr>
            <w:tcW w:w="2126" w:type="dxa"/>
            <w:vMerge w:val="restart"/>
          </w:tcPr>
          <w:p w14:paraId="618B3C09"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Method in mind</w:t>
            </w:r>
          </w:p>
        </w:tc>
        <w:tc>
          <w:tcPr>
            <w:tcW w:w="2976" w:type="dxa"/>
          </w:tcPr>
          <w:p w14:paraId="358B118B"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FP.B11.1</w:t>
            </w:r>
            <w:r>
              <w:rPr>
                <w:b/>
                <w:bCs/>
                <w:color w:val="000000"/>
                <w:sz w:val="20"/>
                <w:szCs w:val="20"/>
                <w:highlight w:val="yellow"/>
              </w:rPr>
              <w:t>.DE.[]</w:t>
            </w:r>
          </w:p>
        </w:tc>
        <w:tc>
          <w:tcPr>
            <w:tcW w:w="2303" w:type="dxa"/>
          </w:tcPr>
          <w:p w14:paraId="332CC708"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Method in mind</w:t>
            </w:r>
          </w:p>
        </w:tc>
        <w:tc>
          <w:tcPr>
            <w:tcW w:w="5494" w:type="dxa"/>
          </w:tcPr>
          <w:p w14:paraId="57DC46F6"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Whether the client has a method in mind coming in to the visit</w:t>
            </w:r>
          </w:p>
        </w:tc>
      </w:tr>
      <w:tr w:rsidR="00DE638F" w:rsidRPr="0050544C" w14:paraId="56E5C20A" w14:textId="77777777" w:rsidTr="008A332B">
        <w:tc>
          <w:tcPr>
            <w:tcW w:w="1843" w:type="dxa"/>
            <w:vMerge/>
          </w:tcPr>
          <w:p w14:paraId="3381CD55" w14:textId="77777777" w:rsidR="00DE638F" w:rsidRPr="0050544C" w:rsidRDefault="00DE638F" w:rsidP="008A332B">
            <w:pPr>
              <w:spacing w:after="0"/>
              <w:rPr>
                <w:b/>
                <w:bCs/>
                <w:color w:val="000000"/>
                <w:sz w:val="20"/>
                <w:szCs w:val="20"/>
                <w:highlight w:val="yellow"/>
              </w:rPr>
            </w:pPr>
          </w:p>
        </w:tc>
        <w:tc>
          <w:tcPr>
            <w:tcW w:w="2126" w:type="dxa"/>
            <w:vMerge/>
          </w:tcPr>
          <w:p w14:paraId="15AEFCEA" w14:textId="77777777" w:rsidR="00DE638F" w:rsidRPr="0050544C" w:rsidRDefault="00DE638F" w:rsidP="008A332B">
            <w:pPr>
              <w:spacing w:after="0"/>
              <w:rPr>
                <w:b/>
                <w:bCs/>
                <w:sz w:val="20"/>
                <w:szCs w:val="20"/>
                <w:highlight w:val="yellow"/>
              </w:rPr>
            </w:pPr>
          </w:p>
        </w:tc>
        <w:tc>
          <w:tcPr>
            <w:tcW w:w="2976" w:type="dxa"/>
          </w:tcPr>
          <w:p w14:paraId="752957F9"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FP.B11.1</w:t>
            </w:r>
            <w:r>
              <w:rPr>
                <w:b/>
                <w:bCs/>
                <w:color w:val="000000"/>
                <w:sz w:val="20"/>
                <w:szCs w:val="20"/>
                <w:highlight w:val="yellow"/>
              </w:rPr>
              <w:t>.DE.[]</w:t>
            </w:r>
          </w:p>
        </w:tc>
        <w:tc>
          <w:tcPr>
            <w:tcW w:w="2303" w:type="dxa"/>
          </w:tcPr>
          <w:p w14:paraId="4E20E9C9"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Client preferences</w:t>
            </w:r>
          </w:p>
        </w:tc>
        <w:tc>
          <w:tcPr>
            <w:tcW w:w="5494" w:type="dxa"/>
          </w:tcPr>
          <w:p w14:paraId="5FB5A773"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Client preferences based on values and preferences</w:t>
            </w:r>
          </w:p>
        </w:tc>
      </w:tr>
      <w:tr w:rsidR="00DE638F" w:rsidRPr="0050544C" w14:paraId="2DDC617D" w14:textId="77777777" w:rsidTr="008A332B">
        <w:tc>
          <w:tcPr>
            <w:tcW w:w="1843" w:type="dxa"/>
          </w:tcPr>
          <w:p w14:paraId="4751DC9D" w14:textId="77777777" w:rsidR="00DE638F" w:rsidRPr="0050544C" w:rsidRDefault="00DE638F" w:rsidP="008A332B">
            <w:pPr>
              <w:spacing w:after="0"/>
              <w:rPr>
                <w:sz w:val="20"/>
                <w:szCs w:val="20"/>
                <w:highlight w:val="yellow"/>
              </w:rPr>
            </w:pPr>
            <w:r w:rsidRPr="0050544C">
              <w:rPr>
                <w:b/>
                <w:bCs/>
                <w:color w:val="000000"/>
                <w:sz w:val="20"/>
                <w:szCs w:val="20"/>
                <w:highlight w:val="yellow"/>
              </w:rPr>
              <w:t xml:space="preserve">FP.B11.3 </w:t>
            </w:r>
          </w:p>
        </w:tc>
        <w:tc>
          <w:tcPr>
            <w:tcW w:w="2126" w:type="dxa"/>
          </w:tcPr>
          <w:p w14:paraId="2A894ADA"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Select methods of interest</w:t>
            </w:r>
          </w:p>
        </w:tc>
        <w:tc>
          <w:tcPr>
            <w:tcW w:w="2976" w:type="dxa"/>
          </w:tcPr>
          <w:p w14:paraId="70096289"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FP.B11.3</w:t>
            </w:r>
            <w:r>
              <w:rPr>
                <w:b/>
                <w:bCs/>
                <w:color w:val="000000"/>
                <w:sz w:val="20"/>
                <w:szCs w:val="20"/>
                <w:highlight w:val="yellow"/>
              </w:rPr>
              <w:t>.DE.[]</w:t>
            </w:r>
          </w:p>
        </w:tc>
        <w:tc>
          <w:tcPr>
            <w:tcW w:w="2303" w:type="dxa"/>
          </w:tcPr>
          <w:p w14:paraId="33161DB4"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Method requested</w:t>
            </w:r>
          </w:p>
        </w:tc>
        <w:tc>
          <w:tcPr>
            <w:tcW w:w="5494" w:type="dxa"/>
          </w:tcPr>
          <w:p w14:paraId="727E46A6"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The first pick of method desired by the client, prior to medical eligibility tests – this may be the method in mind or the method selected after discussing the full range of methods</w:t>
            </w:r>
          </w:p>
        </w:tc>
      </w:tr>
      <w:tr w:rsidR="00DE638F" w:rsidRPr="0050544C" w14:paraId="15446832" w14:textId="77777777" w:rsidTr="008A332B">
        <w:trPr>
          <w:trHeight w:val="488"/>
        </w:trPr>
        <w:tc>
          <w:tcPr>
            <w:tcW w:w="1843" w:type="dxa"/>
          </w:tcPr>
          <w:p w14:paraId="6CF065D6" w14:textId="77777777" w:rsidR="00DE638F" w:rsidRPr="0050544C" w:rsidRDefault="00DE638F" w:rsidP="008A332B">
            <w:pPr>
              <w:spacing w:after="0"/>
              <w:rPr>
                <w:sz w:val="20"/>
                <w:szCs w:val="20"/>
                <w:highlight w:val="yellow"/>
              </w:rPr>
            </w:pPr>
            <w:r w:rsidRPr="0050544C">
              <w:rPr>
                <w:b/>
                <w:bCs/>
                <w:color w:val="000000"/>
                <w:sz w:val="20"/>
                <w:szCs w:val="20"/>
                <w:highlight w:val="yellow"/>
              </w:rPr>
              <w:t xml:space="preserve">FP.B11.4 </w:t>
            </w:r>
          </w:p>
        </w:tc>
        <w:tc>
          <w:tcPr>
            <w:tcW w:w="2126" w:type="dxa"/>
          </w:tcPr>
          <w:p w14:paraId="5D7FA62C" w14:textId="77777777" w:rsidR="00DE638F" w:rsidRPr="0050544C" w:rsidRDefault="00DE638F" w:rsidP="008A332B">
            <w:pPr>
              <w:spacing w:after="0"/>
              <w:rPr>
                <w:b/>
                <w:bCs/>
                <w:sz w:val="20"/>
                <w:szCs w:val="20"/>
                <w:highlight w:val="yellow"/>
              </w:rPr>
            </w:pPr>
            <w:r w:rsidRPr="0050544C">
              <w:rPr>
                <w:b/>
                <w:bCs/>
                <w:color w:val="000000"/>
                <w:sz w:val="20"/>
                <w:szCs w:val="20"/>
                <w:highlight w:val="yellow"/>
              </w:rPr>
              <w:t>Screen for medical eligibility</w:t>
            </w:r>
          </w:p>
        </w:tc>
        <w:tc>
          <w:tcPr>
            <w:tcW w:w="2976" w:type="dxa"/>
          </w:tcPr>
          <w:p w14:paraId="0516C153" w14:textId="77777777" w:rsidR="00DE638F" w:rsidRPr="0050544C" w:rsidRDefault="00DE638F" w:rsidP="008A332B">
            <w:pPr>
              <w:spacing w:after="0"/>
              <w:rPr>
                <w:b/>
                <w:bCs/>
                <w:sz w:val="20"/>
                <w:szCs w:val="20"/>
                <w:highlight w:val="yellow"/>
              </w:rPr>
            </w:pPr>
            <w:r w:rsidRPr="003231A1">
              <w:rPr>
                <w:b/>
                <w:bCs/>
                <w:sz w:val="20"/>
                <w:szCs w:val="20"/>
                <w:highlight w:val="yellow"/>
              </w:rPr>
              <w:t>FP.B11.</w:t>
            </w:r>
            <w:r>
              <w:rPr>
                <w:b/>
                <w:bCs/>
                <w:sz w:val="20"/>
                <w:szCs w:val="20"/>
                <w:highlight w:val="yellow"/>
              </w:rPr>
              <w:t>4</w:t>
            </w:r>
            <w:r w:rsidRPr="003231A1">
              <w:rPr>
                <w:b/>
                <w:bCs/>
                <w:sz w:val="20"/>
                <w:szCs w:val="20"/>
                <w:highlight w:val="yellow"/>
              </w:rPr>
              <w:t>.DE.[]</w:t>
            </w:r>
          </w:p>
        </w:tc>
        <w:tc>
          <w:tcPr>
            <w:tcW w:w="2303" w:type="dxa"/>
          </w:tcPr>
          <w:p w14:paraId="550350BD"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Health condition(s)</w:t>
            </w:r>
          </w:p>
        </w:tc>
        <w:tc>
          <w:tcPr>
            <w:tcW w:w="5494" w:type="dxa"/>
          </w:tcPr>
          <w:p w14:paraId="7B3D365A" w14:textId="77777777" w:rsidR="00DE638F" w:rsidRPr="0050544C" w:rsidRDefault="00DE638F" w:rsidP="008A332B">
            <w:pPr>
              <w:spacing w:after="0"/>
              <w:rPr>
                <w:color w:val="000000"/>
                <w:sz w:val="20"/>
                <w:szCs w:val="20"/>
                <w:highlight w:val="yellow"/>
              </w:rPr>
            </w:pPr>
            <w:r w:rsidRPr="0050544C">
              <w:rPr>
                <w:color w:val="000000"/>
                <w:sz w:val="20"/>
                <w:szCs w:val="20"/>
                <w:highlight w:val="yellow"/>
              </w:rPr>
              <w:t xml:space="preserve">Health conditions that are relevant to determining medical eligibility for contraceptive methods </w:t>
            </w:r>
          </w:p>
        </w:tc>
      </w:tr>
    </w:tbl>
    <w:p w14:paraId="20CA7ACB" w14:textId="1E04D599" w:rsidR="000B1F9E" w:rsidRPr="00BE1B17" w:rsidRDefault="00D07C87" w:rsidP="00EE7C0A">
      <w:pPr>
        <w:spacing w:after="0"/>
      </w:pPr>
      <w:r w:rsidRPr="00BE1B17">
        <w:br w:type="page"/>
      </w:r>
    </w:p>
    <w:p w14:paraId="416FC731" w14:textId="146E7EA5" w:rsidR="000B1F9E" w:rsidRPr="00BE1B17" w:rsidRDefault="007F40ED" w:rsidP="00074F52">
      <w:pPr>
        <w:pStyle w:val="Heading3"/>
      </w:pPr>
      <w:bookmarkStart w:id="349" w:name="_Toc37323966"/>
      <w:bookmarkStart w:id="350" w:name="_Toc195006469"/>
      <w:r w:rsidRPr="00BE1B17">
        <w:lastRenderedPageBreak/>
        <w:t xml:space="preserve">List of </w:t>
      </w:r>
      <w:r w:rsidR="00AA592B" w:rsidRPr="00BE1B17">
        <w:t>calculated data elements</w:t>
      </w:r>
      <w:bookmarkEnd w:id="349"/>
      <w:bookmarkEnd w:id="350"/>
    </w:p>
    <w:p w14:paraId="50303418" w14:textId="1AFE6618" w:rsidR="000B1F9E" w:rsidRPr="00BE1B17" w:rsidRDefault="00015093" w:rsidP="00EE7C0A">
      <w:pPr>
        <w:spacing w:after="0"/>
        <w:rPr>
          <w:rFonts w:eastAsia="Helvetica Neue"/>
        </w:rPr>
      </w:pPr>
      <w:r w:rsidRPr="00BE1B17">
        <w:t xml:space="preserve">The </w:t>
      </w:r>
      <w:r w:rsidR="004375D1">
        <w:t xml:space="preserve">previous </w:t>
      </w:r>
      <w:r w:rsidRPr="00BE1B17">
        <w:t>section outlines the core data elements that should be included within digital systems to facilitate the decision</w:t>
      </w:r>
      <w:r w:rsidR="00AA592B" w:rsidRPr="00BE1B17">
        <w:t>-</w:t>
      </w:r>
      <w:r w:rsidRPr="00BE1B17">
        <w:t xml:space="preserve">support logic or indicators. </w:t>
      </w:r>
      <w:hyperlink w:anchor="Table_calculated_data_elements" w:history="1">
        <w:r w:rsidR="00533C82">
          <w:rPr>
            <w:rStyle w:val="Hyperlink"/>
            <w:rFonts w:eastAsia="Helvetica Neue"/>
            <w:highlight w:val="yellow"/>
          </w:rPr>
          <w:t>Table 9</w:t>
        </w:r>
      </w:hyperlink>
      <w:r w:rsidR="0026143F">
        <w:t xml:space="preserve"> shows </w:t>
      </w:r>
      <w:r w:rsidR="001135DF">
        <w:t>the</w:t>
      </w:r>
      <w:r w:rsidRPr="00BE1B17">
        <w:t xml:space="preserve"> additional derived data elements based on calculations </w:t>
      </w:r>
      <w:r w:rsidR="00A73AAD" w:rsidRPr="00BE1B17">
        <w:t xml:space="preserve">from </w:t>
      </w:r>
      <w:r w:rsidRPr="00BE1B17">
        <w:t>core</w:t>
      </w:r>
      <w:r w:rsidRPr="00BE1B17">
        <w:rPr>
          <w:color w:val="FFFFFF" w:themeColor="background1"/>
        </w:rPr>
        <w:t xml:space="preserve"> </w:t>
      </w:r>
      <w:r w:rsidR="003B235E" w:rsidRPr="00BE1B17">
        <w:rPr>
          <w:rFonts w:eastAsia="Helvetica Neue"/>
        </w:rPr>
        <w:t>data elements</w:t>
      </w:r>
      <w:r w:rsidR="009623B1" w:rsidRPr="001135DF">
        <w:rPr>
          <w:rFonts w:eastAsia="Helvetica Neue"/>
        </w:rPr>
        <w:t>.</w:t>
      </w:r>
    </w:p>
    <w:p w14:paraId="699C540A" w14:textId="736B781A" w:rsidR="00A73AAD" w:rsidRDefault="00A73AAD" w:rsidP="00EE7C0A">
      <w:pPr>
        <w:spacing w:after="0"/>
        <w:rPr>
          <w:rFonts w:eastAsia="Helvetica Neue"/>
        </w:rPr>
      </w:pPr>
    </w:p>
    <w:p w14:paraId="7CEB6F09" w14:textId="0F4BA58B" w:rsidR="00B414B3" w:rsidRDefault="00B414B3" w:rsidP="00B4284A">
      <w:pPr>
        <w:rPr>
          <w:rFonts w:eastAsia="Helvetica Neue"/>
        </w:rPr>
      </w:pPr>
      <w:r w:rsidRPr="00B414B3">
        <w:rPr>
          <w:color w:val="FF0000"/>
          <w:highlight w:val="yellow"/>
        </w:rPr>
        <w:t>[If the data element required a “Calculation” i.e. there is a formula in the related “Calculation” column in the data dictionary, there should be a separate table in the word document that lists out all the calculated data elements such as Body Mass Index or Gestational Age. This helps health programme managers ensure that the definition for key calculated fields are aligned with national policies. This is a simple table as below:]</w:t>
      </w:r>
    </w:p>
    <w:p w14:paraId="43B5199B" w14:textId="77777777" w:rsidR="00B414B3" w:rsidRPr="00BE1B17" w:rsidRDefault="00B414B3" w:rsidP="00EE7C0A">
      <w:pPr>
        <w:spacing w:after="0"/>
        <w:rPr>
          <w:rFonts w:eastAsia="Helvetica Neue"/>
        </w:rPr>
      </w:pPr>
    </w:p>
    <w:p w14:paraId="4373C179" w14:textId="4495E2D7" w:rsidR="00B4284A" w:rsidRDefault="00B4284A" w:rsidP="00DA2622">
      <w:pPr>
        <w:pStyle w:val="Caption"/>
      </w:pPr>
      <w:bookmarkStart w:id="351" w:name="_Toc195006498"/>
      <w:r w:rsidRPr="00B4284A">
        <w:rPr>
          <w:highlight w:val="yellow"/>
        </w:rPr>
        <w:t xml:space="preserve">Table </w:t>
      </w:r>
      <w:r w:rsidRPr="00B4284A">
        <w:rPr>
          <w:highlight w:val="yellow"/>
        </w:rPr>
        <w:fldChar w:fldCharType="begin"/>
      </w:r>
      <w:r w:rsidRPr="00B4284A">
        <w:rPr>
          <w:highlight w:val="yellow"/>
        </w:rPr>
        <w:instrText xml:space="preserve"> SEQ Table \* ARABIC </w:instrText>
      </w:r>
      <w:r w:rsidRPr="00B4284A">
        <w:rPr>
          <w:highlight w:val="yellow"/>
        </w:rPr>
        <w:fldChar w:fldCharType="separate"/>
      </w:r>
      <w:r w:rsidR="00131327">
        <w:rPr>
          <w:noProof/>
          <w:highlight w:val="yellow"/>
        </w:rPr>
        <w:t>9</w:t>
      </w:r>
      <w:r w:rsidRPr="00B4284A">
        <w:rPr>
          <w:highlight w:val="yellow"/>
        </w:rPr>
        <w:fldChar w:fldCharType="end"/>
      </w:r>
      <w:r w:rsidR="0050544C">
        <w:t>.</w:t>
      </w:r>
      <w:r>
        <w:t xml:space="preserve"> </w:t>
      </w:r>
      <w:bookmarkStart w:id="352" w:name="Table_calculated_data_elements"/>
      <w:bookmarkEnd w:id="352"/>
      <w:r w:rsidRPr="00BE1B17">
        <w:t>Calculated data elements</w:t>
      </w:r>
      <w:bookmarkEnd w:id="351"/>
    </w:p>
    <w:tbl>
      <w:tblPr>
        <w:tblW w:w="15406" w:type="dxa"/>
        <w:tblInd w:w="-20" w:type="dxa"/>
        <w:tblBorders>
          <w:top w:val="single" w:sz="8" w:space="0" w:color="000000"/>
          <w:bottom w:val="single" w:sz="8" w:space="0" w:color="000000"/>
          <w:insideH w:val="single" w:sz="8" w:space="0" w:color="000000"/>
        </w:tblBorders>
        <w:tblLayout w:type="fixed"/>
        <w:tblLook w:val="0600" w:firstRow="0" w:lastRow="0" w:firstColumn="0" w:lastColumn="0" w:noHBand="1" w:noVBand="1"/>
      </w:tblPr>
      <w:tblGrid>
        <w:gridCol w:w="2890"/>
        <w:gridCol w:w="4777"/>
        <w:gridCol w:w="7739"/>
      </w:tblGrid>
      <w:tr w:rsidR="00F82D03" w:rsidRPr="0050544C" w14:paraId="365A1790" w14:textId="77777777" w:rsidTr="00E10BC2">
        <w:trPr>
          <w:trHeight w:val="369"/>
          <w:tblHeader/>
        </w:trPr>
        <w:tc>
          <w:tcPr>
            <w:tcW w:w="2890" w:type="dxa"/>
            <w:shd w:val="clear" w:color="auto" w:fill="4472C4" w:themeFill="accent1"/>
            <w:tcMar>
              <w:top w:w="100" w:type="dxa"/>
              <w:left w:w="100" w:type="dxa"/>
              <w:bottom w:w="100" w:type="dxa"/>
              <w:right w:w="100" w:type="dxa"/>
            </w:tcMar>
          </w:tcPr>
          <w:p w14:paraId="2FC341B2" w14:textId="1299510E" w:rsidR="00015093" w:rsidRPr="0050544C" w:rsidRDefault="00BB5D2B" w:rsidP="00EE7C0A">
            <w:pPr>
              <w:spacing w:after="0"/>
              <w:rPr>
                <w:b/>
                <w:color w:val="FFFFFF" w:themeColor="background1"/>
                <w:sz w:val="20"/>
                <w:szCs w:val="20"/>
              </w:rPr>
            </w:pPr>
            <w:r w:rsidRPr="0050544C">
              <w:rPr>
                <w:b/>
                <w:color w:val="FFFFFF" w:themeColor="background1"/>
                <w:sz w:val="20"/>
                <w:szCs w:val="20"/>
              </w:rPr>
              <w:t xml:space="preserve">Calculated </w:t>
            </w:r>
            <w:r w:rsidR="00A73AAD" w:rsidRPr="0050544C">
              <w:rPr>
                <w:b/>
                <w:color w:val="FFFFFF" w:themeColor="background1"/>
                <w:sz w:val="20"/>
                <w:szCs w:val="20"/>
              </w:rPr>
              <w:t>d</w:t>
            </w:r>
            <w:r w:rsidRPr="0050544C">
              <w:rPr>
                <w:b/>
                <w:color w:val="FFFFFF" w:themeColor="background1"/>
                <w:sz w:val="20"/>
                <w:szCs w:val="20"/>
              </w:rPr>
              <w:t xml:space="preserve">ata </w:t>
            </w:r>
            <w:r w:rsidR="00A73AAD" w:rsidRPr="0050544C">
              <w:rPr>
                <w:b/>
                <w:color w:val="FFFFFF" w:themeColor="background1"/>
                <w:sz w:val="20"/>
                <w:szCs w:val="20"/>
              </w:rPr>
              <w:t>e</w:t>
            </w:r>
            <w:r w:rsidRPr="0050544C">
              <w:rPr>
                <w:b/>
                <w:color w:val="FFFFFF" w:themeColor="background1"/>
                <w:sz w:val="20"/>
                <w:szCs w:val="20"/>
              </w:rPr>
              <w:t xml:space="preserve">lement </w:t>
            </w:r>
            <w:r w:rsidR="00A73AAD" w:rsidRPr="0050544C">
              <w:rPr>
                <w:b/>
                <w:color w:val="FFFFFF" w:themeColor="background1"/>
                <w:sz w:val="20"/>
                <w:szCs w:val="20"/>
              </w:rPr>
              <w:t>l</w:t>
            </w:r>
            <w:r w:rsidRPr="0050544C">
              <w:rPr>
                <w:b/>
                <w:color w:val="FFFFFF" w:themeColor="background1"/>
                <w:sz w:val="20"/>
                <w:szCs w:val="20"/>
              </w:rPr>
              <w:t>abel</w:t>
            </w:r>
          </w:p>
        </w:tc>
        <w:tc>
          <w:tcPr>
            <w:tcW w:w="4777" w:type="dxa"/>
            <w:shd w:val="clear" w:color="auto" w:fill="4472C4" w:themeFill="accent1"/>
            <w:tcMar>
              <w:top w:w="100" w:type="dxa"/>
              <w:left w:w="100" w:type="dxa"/>
              <w:bottom w:w="100" w:type="dxa"/>
              <w:right w:w="100" w:type="dxa"/>
            </w:tcMar>
          </w:tcPr>
          <w:p w14:paraId="70BC1D0E" w14:textId="4670606A" w:rsidR="00015093" w:rsidRPr="0050544C" w:rsidRDefault="00BB5D2B" w:rsidP="00EE7C0A">
            <w:pPr>
              <w:spacing w:after="0"/>
              <w:rPr>
                <w:b/>
                <w:color w:val="FFFFFF" w:themeColor="background1"/>
                <w:sz w:val="20"/>
                <w:szCs w:val="20"/>
              </w:rPr>
            </w:pPr>
            <w:r w:rsidRPr="0050544C">
              <w:rPr>
                <w:b/>
                <w:color w:val="FFFFFF" w:themeColor="background1"/>
                <w:sz w:val="20"/>
                <w:szCs w:val="20"/>
              </w:rPr>
              <w:t xml:space="preserve">Core </w:t>
            </w:r>
            <w:r w:rsidR="00A73AAD" w:rsidRPr="0050544C">
              <w:rPr>
                <w:b/>
                <w:color w:val="FFFFFF" w:themeColor="background1"/>
                <w:sz w:val="20"/>
                <w:szCs w:val="20"/>
              </w:rPr>
              <w:t>d</w:t>
            </w:r>
            <w:r w:rsidRPr="0050544C">
              <w:rPr>
                <w:b/>
                <w:color w:val="FFFFFF" w:themeColor="background1"/>
                <w:sz w:val="20"/>
                <w:szCs w:val="20"/>
              </w:rPr>
              <w:t xml:space="preserve">ata </w:t>
            </w:r>
            <w:r w:rsidR="00A73AAD" w:rsidRPr="0050544C">
              <w:rPr>
                <w:b/>
                <w:color w:val="FFFFFF" w:themeColor="background1"/>
                <w:sz w:val="20"/>
                <w:szCs w:val="20"/>
              </w:rPr>
              <w:t>e</w:t>
            </w:r>
            <w:r w:rsidRPr="0050544C">
              <w:rPr>
                <w:b/>
                <w:color w:val="FFFFFF" w:themeColor="background1"/>
                <w:sz w:val="20"/>
                <w:szCs w:val="20"/>
              </w:rPr>
              <w:t xml:space="preserve">lements used for </w:t>
            </w:r>
            <w:r w:rsidR="00A73AAD" w:rsidRPr="0050544C">
              <w:rPr>
                <w:b/>
                <w:color w:val="FFFFFF" w:themeColor="background1"/>
                <w:sz w:val="20"/>
                <w:szCs w:val="20"/>
              </w:rPr>
              <w:t>c</w:t>
            </w:r>
            <w:r w:rsidRPr="0050544C">
              <w:rPr>
                <w:b/>
                <w:color w:val="FFFFFF" w:themeColor="background1"/>
                <w:sz w:val="20"/>
                <w:szCs w:val="20"/>
              </w:rPr>
              <w:t>alculation (variables)</w:t>
            </w:r>
          </w:p>
        </w:tc>
        <w:tc>
          <w:tcPr>
            <w:tcW w:w="7739" w:type="dxa"/>
            <w:shd w:val="clear" w:color="auto" w:fill="4472C4" w:themeFill="accent1"/>
            <w:tcMar>
              <w:top w:w="100" w:type="dxa"/>
              <w:left w:w="100" w:type="dxa"/>
              <w:bottom w:w="100" w:type="dxa"/>
              <w:right w:w="100" w:type="dxa"/>
            </w:tcMar>
          </w:tcPr>
          <w:p w14:paraId="7BB3A8A7" w14:textId="77777777" w:rsidR="00015093" w:rsidRPr="0050544C" w:rsidRDefault="00015093" w:rsidP="00EE7C0A">
            <w:pPr>
              <w:spacing w:after="0"/>
              <w:rPr>
                <w:b/>
                <w:color w:val="FFFFFF" w:themeColor="background1"/>
                <w:sz w:val="20"/>
                <w:szCs w:val="20"/>
              </w:rPr>
            </w:pPr>
            <w:r w:rsidRPr="0050544C">
              <w:rPr>
                <w:b/>
                <w:color w:val="FFFFFF" w:themeColor="background1"/>
                <w:sz w:val="20"/>
                <w:szCs w:val="20"/>
              </w:rPr>
              <w:t>Calculation</w:t>
            </w:r>
          </w:p>
        </w:tc>
      </w:tr>
      <w:tr w:rsidR="00BD6DB5" w:rsidRPr="0050544C" w14:paraId="4322E378" w14:textId="77777777" w:rsidTr="00E10BC2">
        <w:trPr>
          <w:trHeight w:val="380"/>
        </w:trPr>
        <w:tc>
          <w:tcPr>
            <w:tcW w:w="2890" w:type="dxa"/>
            <w:shd w:val="clear" w:color="auto" w:fill="auto"/>
            <w:tcMar>
              <w:top w:w="100" w:type="dxa"/>
              <w:left w:w="100" w:type="dxa"/>
              <w:bottom w:w="100" w:type="dxa"/>
              <w:right w:w="100" w:type="dxa"/>
            </w:tcMar>
          </w:tcPr>
          <w:p w14:paraId="77035D50" w14:textId="3A0797C4" w:rsidR="00D10A2D" w:rsidRPr="0050544C" w:rsidRDefault="00D10A2D" w:rsidP="00EE7C0A">
            <w:pPr>
              <w:spacing w:after="0"/>
              <w:rPr>
                <w:sz w:val="20"/>
                <w:szCs w:val="20"/>
                <w:highlight w:val="yellow"/>
              </w:rPr>
            </w:pPr>
            <w:r w:rsidRPr="0050544C">
              <w:rPr>
                <w:sz w:val="20"/>
                <w:szCs w:val="20"/>
                <w:highlight w:val="yellow"/>
              </w:rPr>
              <w:t>Body Mass Index (BMI)</w:t>
            </w:r>
          </w:p>
        </w:tc>
        <w:tc>
          <w:tcPr>
            <w:tcW w:w="4777" w:type="dxa"/>
            <w:shd w:val="clear" w:color="auto" w:fill="auto"/>
            <w:tcMar>
              <w:top w:w="100" w:type="dxa"/>
              <w:left w:w="100" w:type="dxa"/>
              <w:bottom w:w="100" w:type="dxa"/>
              <w:right w:w="100" w:type="dxa"/>
            </w:tcMar>
          </w:tcPr>
          <w:p w14:paraId="64CD6598" w14:textId="77777777" w:rsidR="000B1F9E" w:rsidRPr="0050544C" w:rsidRDefault="00D10A2D" w:rsidP="0096539F">
            <w:pPr>
              <w:pStyle w:val="WHOtablebullet"/>
              <w:rPr>
                <w:sz w:val="20"/>
                <w:szCs w:val="20"/>
                <w:highlight w:val="yellow"/>
              </w:rPr>
            </w:pPr>
            <w:r w:rsidRPr="0050544C">
              <w:rPr>
                <w:sz w:val="20"/>
                <w:szCs w:val="20"/>
                <w:highlight w:val="yellow"/>
              </w:rPr>
              <w:t>Body weight</w:t>
            </w:r>
          </w:p>
          <w:p w14:paraId="571FB388" w14:textId="22F46711" w:rsidR="00D10A2D" w:rsidRPr="0050544C" w:rsidRDefault="00AB370D" w:rsidP="0096539F">
            <w:pPr>
              <w:pStyle w:val="WHOtablebullet"/>
              <w:rPr>
                <w:sz w:val="20"/>
                <w:szCs w:val="20"/>
                <w:highlight w:val="yellow"/>
              </w:rPr>
            </w:pPr>
            <w:r w:rsidRPr="0050544C">
              <w:rPr>
                <w:sz w:val="20"/>
                <w:szCs w:val="20"/>
                <w:highlight w:val="yellow"/>
              </w:rPr>
              <w:t>Body h</w:t>
            </w:r>
            <w:r w:rsidR="00D10A2D" w:rsidRPr="0050544C">
              <w:rPr>
                <w:sz w:val="20"/>
                <w:szCs w:val="20"/>
                <w:highlight w:val="yellow"/>
              </w:rPr>
              <w:t>eight</w:t>
            </w:r>
          </w:p>
        </w:tc>
        <w:tc>
          <w:tcPr>
            <w:tcW w:w="7739" w:type="dxa"/>
            <w:shd w:val="clear" w:color="auto" w:fill="auto"/>
            <w:tcMar>
              <w:top w:w="100" w:type="dxa"/>
              <w:left w:w="100" w:type="dxa"/>
              <w:bottom w:w="100" w:type="dxa"/>
              <w:right w:w="100" w:type="dxa"/>
            </w:tcMar>
          </w:tcPr>
          <w:p w14:paraId="763750C7" w14:textId="3F23B102" w:rsidR="00D10A2D" w:rsidRPr="0050544C" w:rsidRDefault="004278F3" w:rsidP="00EE7C0A">
            <w:pPr>
              <w:spacing w:after="0"/>
              <w:rPr>
                <w:sz w:val="20"/>
                <w:szCs w:val="20"/>
                <w:highlight w:val="yellow"/>
              </w:rPr>
            </w:pPr>
            <w:r w:rsidRPr="0050544C">
              <w:rPr>
                <w:sz w:val="20"/>
                <w:szCs w:val="20"/>
                <w:highlight w:val="yellow"/>
              </w:rPr>
              <w:t>Body w</w:t>
            </w:r>
            <w:r w:rsidR="00D10A2D" w:rsidRPr="0050544C">
              <w:rPr>
                <w:sz w:val="20"/>
                <w:szCs w:val="20"/>
                <w:highlight w:val="yellow"/>
              </w:rPr>
              <w:t>eight (kg)/</w:t>
            </w:r>
            <w:r w:rsidR="0094643A" w:rsidRPr="0050544C">
              <w:rPr>
                <w:sz w:val="20"/>
                <w:szCs w:val="20"/>
                <w:highlight w:val="yellow"/>
              </w:rPr>
              <w:t>([</w:t>
            </w:r>
            <w:r w:rsidR="007F70AD" w:rsidRPr="0050544C">
              <w:rPr>
                <w:sz w:val="20"/>
                <w:szCs w:val="20"/>
                <w:highlight w:val="yellow"/>
              </w:rPr>
              <w:t>Body h</w:t>
            </w:r>
            <w:r w:rsidR="00D10A2D" w:rsidRPr="0050544C">
              <w:rPr>
                <w:sz w:val="20"/>
                <w:szCs w:val="20"/>
                <w:highlight w:val="yellow"/>
              </w:rPr>
              <w:t>eight (cm)/100</w:t>
            </w:r>
            <w:r w:rsidR="0094643A" w:rsidRPr="0050544C">
              <w:rPr>
                <w:sz w:val="20"/>
                <w:szCs w:val="20"/>
                <w:highlight w:val="yellow"/>
              </w:rPr>
              <w:t>]</w:t>
            </w:r>
            <w:r w:rsidR="007F70AD" w:rsidRPr="0050544C">
              <w:rPr>
                <w:sz w:val="20"/>
                <w:szCs w:val="20"/>
                <w:highlight w:val="yellow"/>
                <w:vertAlign w:val="superscript"/>
              </w:rPr>
              <w:t>2</w:t>
            </w:r>
            <w:r w:rsidR="0094643A" w:rsidRPr="0050544C">
              <w:rPr>
                <w:sz w:val="20"/>
                <w:szCs w:val="20"/>
                <w:highlight w:val="yellow"/>
              </w:rPr>
              <w:t>)</w:t>
            </w:r>
          </w:p>
        </w:tc>
      </w:tr>
      <w:tr w:rsidR="00BD6DB5" w:rsidRPr="0050544C" w14:paraId="736412D6" w14:textId="77777777" w:rsidTr="00E10BC2">
        <w:trPr>
          <w:trHeight w:val="380"/>
        </w:trPr>
        <w:tc>
          <w:tcPr>
            <w:tcW w:w="2890" w:type="dxa"/>
            <w:shd w:val="clear" w:color="auto" w:fill="auto"/>
            <w:tcMar>
              <w:top w:w="100" w:type="dxa"/>
              <w:left w:w="100" w:type="dxa"/>
              <w:bottom w:w="100" w:type="dxa"/>
              <w:right w:w="100" w:type="dxa"/>
            </w:tcMar>
          </w:tcPr>
          <w:p w14:paraId="3946C3C2" w14:textId="2D392AF9" w:rsidR="00015093" w:rsidRPr="0050544C" w:rsidRDefault="00DE4B8F" w:rsidP="00EE7C0A">
            <w:pPr>
              <w:spacing w:after="0"/>
              <w:rPr>
                <w:sz w:val="20"/>
                <w:szCs w:val="20"/>
                <w:highlight w:val="yellow"/>
              </w:rPr>
            </w:pPr>
            <w:r w:rsidRPr="0050544C">
              <w:rPr>
                <w:sz w:val="20"/>
                <w:szCs w:val="20"/>
                <w:highlight w:val="yellow"/>
              </w:rPr>
              <w:t>P</w:t>
            </w:r>
            <w:r w:rsidR="00D10A2D" w:rsidRPr="0050544C">
              <w:rPr>
                <w:sz w:val="20"/>
                <w:szCs w:val="20"/>
                <w:highlight w:val="yellow"/>
              </w:rPr>
              <w:t>ostpartum</w:t>
            </w:r>
          </w:p>
        </w:tc>
        <w:tc>
          <w:tcPr>
            <w:tcW w:w="4777" w:type="dxa"/>
            <w:shd w:val="clear" w:color="auto" w:fill="auto"/>
            <w:tcMar>
              <w:top w:w="100" w:type="dxa"/>
              <w:left w:w="100" w:type="dxa"/>
              <w:bottom w:w="100" w:type="dxa"/>
              <w:right w:w="100" w:type="dxa"/>
            </w:tcMar>
          </w:tcPr>
          <w:p w14:paraId="6596514A" w14:textId="77777777" w:rsidR="000B1F9E" w:rsidRPr="0050544C" w:rsidRDefault="00AD479B" w:rsidP="0096539F">
            <w:pPr>
              <w:pStyle w:val="WHOtablebullet"/>
              <w:rPr>
                <w:sz w:val="20"/>
                <w:szCs w:val="20"/>
                <w:highlight w:val="yellow"/>
              </w:rPr>
            </w:pPr>
            <w:r w:rsidRPr="0050544C">
              <w:rPr>
                <w:sz w:val="20"/>
                <w:szCs w:val="20"/>
                <w:highlight w:val="yellow"/>
              </w:rPr>
              <w:t>Date of delivery</w:t>
            </w:r>
          </w:p>
          <w:p w14:paraId="6AD0B826" w14:textId="1377A1D9" w:rsidR="00015093" w:rsidRPr="0050544C" w:rsidRDefault="00AD479B" w:rsidP="0096539F">
            <w:pPr>
              <w:pStyle w:val="WHOtablebullet"/>
              <w:rPr>
                <w:sz w:val="20"/>
                <w:szCs w:val="20"/>
                <w:highlight w:val="yellow"/>
              </w:rPr>
            </w:pPr>
            <w:r w:rsidRPr="0050544C">
              <w:rPr>
                <w:sz w:val="20"/>
                <w:szCs w:val="20"/>
                <w:highlight w:val="yellow"/>
              </w:rPr>
              <w:t xml:space="preserve">Visit </w:t>
            </w:r>
            <w:r w:rsidR="00A73AAD" w:rsidRPr="0050544C">
              <w:rPr>
                <w:sz w:val="20"/>
                <w:szCs w:val="20"/>
                <w:highlight w:val="yellow"/>
              </w:rPr>
              <w:t>d</w:t>
            </w:r>
            <w:r w:rsidRPr="0050544C">
              <w:rPr>
                <w:sz w:val="20"/>
                <w:szCs w:val="20"/>
                <w:highlight w:val="yellow"/>
              </w:rPr>
              <w:t>ate</w:t>
            </w:r>
          </w:p>
        </w:tc>
        <w:tc>
          <w:tcPr>
            <w:tcW w:w="7739" w:type="dxa"/>
            <w:shd w:val="clear" w:color="auto" w:fill="auto"/>
            <w:tcMar>
              <w:top w:w="100" w:type="dxa"/>
              <w:left w:w="100" w:type="dxa"/>
              <w:bottom w:w="100" w:type="dxa"/>
              <w:right w:w="100" w:type="dxa"/>
            </w:tcMar>
          </w:tcPr>
          <w:p w14:paraId="64357F5E" w14:textId="1D4430AA" w:rsidR="00015093" w:rsidRPr="0050544C" w:rsidRDefault="00451A57" w:rsidP="00EE7C0A">
            <w:pPr>
              <w:spacing w:after="0"/>
              <w:rPr>
                <w:sz w:val="20"/>
                <w:szCs w:val="20"/>
                <w:highlight w:val="yellow"/>
              </w:rPr>
            </w:pPr>
            <w:r w:rsidRPr="0050544C">
              <w:rPr>
                <w:sz w:val="20"/>
                <w:szCs w:val="20"/>
                <w:highlight w:val="yellow"/>
              </w:rPr>
              <w:t xml:space="preserve">IF </w:t>
            </w:r>
            <w:r w:rsidR="00A73AAD" w:rsidRPr="0050544C">
              <w:rPr>
                <w:sz w:val="20"/>
                <w:szCs w:val="20"/>
                <w:highlight w:val="yellow"/>
              </w:rPr>
              <w:t>“</w:t>
            </w:r>
            <w:r w:rsidRPr="0050544C">
              <w:rPr>
                <w:sz w:val="20"/>
                <w:szCs w:val="20"/>
                <w:highlight w:val="yellow"/>
              </w:rPr>
              <w:t xml:space="preserve">Visit </w:t>
            </w:r>
            <w:r w:rsidR="00A73AAD" w:rsidRPr="0050544C">
              <w:rPr>
                <w:sz w:val="20"/>
                <w:szCs w:val="20"/>
                <w:highlight w:val="yellow"/>
              </w:rPr>
              <w:t>d</w:t>
            </w:r>
            <w:r w:rsidRPr="0050544C">
              <w:rPr>
                <w:sz w:val="20"/>
                <w:szCs w:val="20"/>
                <w:highlight w:val="yellow"/>
              </w:rPr>
              <w:t>ate</w:t>
            </w:r>
            <w:r w:rsidR="00A73AAD" w:rsidRPr="0050544C">
              <w:rPr>
                <w:sz w:val="20"/>
                <w:szCs w:val="20"/>
                <w:highlight w:val="yellow"/>
              </w:rPr>
              <w:t>”</w:t>
            </w:r>
            <w:r w:rsidR="000B1F9E" w:rsidRPr="0050544C">
              <w:rPr>
                <w:sz w:val="20"/>
                <w:szCs w:val="20"/>
                <w:highlight w:val="yellow"/>
              </w:rPr>
              <w:t xml:space="preserve"> – </w:t>
            </w:r>
            <w:r w:rsidR="00A73AAD" w:rsidRPr="0050544C">
              <w:rPr>
                <w:sz w:val="20"/>
                <w:szCs w:val="20"/>
                <w:highlight w:val="yellow"/>
              </w:rPr>
              <w:t>“</w:t>
            </w:r>
            <w:r w:rsidRPr="0050544C">
              <w:rPr>
                <w:sz w:val="20"/>
                <w:szCs w:val="20"/>
                <w:highlight w:val="yellow"/>
              </w:rPr>
              <w:t>Date of delivery</w:t>
            </w:r>
            <w:r w:rsidR="00A73AAD" w:rsidRPr="0050544C">
              <w:rPr>
                <w:sz w:val="20"/>
                <w:szCs w:val="20"/>
                <w:highlight w:val="yellow"/>
              </w:rPr>
              <w:t>”</w:t>
            </w:r>
            <w:r w:rsidRPr="0050544C">
              <w:rPr>
                <w:sz w:val="20"/>
                <w:szCs w:val="20"/>
                <w:highlight w:val="yellow"/>
              </w:rPr>
              <w:t xml:space="preserve"> </w:t>
            </w:r>
            <w:r w:rsidR="00A73AAD" w:rsidRPr="0050544C">
              <w:rPr>
                <w:sz w:val="20"/>
                <w:szCs w:val="20"/>
                <w:highlight w:val="yellow"/>
              </w:rPr>
              <w:t>≤</w:t>
            </w:r>
            <w:r w:rsidRPr="0050544C">
              <w:rPr>
                <w:sz w:val="20"/>
                <w:szCs w:val="20"/>
                <w:highlight w:val="yellow"/>
              </w:rPr>
              <w:t xml:space="preserve"> 6 weeks, THEN </w:t>
            </w:r>
            <w:r w:rsidR="006A7234" w:rsidRPr="0050544C">
              <w:rPr>
                <w:sz w:val="20"/>
                <w:szCs w:val="20"/>
                <w:highlight w:val="yellow"/>
              </w:rPr>
              <w:t>“</w:t>
            </w:r>
            <w:r w:rsidRPr="0050544C">
              <w:rPr>
                <w:sz w:val="20"/>
                <w:szCs w:val="20"/>
                <w:highlight w:val="yellow"/>
              </w:rPr>
              <w:t>Postpartum</w:t>
            </w:r>
            <w:r w:rsidR="006A7234" w:rsidRPr="0050544C">
              <w:rPr>
                <w:sz w:val="20"/>
                <w:szCs w:val="20"/>
                <w:highlight w:val="yellow"/>
              </w:rPr>
              <w:t>”</w:t>
            </w:r>
            <w:r w:rsidRPr="0050544C">
              <w:rPr>
                <w:sz w:val="20"/>
                <w:szCs w:val="20"/>
                <w:highlight w:val="yellow"/>
              </w:rPr>
              <w:t xml:space="preserve"> = TRUE</w:t>
            </w:r>
          </w:p>
        </w:tc>
      </w:tr>
      <w:tr w:rsidR="00BD6DB5" w:rsidRPr="0050544C" w14:paraId="5BDC89AE" w14:textId="77777777" w:rsidTr="00E10BC2">
        <w:trPr>
          <w:trHeight w:val="344"/>
        </w:trPr>
        <w:tc>
          <w:tcPr>
            <w:tcW w:w="2890" w:type="dxa"/>
            <w:shd w:val="clear" w:color="auto" w:fill="auto"/>
            <w:tcMar>
              <w:top w:w="100" w:type="dxa"/>
              <w:left w:w="100" w:type="dxa"/>
              <w:bottom w:w="100" w:type="dxa"/>
              <w:right w:w="100" w:type="dxa"/>
            </w:tcMar>
          </w:tcPr>
          <w:p w14:paraId="310A5D4E" w14:textId="77777777" w:rsidR="000B1F9E" w:rsidRPr="0050544C" w:rsidRDefault="008C7146" w:rsidP="00EE7C0A">
            <w:pPr>
              <w:spacing w:after="0"/>
              <w:rPr>
                <w:color w:val="000000"/>
                <w:sz w:val="20"/>
                <w:szCs w:val="20"/>
                <w:highlight w:val="yellow"/>
              </w:rPr>
            </w:pPr>
            <w:r w:rsidRPr="0050544C">
              <w:rPr>
                <w:color w:val="000000"/>
                <w:sz w:val="20"/>
                <w:szCs w:val="20"/>
                <w:highlight w:val="yellow"/>
              </w:rPr>
              <w:t>Recent miscarriage or abortion</w:t>
            </w:r>
          </w:p>
          <w:p w14:paraId="21596649" w14:textId="52B97D57" w:rsidR="00015093" w:rsidRPr="0050544C" w:rsidRDefault="00015093" w:rsidP="00EE7C0A">
            <w:pPr>
              <w:spacing w:after="0"/>
              <w:rPr>
                <w:sz w:val="20"/>
                <w:szCs w:val="20"/>
                <w:highlight w:val="yellow"/>
              </w:rPr>
            </w:pPr>
          </w:p>
        </w:tc>
        <w:tc>
          <w:tcPr>
            <w:tcW w:w="4777" w:type="dxa"/>
            <w:shd w:val="clear" w:color="auto" w:fill="auto"/>
            <w:tcMar>
              <w:top w:w="100" w:type="dxa"/>
              <w:left w:w="100" w:type="dxa"/>
              <w:bottom w:w="100" w:type="dxa"/>
              <w:right w:w="100" w:type="dxa"/>
            </w:tcMar>
          </w:tcPr>
          <w:p w14:paraId="204BCDC8" w14:textId="77777777" w:rsidR="000B1F9E" w:rsidRPr="0050544C" w:rsidRDefault="00452DC8" w:rsidP="0096539F">
            <w:pPr>
              <w:pStyle w:val="WHOtablebullet"/>
              <w:rPr>
                <w:sz w:val="20"/>
                <w:szCs w:val="20"/>
                <w:highlight w:val="yellow"/>
              </w:rPr>
            </w:pPr>
            <w:r w:rsidRPr="0050544C">
              <w:rPr>
                <w:sz w:val="20"/>
                <w:szCs w:val="20"/>
                <w:highlight w:val="yellow"/>
              </w:rPr>
              <w:t>Date of miscarriage or abortion</w:t>
            </w:r>
          </w:p>
          <w:p w14:paraId="32A31EB0" w14:textId="1C3706AF" w:rsidR="00452DC8" w:rsidRPr="0050544C" w:rsidRDefault="00452DC8" w:rsidP="0096539F">
            <w:pPr>
              <w:pStyle w:val="WHOtablebullet"/>
              <w:rPr>
                <w:sz w:val="20"/>
                <w:szCs w:val="20"/>
                <w:highlight w:val="yellow"/>
              </w:rPr>
            </w:pPr>
            <w:r w:rsidRPr="0050544C">
              <w:rPr>
                <w:sz w:val="20"/>
                <w:szCs w:val="20"/>
                <w:highlight w:val="yellow"/>
              </w:rPr>
              <w:t xml:space="preserve">Visit </w:t>
            </w:r>
            <w:r w:rsidR="00A73AAD" w:rsidRPr="0050544C">
              <w:rPr>
                <w:sz w:val="20"/>
                <w:szCs w:val="20"/>
                <w:highlight w:val="yellow"/>
              </w:rPr>
              <w:t>d</w:t>
            </w:r>
            <w:r w:rsidRPr="0050544C">
              <w:rPr>
                <w:sz w:val="20"/>
                <w:szCs w:val="20"/>
                <w:highlight w:val="yellow"/>
              </w:rPr>
              <w:t>ate</w:t>
            </w:r>
          </w:p>
        </w:tc>
        <w:tc>
          <w:tcPr>
            <w:tcW w:w="7739" w:type="dxa"/>
            <w:shd w:val="clear" w:color="auto" w:fill="auto"/>
            <w:tcMar>
              <w:top w:w="100" w:type="dxa"/>
              <w:left w:w="100" w:type="dxa"/>
              <w:bottom w:w="100" w:type="dxa"/>
              <w:right w:w="100" w:type="dxa"/>
            </w:tcMar>
          </w:tcPr>
          <w:p w14:paraId="36DD1E34" w14:textId="2F83DF41" w:rsidR="00015093" w:rsidRPr="0050544C" w:rsidRDefault="00452DC8" w:rsidP="00EE7C0A">
            <w:pPr>
              <w:spacing w:after="0"/>
              <w:rPr>
                <w:color w:val="000000"/>
                <w:sz w:val="20"/>
                <w:szCs w:val="20"/>
                <w:highlight w:val="yellow"/>
              </w:rPr>
            </w:pPr>
            <w:r w:rsidRPr="0050544C">
              <w:rPr>
                <w:color w:val="000000"/>
                <w:sz w:val="20"/>
                <w:szCs w:val="20"/>
                <w:highlight w:val="yellow"/>
              </w:rPr>
              <w:t xml:space="preserve">IF </w:t>
            </w:r>
            <w:r w:rsidR="00A73AAD" w:rsidRPr="0050544C">
              <w:rPr>
                <w:color w:val="000000"/>
                <w:sz w:val="20"/>
                <w:szCs w:val="20"/>
                <w:highlight w:val="yellow"/>
              </w:rPr>
              <w:t>“</w:t>
            </w:r>
            <w:r w:rsidRPr="0050544C">
              <w:rPr>
                <w:color w:val="000000"/>
                <w:sz w:val="20"/>
                <w:szCs w:val="20"/>
                <w:highlight w:val="yellow"/>
              </w:rPr>
              <w:t xml:space="preserve">Visit </w:t>
            </w:r>
            <w:r w:rsidR="00A73AAD" w:rsidRPr="0050544C">
              <w:rPr>
                <w:color w:val="000000"/>
                <w:sz w:val="20"/>
                <w:szCs w:val="20"/>
                <w:highlight w:val="yellow"/>
              </w:rPr>
              <w:t>d</w:t>
            </w:r>
            <w:r w:rsidRPr="0050544C">
              <w:rPr>
                <w:color w:val="000000"/>
                <w:sz w:val="20"/>
                <w:szCs w:val="20"/>
                <w:highlight w:val="yellow"/>
              </w:rPr>
              <w:t>ate</w:t>
            </w:r>
            <w:r w:rsidR="00A73AAD" w:rsidRPr="0050544C">
              <w:rPr>
                <w:color w:val="000000"/>
                <w:sz w:val="20"/>
                <w:szCs w:val="20"/>
                <w:highlight w:val="yellow"/>
              </w:rPr>
              <w:t>”</w:t>
            </w:r>
            <w:r w:rsidR="000B1F9E" w:rsidRPr="0050544C">
              <w:rPr>
                <w:color w:val="000000"/>
                <w:sz w:val="20"/>
                <w:szCs w:val="20"/>
                <w:highlight w:val="yellow"/>
              </w:rPr>
              <w:t xml:space="preserve"> – </w:t>
            </w:r>
            <w:r w:rsidR="00A73AAD" w:rsidRPr="0050544C">
              <w:rPr>
                <w:color w:val="000000"/>
                <w:sz w:val="20"/>
                <w:szCs w:val="20"/>
                <w:highlight w:val="yellow"/>
              </w:rPr>
              <w:t>“</w:t>
            </w:r>
            <w:r w:rsidRPr="0050544C">
              <w:rPr>
                <w:color w:val="000000"/>
                <w:sz w:val="20"/>
                <w:szCs w:val="20"/>
                <w:highlight w:val="yellow"/>
              </w:rPr>
              <w:t>Date of miscarriage or abortion</w:t>
            </w:r>
            <w:r w:rsidR="00A73AAD" w:rsidRPr="0050544C">
              <w:rPr>
                <w:color w:val="000000"/>
                <w:sz w:val="20"/>
                <w:szCs w:val="20"/>
                <w:highlight w:val="yellow"/>
              </w:rPr>
              <w:t>”</w:t>
            </w:r>
            <w:r w:rsidRPr="0050544C">
              <w:rPr>
                <w:color w:val="000000"/>
                <w:sz w:val="20"/>
                <w:szCs w:val="20"/>
                <w:highlight w:val="yellow"/>
              </w:rPr>
              <w:t xml:space="preserve"> </w:t>
            </w:r>
            <w:r w:rsidR="00A73AAD" w:rsidRPr="0050544C">
              <w:rPr>
                <w:color w:val="000000"/>
                <w:sz w:val="20"/>
                <w:szCs w:val="20"/>
                <w:highlight w:val="yellow"/>
              </w:rPr>
              <w:t>≤ </w:t>
            </w:r>
            <w:r w:rsidRPr="0050544C">
              <w:rPr>
                <w:color w:val="000000"/>
                <w:sz w:val="20"/>
                <w:szCs w:val="20"/>
                <w:highlight w:val="yellow"/>
              </w:rPr>
              <w:t xml:space="preserve">4 weeks, THEN </w:t>
            </w:r>
            <w:r w:rsidR="00A73AAD" w:rsidRPr="0050544C">
              <w:rPr>
                <w:color w:val="000000"/>
                <w:sz w:val="20"/>
                <w:szCs w:val="20"/>
                <w:highlight w:val="yellow"/>
              </w:rPr>
              <w:t>“</w:t>
            </w:r>
            <w:r w:rsidRPr="0050544C">
              <w:rPr>
                <w:color w:val="000000"/>
                <w:sz w:val="20"/>
                <w:szCs w:val="20"/>
                <w:highlight w:val="yellow"/>
              </w:rPr>
              <w:t xml:space="preserve">Recent miscarriage or </w:t>
            </w:r>
            <w:r w:rsidR="000B1F9E" w:rsidRPr="0050544C">
              <w:rPr>
                <w:color w:val="000000"/>
                <w:sz w:val="20"/>
                <w:szCs w:val="20"/>
                <w:highlight w:val="yellow"/>
              </w:rPr>
              <w:t>post-abortion</w:t>
            </w:r>
            <w:r w:rsidR="00A73AAD" w:rsidRPr="0050544C">
              <w:rPr>
                <w:color w:val="000000"/>
                <w:sz w:val="20"/>
                <w:szCs w:val="20"/>
                <w:highlight w:val="yellow"/>
              </w:rPr>
              <w:t>”</w:t>
            </w:r>
            <w:r w:rsidRPr="0050544C">
              <w:rPr>
                <w:color w:val="000000"/>
                <w:sz w:val="20"/>
                <w:szCs w:val="20"/>
                <w:highlight w:val="yellow"/>
              </w:rPr>
              <w:t xml:space="preserve"> = TRUE</w:t>
            </w:r>
          </w:p>
        </w:tc>
      </w:tr>
    </w:tbl>
    <w:p w14:paraId="1834FADE" w14:textId="77777777" w:rsidR="000B1F9E" w:rsidRPr="00BE1B17" w:rsidRDefault="000B1F9E" w:rsidP="00EE7C0A">
      <w:pPr>
        <w:spacing w:after="0"/>
      </w:pPr>
    </w:p>
    <w:p w14:paraId="72A21514" w14:textId="43E9B8C2" w:rsidR="000B1F9E" w:rsidRPr="00936BB9" w:rsidRDefault="00936BB9" w:rsidP="00074F52">
      <w:pPr>
        <w:pStyle w:val="Heading3"/>
        <w:rPr>
          <w:color w:val="FF0000"/>
          <w:highlight w:val="yellow"/>
        </w:rPr>
      </w:pPr>
      <w:bookmarkStart w:id="353" w:name="_Toc37323967"/>
      <w:bookmarkStart w:id="354" w:name="_Toc195006470"/>
      <w:r w:rsidRPr="00936BB9">
        <w:rPr>
          <w:color w:val="FF0000"/>
          <w:highlight w:val="yellow"/>
        </w:rPr>
        <w:t>[</w:t>
      </w:r>
      <w:r w:rsidR="00A22136" w:rsidRPr="00936BB9">
        <w:rPr>
          <w:color w:val="FF0000"/>
          <w:highlight w:val="yellow"/>
        </w:rPr>
        <w:t xml:space="preserve">Additional considerations for adapting </w:t>
      </w:r>
      <w:r w:rsidR="0023710E" w:rsidRPr="00936BB9">
        <w:rPr>
          <w:color w:val="FF0000"/>
          <w:highlight w:val="yellow"/>
        </w:rPr>
        <w:t>the data dictionary</w:t>
      </w:r>
      <w:bookmarkEnd w:id="353"/>
      <w:bookmarkEnd w:id="354"/>
    </w:p>
    <w:p w14:paraId="5604C993" w14:textId="753C41FD" w:rsidR="001D25E4" w:rsidRPr="00936BB9" w:rsidRDefault="00A22136" w:rsidP="001D25E4">
      <w:pPr>
        <w:rPr>
          <w:rFonts w:cstheme="majorBidi"/>
          <w:color w:val="FF0000"/>
          <w:highlight w:val="yellow"/>
        </w:rPr>
      </w:pPr>
      <w:bookmarkStart w:id="355" w:name="_Hlk61960043"/>
      <w:r w:rsidRPr="00936BB9">
        <w:rPr>
          <w:color w:val="FF0000"/>
          <w:highlight w:val="yellow"/>
        </w:rPr>
        <w:t>Some settings may require the inclusion of additional data elements</w:t>
      </w:r>
      <w:r w:rsidR="0023710E" w:rsidRPr="00936BB9">
        <w:rPr>
          <w:color w:val="FF0000"/>
          <w:highlight w:val="yellow"/>
        </w:rPr>
        <w:t xml:space="preserve"> into the full </w:t>
      </w:r>
      <w:r w:rsidR="000B1F9E" w:rsidRPr="00936BB9">
        <w:rPr>
          <w:color w:val="FF0000"/>
          <w:highlight w:val="yellow"/>
        </w:rPr>
        <w:t>data set</w:t>
      </w:r>
      <w:r w:rsidRPr="00936BB9">
        <w:rPr>
          <w:color w:val="FF0000"/>
          <w:highlight w:val="yellow"/>
        </w:rPr>
        <w:t xml:space="preserve"> or changes to response options based on contextual differences. Additionally, the transition from paper-based forms to digital systems may require some reflection on whether data elements currently on paper forms should be incorporated into the digital system.</w:t>
      </w:r>
      <w:r w:rsidR="001D25E4" w:rsidRPr="00936BB9">
        <w:rPr>
          <w:color w:val="FF0000"/>
          <w:highlight w:val="yellow"/>
        </w:rPr>
        <w:t xml:space="preserve"> </w:t>
      </w:r>
      <w:r w:rsidR="001D25E4" w:rsidRPr="00936BB9">
        <w:rPr>
          <w:rFonts w:cstheme="majorBidi"/>
          <w:color w:val="FF0000"/>
          <w:highlight w:val="yellow"/>
        </w:rPr>
        <w:t xml:space="preserve">If starting from paper-based registers and forms, additional guidance </w:t>
      </w:r>
      <w:r w:rsidR="00FB1E40" w:rsidRPr="00936BB9">
        <w:rPr>
          <w:rFonts w:cstheme="majorBidi"/>
          <w:color w:val="FF0000"/>
          <w:highlight w:val="yellow"/>
        </w:rPr>
        <w:t xml:space="preserve">can be found </w:t>
      </w:r>
      <w:r w:rsidR="001D25E4" w:rsidRPr="00936BB9">
        <w:rPr>
          <w:rFonts w:cstheme="majorBidi"/>
          <w:color w:val="FF0000"/>
          <w:highlight w:val="yellow"/>
        </w:rPr>
        <w:t xml:space="preserve">in the </w:t>
      </w:r>
      <w:r w:rsidR="001D25E4" w:rsidRPr="00936BB9">
        <w:rPr>
          <w:rFonts w:cstheme="majorBidi"/>
          <w:i/>
          <w:iCs/>
          <w:color w:val="FF0000"/>
          <w:highlight w:val="yellow"/>
        </w:rPr>
        <w:t>Digital transformation handbook for primary health care</w:t>
      </w:r>
      <w:r w:rsidR="00ED2CD7" w:rsidRPr="00936BB9">
        <w:rPr>
          <w:rFonts w:cstheme="majorBidi"/>
          <w:i/>
          <w:iCs/>
          <w:color w:val="FF0000"/>
          <w:highlight w:val="yellow"/>
        </w:rPr>
        <w:t xml:space="preserve"> </w:t>
      </w:r>
      <w:r w:rsidR="00ED2CD7" w:rsidRPr="00936BB9">
        <w:rPr>
          <w:rFonts w:cstheme="majorBidi"/>
          <w:i/>
          <w:iCs/>
          <w:color w:val="FF0000"/>
          <w:highlight w:val="yellow"/>
        </w:rPr>
        <w:fldChar w:fldCharType="begin"/>
      </w:r>
      <w:r w:rsidR="00C82C55" w:rsidRPr="00936BB9">
        <w:rPr>
          <w:rFonts w:cstheme="majorBidi"/>
          <w:i/>
          <w:iCs/>
          <w:color w:val="FF0000"/>
          <w:highlight w:val="yellow"/>
        </w:rPr>
        <w:instrText xml:space="preserve"> ADDIN EN.CITE &lt;EndNote&gt;&lt;Cite&gt;&lt;Author&gt;World Health&lt;/Author&gt;&lt;IDText&gt;Digital transformation handbook for primary health care: optimizing person-centred point of service systems&lt;/IDText&gt;&lt;DisplayText&gt;&lt;style face="italic"&gt;(10)&lt;/style&gt;&lt;/DisplayText&gt;&lt;record&gt;&lt;titles&gt;&lt;title&gt;Digital transformation handbook for primary health care: optimizing person-centred point of service systems&lt;/title&gt;&lt;/titles&gt;&lt;contributors&gt;&lt;authors&gt;&lt;author&gt;World Health, Organization&lt;/author&gt;&lt;/authors&gt;&lt;/contributors&gt;&lt;added-date format="utc"&gt;1710157218&lt;/added-date&gt;&lt;pub-location&gt;Geneva&lt;/pub-location&gt;&lt;ref-type name="Book"&gt;6&lt;/ref-type&gt;&lt;rec-number&gt;21&lt;/rec-number&gt;&lt;last-updated-date format="utc"&gt;1710157440&lt;/last-updated-date&gt;&lt;/record&gt;&lt;/Cite&gt;&lt;/EndNote&gt;</w:instrText>
      </w:r>
      <w:r w:rsidR="00ED2CD7" w:rsidRPr="00936BB9">
        <w:rPr>
          <w:rFonts w:cstheme="majorBidi"/>
          <w:i/>
          <w:iCs/>
          <w:color w:val="FF0000"/>
          <w:highlight w:val="yellow"/>
        </w:rPr>
        <w:fldChar w:fldCharType="separate"/>
      </w:r>
      <w:r w:rsidR="00C82C55" w:rsidRPr="00936BB9">
        <w:rPr>
          <w:rFonts w:cstheme="majorBidi"/>
          <w:i/>
          <w:iCs/>
          <w:noProof/>
          <w:color w:val="FF0000"/>
          <w:highlight w:val="yellow"/>
        </w:rPr>
        <w:t>(10)</w:t>
      </w:r>
      <w:r w:rsidR="00ED2CD7" w:rsidRPr="00936BB9">
        <w:rPr>
          <w:rFonts w:cstheme="majorBidi"/>
          <w:i/>
          <w:iCs/>
          <w:color w:val="FF0000"/>
          <w:highlight w:val="yellow"/>
        </w:rPr>
        <w:fldChar w:fldCharType="end"/>
      </w:r>
      <w:r w:rsidR="001D25E4" w:rsidRPr="00936BB9">
        <w:rPr>
          <w:rFonts w:cstheme="majorBidi"/>
          <w:i/>
          <w:iCs/>
          <w:color w:val="FF0000"/>
          <w:highlight w:val="yellow"/>
        </w:rPr>
        <w:t>.</w:t>
      </w:r>
    </w:p>
    <w:p w14:paraId="22AEEE3F" w14:textId="7454F0E7" w:rsidR="000B1F9E" w:rsidRPr="00936BB9" w:rsidRDefault="00054FE8" w:rsidP="004B743A">
      <w:pPr>
        <w:rPr>
          <w:bCs/>
          <w:color w:val="FF0000"/>
          <w:szCs w:val="20"/>
          <w:highlight w:val="yellow"/>
        </w:rPr>
      </w:pPr>
      <w:r w:rsidRPr="00936BB9">
        <w:rPr>
          <w:color w:val="FF0000"/>
          <w:highlight w:val="yellow"/>
        </w:rPr>
        <w:t xml:space="preserve"> </w:t>
      </w:r>
      <w:hyperlink w:anchor="Table_local_customization" w:history="1">
        <w:r w:rsidR="00533C82">
          <w:rPr>
            <w:rStyle w:val="Hyperlink"/>
            <w:bCs/>
            <w:color w:val="FF0000"/>
            <w:szCs w:val="20"/>
            <w:highlight w:val="yellow"/>
          </w:rPr>
          <w:t>Table 10</w:t>
        </w:r>
      </w:hyperlink>
      <w:r w:rsidRPr="00936BB9">
        <w:rPr>
          <w:bCs/>
          <w:color w:val="FF0000"/>
          <w:szCs w:val="20"/>
          <w:highlight w:val="yellow"/>
        </w:rPr>
        <w:t xml:space="preserve"> </w:t>
      </w:r>
      <w:r w:rsidR="0057365C" w:rsidRPr="00936BB9">
        <w:rPr>
          <w:bCs/>
          <w:color w:val="FF0000"/>
          <w:szCs w:val="20"/>
          <w:highlight w:val="yellow"/>
        </w:rPr>
        <w:t>lists the</w:t>
      </w:r>
      <w:r w:rsidRPr="00936BB9">
        <w:rPr>
          <w:bCs/>
          <w:color w:val="FF0000"/>
          <w:szCs w:val="20"/>
          <w:highlight w:val="yellow"/>
        </w:rPr>
        <w:t xml:space="preserve"> initial </w:t>
      </w:r>
      <w:r w:rsidR="00F249D4" w:rsidRPr="00936BB9">
        <w:rPr>
          <w:bCs/>
          <w:color w:val="FF0000"/>
          <w:szCs w:val="20"/>
          <w:highlight w:val="yellow"/>
        </w:rPr>
        <w:t xml:space="preserve">considerations </w:t>
      </w:r>
      <w:r w:rsidRPr="00936BB9">
        <w:rPr>
          <w:bCs/>
          <w:color w:val="FF0000"/>
          <w:szCs w:val="20"/>
          <w:highlight w:val="yellow"/>
        </w:rPr>
        <w:t>anticipate</w:t>
      </w:r>
      <w:r w:rsidR="009A5012" w:rsidRPr="00936BB9">
        <w:rPr>
          <w:bCs/>
          <w:color w:val="FF0000"/>
          <w:szCs w:val="20"/>
          <w:highlight w:val="yellow"/>
        </w:rPr>
        <w:t>d for</w:t>
      </w:r>
      <w:r w:rsidRPr="00936BB9">
        <w:rPr>
          <w:bCs/>
          <w:color w:val="FF0000"/>
          <w:szCs w:val="20"/>
          <w:highlight w:val="yellow"/>
        </w:rPr>
        <w:t xml:space="preserve"> each implementation to review and customize based on national guidelines</w:t>
      </w:r>
      <w:r w:rsidR="00CD676B" w:rsidRPr="00936BB9">
        <w:rPr>
          <w:bCs/>
          <w:color w:val="FF0000"/>
          <w:szCs w:val="20"/>
          <w:highlight w:val="yellow"/>
        </w:rPr>
        <w:t xml:space="preserve"> and local context</w:t>
      </w:r>
      <w:r w:rsidRPr="00936BB9">
        <w:rPr>
          <w:bCs/>
          <w:color w:val="FF0000"/>
          <w:szCs w:val="20"/>
          <w:highlight w:val="yellow"/>
        </w:rPr>
        <w:t>.</w:t>
      </w:r>
    </w:p>
    <w:p w14:paraId="745EFEF4" w14:textId="77777777" w:rsidR="000B1F9E" w:rsidRPr="00936BB9" w:rsidRDefault="000B1F9E" w:rsidP="00054FE8">
      <w:pPr>
        <w:pStyle w:val="PATHbodytext"/>
        <w:spacing w:after="0"/>
        <w:rPr>
          <w:rFonts w:ascii="Calibri" w:hAnsi="Calibri" w:cs="Calibri"/>
          <w:bCs/>
          <w:color w:val="FF0000"/>
          <w:szCs w:val="20"/>
          <w:highlight w:val="yellow"/>
          <w:lang w:val="en-GB"/>
        </w:rPr>
      </w:pPr>
    </w:p>
    <w:p w14:paraId="17176B00" w14:textId="075E6CD5" w:rsidR="007D75FD" w:rsidRPr="00936BB9" w:rsidRDefault="007D75FD" w:rsidP="00DA2622">
      <w:pPr>
        <w:pStyle w:val="Caption"/>
        <w:rPr>
          <w:color w:val="FF0000"/>
          <w:highlight w:val="yellow"/>
        </w:rPr>
      </w:pPr>
      <w:bookmarkStart w:id="356" w:name="_Toc195006499"/>
      <w:bookmarkEnd w:id="355"/>
      <w:r w:rsidRPr="00936BB9">
        <w:rPr>
          <w:color w:val="FF0000"/>
          <w:highlight w:val="yellow"/>
        </w:rPr>
        <w:t xml:space="preserve">Table </w:t>
      </w:r>
      <w:r w:rsidRPr="00936BB9">
        <w:rPr>
          <w:color w:val="FF0000"/>
          <w:highlight w:val="yellow"/>
        </w:rPr>
        <w:fldChar w:fldCharType="begin"/>
      </w:r>
      <w:r w:rsidRPr="00936BB9">
        <w:rPr>
          <w:color w:val="FF0000"/>
          <w:highlight w:val="yellow"/>
        </w:rPr>
        <w:instrText xml:space="preserve"> SEQ Table \* ARABIC </w:instrText>
      </w:r>
      <w:r w:rsidRPr="00936BB9">
        <w:rPr>
          <w:color w:val="FF0000"/>
          <w:highlight w:val="yellow"/>
        </w:rPr>
        <w:fldChar w:fldCharType="separate"/>
      </w:r>
      <w:r w:rsidR="00131327">
        <w:rPr>
          <w:noProof/>
          <w:color w:val="FF0000"/>
          <w:highlight w:val="yellow"/>
        </w:rPr>
        <w:t>10</w:t>
      </w:r>
      <w:r w:rsidRPr="00936BB9">
        <w:rPr>
          <w:color w:val="FF0000"/>
          <w:highlight w:val="yellow"/>
        </w:rPr>
        <w:fldChar w:fldCharType="end"/>
      </w:r>
      <w:r w:rsidR="0050544C" w:rsidRPr="00936BB9">
        <w:rPr>
          <w:color w:val="FF0000"/>
          <w:highlight w:val="yellow"/>
        </w:rPr>
        <w:t>.</w:t>
      </w:r>
      <w:r w:rsidR="00D41F34" w:rsidRPr="00936BB9">
        <w:rPr>
          <w:color w:val="FF0000"/>
          <w:highlight w:val="yellow"/>
        </w:rPr>
        <w:t xml:space="preserve"> </w:t>
      </w:r>
      <w:bookmarkStart w:id="357" w:name="Table_local_customization"/>
      <w:bookmarkEnd w:id="357"/>
      <w:r w:rsidR="00D41F34" w:rsidRPr="00936BB9">
        <w:rPr>
          <w:color w:val="FF0000"/>
          <w:highlight w:val="yellow"/>
        </w:rPr>
        <w:t>Characteristics for local customization and configuration</w:t>
      </w:r>
      <w:commentRangeStart w:id="358"/>
      <w:commentRangeEnd w:id="358"/>
      <w:r w:rsidR="00D41F34" w:rsidRPr="00936BB9">
        <w:rPr>
          <w:rStyle w:val="CommentReference"/>
          <w:rFonts w:eastAsia="Calibri"/>
          <w:b w:val="0"/>
          <w:iCs w:val="0"/>
          <w:color w:val="FF0000"/>
          <w:highlight w:val="yellow"/>
        </w:rPr>
        <w:commentReference w:id="358"/>
      </w:r>
      <w:bookmarkEnd w:id="35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5"/>
        <w:gridCol w:w="12963"/>
      </w:tblGrid>
      <w:tr w:rsidR="00936BB9" w:rsidRPr="00936BB9" w14:paraId="57EF8C61" w14:textId="77777777" w:rsidTr="00E10BC2">
        <w:tc>
          <w:tcPr>
            <w:tcW w:w="2425" w:type="dxa"/>
          </w:tcPr>
          <w:p w14:paraId="3D83254F"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hAnsi="Calibri" w:cs="Calibri"/>
                <w:b/>
                <w:bCs/>
                <w:color w:val="FF0000"/>
                <w:szCs w:val="20"/>
                <w:highlight w:val="yellow"/>
                <w:lang w:val="en-GB"/>
              </w:rPr>
              <w:t>Points of customization and configuration</w:t>
            </w:r>
          </w:p>
        </w:tc>
        <w:tc>
          <w:tcPr>
            <w:tcW w:w="12963" w:type="dxa"/>
          </w:tcPr>
          <w:p w14:paraId="6B3B2B0D"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hAnsi="Calibri" w:cs="Calibri"/>
                <w:b/>
                <w:bCs/>
                <w:color w:val="FF0000"/>
                <w:szCs w:val="20"/>
                <w:highlight w:val="yellow"/>
                <w:lang w:val="en-GB"/>
              </w:rPr>
              <w:t>Description</w:t>
            </w:r>
          </w:p>
        </w:tc>
      </w:tr>
      <w:tr w:rsidR="00936BB9" w:rsidRPr="00936BB9" w14:paraId="146A781E" w14:textId="77777777" w:rsidTr="00E10BC2">
        <w:tc>
          <w:tcPr>
            <w:tcW w:w="2425" w:type="dxa"/>
          </w:tcPr>
          <w:p w14:paraId="1BE94C6B" w14:textId="77777777" w:rsidR="008E7E41" w:rsidRPr="00936BB9" w:rsidRDefault="008E7E41">
            <w:pPr>
              <w:pStyle w:val="PATHbodytext"/>
              <w:spacing w:line="240" w:lineRule="auto"/>
              <w:rPr>
                <w:rFonts w:ascii="Calibri" w:eastAsia="Times New Roman" w:hAnsi="Calibri" w:cs="Calibri"/>
                <w:color w:val="FF0000"/>
                <w:szCs w:val="20"/>
                <w:highlight w:val="yellow"/>
                <w:lang w:val="en-GB"/>
              </w:rPr>
            </w:pPr>
            <w:r w:rsidRPr="00936BB9">
              <w:rPr>
                <w:rFonts w:ascii="Calibri" w:eastAsia="Times New Roman" w:hAnsi="Calibri" w:cs="Calibri"/>
                <w:color w:val="FF0000"/>
                <w:szCs w:val="20"/>
                <w:highlight w:val="yellow"/>
                <w:lang w:val="en-GB"/>
              </w:rPr>
              <w:t>Unique identifier</w:t>
            </w:r>
          </w:p>
        </w:tc>
        <w:tc>
          <w:tcPr>
            <w:tcW w:w="12963" w:type="dxa"/>
          </w:tcPr>
          <w:p w14:paraId="60255CEA" w14:textId="77777777" w:rsidR="008E7E41" w:rsidRPr="00936BB9" w:rsidRDefault="008E7E41">
            <w:pPr>
              <w:pStyle w:val="PATHbodytext"/>
              <w:spacing w:line="240" w:lineRule="auto"/>
              <w:rPr>
                <w:rFonts w:ascii="Calibri" w:eastAsia="Times New Roman" w:hAnsi="Calibri" w:cs="Calibri"/>
                <w:color w:val="FF0000"/>
                <w:szCs w:val="20"/>
                <w:highlight w:val="yellow"/>
                <w:lang w:val="en-GB"/>
              </w:rPr>
            </w:pPr>
            <w:r w:rsidRPr="00936BB9">
              <w:rPr>
                <w:rFonts w:ascii="Calibri" w:eastAsia="Times New Roman" w:hAnsi="Calibri" w:cs="Calibri"/>
                <w:color w:val="FF0000"/>
                <w:szCs w:val="20"/>
                <w:highlight w:val="yellow"/>
                <w:lang w:val="en-GB"/>
              </w:rPr>
              <w:t>The unique identifier of the client can be based on a national unique ID, a national health ID, biometrics, a system-generated unique identifier or something else.</w:t>
            </w:r>
          </w:p>
        </w:tc>
      </w:tr>
      <w:tr w:rsidR="00936BB9" w:rsidRPr="00936BB9" w14:paraId="49508FDE" w14:textId="77777777" w:rsidTr="00E10BC2">
        <w:tc>
          <w:tcPr>
            <w:tcW w:w="2425" w:type="dxa"/>
          </w:tcPr>
          <w:p w14:paraId="538EDB15" w14:textId="77777777" w:rsidR="008E7E41" w:rsidRPr="00936BB9" w:rsidRDefault="008E7E41">
            <w:pPr>
              <w:pStyle w:val="PATHbodytext"/>
              <w:spacing w:line="240" w:lineRule="auto"/>
              <w:rPr>
                <w:rFonts w:ascii="Calibri" w:eastAsia="Times New Roman" w:hAnsi="Calibri" w:cs="Calibri"/>
                <w:color w:val="FF0000"/>
                <w:szCs w:val="20"/>
                <w:highlight w:val="yellow"/>
                <w:lang w:val="en-GB"/>
              </w:rPr>
            </w:pPr>
            <w:r w:rsidRPr="00936BB9">
              <w:rPr>
                <w:rFonts w:ascii="Calibri" w:eastAsia="Times New Roman" w:hAnsi="Calibri" w:cs="Calibri"/>
                <w:color w:val="FF0000"/>
                <w:szCs w:val="20"/>
                <w:highlight w:val="yellow"/>
                <w:lang w:val="en-GB"/>
              </w:rPr>
              <w:t>National ID</w:t>
            </w:r>
          </w:p>
        </w:tc>
        <w:tc>
          <w:tcPr>
            <w:tcW w:w="12963" w:type="dxa"/>
          </w:tcPr>
          <w:p w14:paraId="2A7799B5" w14:textId="77777777" w:rsidR="008E7E41" w:rsidRPr="00936BB9" w:rsidRDefault="008E7E41">
            <w:pPr>
              <w:pStyle w:val="PATHbodytext"/>
              <w:spacing w:line="240" w:lineRule="auto"/>
              <w:rPr>
                <w:rFonts w:ascii="Calibri" w:eastAsia="Times New Roman" w:hAnsi="Calibri" w:cs="Calibri"/>
                <w:color w:val="FF0000"/>
                <w:szCs w:val="20"/>
                <w:highlight w:val="yellow"/>
                <w:lang w:val="en-GB"/>
              </w:rPr>
            </w:pPr>
            <w:r w:rsidRPr="00936BB9">
              <w:rPr>
                <w:rFonts w:ascii="Calibri" w:eastAsia="Times New Roman" w:hAnsi="Calibri" w:cs="Calibri"/>
                <w:color w:val="FF0000"/>
                <w:szCs w:val="20"/>
                <w:highlight w:val="yellow"/>
                <w:lang w:val="en-GB"/>
              </w:rPr>
              <w:t>The format of the national ID varies from country to country.</w:t>
            </w:r>
          </w:p>
        </w:tc>
      </w:tr>
      <w:tr w:rsidR="00936BB9" w:rsidRPr="00936BB9" w14:paraId="13801805" w14:textId="77777777" w:rsidTr="00E10BC2">
        <w:tc>
          <w:tcPr>
            <w:tcW w:w="2425" w:type="dxa"/>
          </w:tcPr>
          <w:p w14:paraId="32AC0CB1"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 xml:space="preserve">Facility identifier </w:t>
            </w:r>
          </w:p>
        </w:tc>
        <w:tc>
          <w:tcPr>
            <w:tcW w:w="12963" w:type="dxa"/>
          </w:tcPr>
          <w:p w14:paraId="0D6FC25D" w14:textId="46044AEC"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 xml:space="preserve">The unique identifier of the facility. A reference to a facility registry or a reporting system should be included where possible. </w:t>
            </w:r>
          </w:p>
        </w:tc>
      </w:tr>
      <w:tr w:rsidR="00936BB9" w:rsidRPr="00936BB9" w14:paraId="29E537B7" w14:textId="77777777" w:rsidTr="00E10BC2">
        <w:tc>
          <w:tcPr>
            <w:tcW w:w="2425" w:type="dxa"/>
          </w:tcPr>
          <w:p w14:paraId="34262E11"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lastRenderedPageBreak/>
              <w:t>Facility name</w:t>
            </w:r>
          </w:p>
        </w:tc>
        <w:tc>
          <w:tcPr>
            <w:tcW w:w="12963" w:type="dxa"/>
          </w:tcPr>
          <w:p w14:paraId="37C20922" w14:textId="0981448A"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The name of the different health care facilities based on a facility registry or a reporting system should be included where possible.</w:t>
            </w:r>
          </w:p>
        </w:tc>
      </w:tr>
      <w:tr w:rsidR="00936BB9" w:rsidRPr="00936BB9" w14:paraId="1B3EC8FB" w14:textId="77777777" w:rsidTr="00E10BC2">
        <w:tc>
          <w:tcPr>
            <w:tcW w:w="2425" w:type="dxa"/>
          </w:tcPr>
          <w:p w14:paraId="59974391"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Ownership</w:t>
            </w:r>
          </w:p>
        </w:tc>
        <w:tc>
          <w:tcPr>
            <w:tcW w:w="12963" w:type="dxa"/>
          </w:tcPr>
          <w:p w14:paraId="1B07F495"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This denotes whether the facility is public or private, where relevant.</w:t>
            </w:r>
          </w:p>
        </w:tc>
      </w:tr>
      <w:tr w:rsidR="00936BB9" w:rsidRPr="00936BB9" w14:paraId="16137D1D" w14:textId="77777777" w:rsidTr="00E10BC2">
        <w:trPr>
          <w:trHeight w:val="314"/>
        </w:trPr>
        <w:tc>
          <w:tcPr>
            <w:tcW w:w="2425" w:type="dxa"/>
          </w:tcPr>
          <w:p w14:paraId="52B0F849"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Type of health care facility</w:t>
            </w:r>
          </w:p>
        </w:tc>
        <w:tc>
          <w:tcPr>
            <w:tcW w:w="12963" w:type="dxa"/>
          </w:tcPr>
          <w:p w14:paraId="6A31DDB6" w14:textId="01C319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Type of facility, based on country terminology (e.g. health centre, health post, dispensary, hospital).</w:t>
            </w:r>
          </w:p>
        </w:tc>
      </w:tr>
      <w:tr w:rsidR="00936BB9" w:rsidRPr="00936BB9" w14:paraId="63ACF6ED" w14:textId="77777777" w:rsidTr="00E10BC2">
        <w:tc>
          <w:tcPr>
            <w:tcW w:w="2425" w:type="dxa"/>
          </w:tcPr>
          <w:p w14:paraId="04B38DE4"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Global positioning system coordinates</w:t>
            </w:r>
          </w:p>
        </w:tc>
        <w:tc>
          <w:tcPr>
            <w:tcW w:w="12963" w:type="dxa"/>
          </w:tcPr>
          <w:p w14:paraId="77571AD3" w14:textId="0FB9DE71" w:rsidR="008E7E41" w:rsidRPr="00936BB9" w:rsidRDefault="008E7E41">
            <w:pPr>
              <w:pStyle w:val="PATHbodytext"/>
              <w:spacing w:line="240" w:lineRule="auto"/>
              <w:rPr>
                <w:rFonts w:ascii="Calibri" w:hAnsi="Calibri" w:cs="Calibri"/>
                <w:bCs/>
                <w:color w:val="FF0000"/>
                <w:szCs w:val="20"/>
                <w:highlight w:val="yellow"/>
                <w:lang w:val="en-GB"/>
              </w:rPr>
            </w:pPr>
            <w:r w:rsidRPr="00936BB9">
              <w:rPr>
                <w:rFonts w:ascii="Calibri" w:hAnsi="Calibri" w:cs="Calibri"/>
                <w:bCs/>
                <w:color w:val="FF0000"/>
                <w:szCs w:val="20"/>
                <w:highlight w:val="yellow"/>
                <w:lang w:val="en-GB"/>
              </w:rPr>
              <w:t>Latitude and longitude coordinates can be included, if relevant for mapping purposes. This can be especially</w:t>
            </w:r>
            <w:r w:rsidR="00947A97" w:rsidRPr="00936BB9">
              <w:rPr>
                <w:rFonts w:ascii="Calibri" w:hAnsi="Calibri" w:cs="Calibri"/>
                <w:bCs/>
                <w:color w:val="FF0000"/>
                <w:szCs w:val="20"/>
                <w:highlight w:val="yellow"/>
                <w:lang w:val="en-GB"/>
              </w:rPr>
              <w:t xml:space="preserve"> helpful</w:t>
            </w:r>
            <w:r w:rsidRPr="00936BB9">
              <w:rPr>
                <w:rFonts w:ascii="Calibri" w:hAnsi="Calibri" w:cs="Calibri"/>
                <w:bCs/>
                <w:color w:val="FF0000"/>
                <w:szCs w:val="20"/>
                <w:highlight w:val="yellow"/>
                <w:lang w:val="en-GB"/>
              </w:rPr>
              <w:t xml:space="preserve"> in the context of community health workers who could be given </w:t>
            </w:r>
            <w:r w:rsidR="00E42CC8" w:rsidRPr="00936BB9">
              <w:rPr>
                <w:rFonts w:ascii="Calibri" w:hAnsi="Calibri" w:cs="Calibri"/>
                <w:bCs/>
                <w:color w:val="FF0000"/>
                <w:szCs w:val="20"/>
                <w:highlight w:val="yellow"/>
                <w:lang w:val="en-GB"/>
              </w:rPr>
              <w:t>[</w:t>
            </w:r>
            <w:r w:rsidR="00EC55E3" w:rsidRPr="00936BB9">
              <w:rPr>
                <w:rFonts w:ascii="Calibri" w:hAnsi="Calibri" w:cs="Calibri"/>
                <w:bCs/>
                <w:color w:val="FF0000"/>
                <w:szCs w:val="20"/>
                <w:highlight w:val="yellow"/>
                <w:lang w:val="en-GB"/>
              </w:rPr>
              <w:t>insert health domain abbreviation</w:t>
            </w:r>
            <w:r w:rsidR="00E42CC8" w:rsidRPr="00936BB9">
              <w:rPr>
                <w:rFonts w:ascii="Calibri" w:hAnsi="Calibri" w:cs="Calibri"/>
                <w:bCs/>
                <w:color w:val="FF0000"/>
                <w:szCs w:val="20"/>
                <w:highlight w:val="yellow"/>
                <w:lang w:val="en-GB"/>
              </w:rPr>
              <w:t xml:space="preserve">] </w:t>
            </w:r>
            <w:r w:rsidRPr="00936BB9">
              <w:rPr>
                <w:rFonts w:ascii="Calibri" w:hAnsi="Calibri" w:cs="Calibri"/>
                <w:bCs/>
                <w:color w:val="FF0000"/>
                <w:szCs w:val="20"/>
                <w:highlight w:val="yellow"/>
                <w:lang w:val="en-GB"/>
              </w:rPr>
              <w:t>tasks based on their catchment area and client visit history.</w:t>
            </w:r>
          </w:p>
        </w:tc>
      </w:tr>
      <w:tr w:rsidR="00936BB9" w:rsidRPr="00936BB9" w14:paraId="1F5CAB9D" w14:textId="77777777" w:rsidTr="00E10BC2">
        <w:tc>
          <w:tcPr>
            <w:tcW w:w="2425" w:type="dxa"/>
          </w:tcPr>
          <w:p w14:paraId="7D89E00C"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Administrative areas</w:t>
            </w:r>
          </w:p>
        </w:tc>
        <w:tc>
          <w:tcPr>
            <w:tcW w:w="12963" w:type="dxa"/>
          </w:tcPr>
          <w:p w14:paraId="2D653987" w14:textId="68974561" w:rsidR="008E7E41" w:rsidRPr="00936BB9" w:rsidRDefault="008E7E41">
            <w:pPr>
              <w:pStyle w:val="PATHbodytext"/>
              <w:spacing w:line="240" w:lineRule="auto"/>
              <w:rPr>
                <w:rFonts w:ascii="Calibri" w:hAnsi="Calibri" w:cs="Calibri"/>
                <w:bCs/>
                <w:color w:val="FF0000"/>
                <w:szCs w:val="20"/>
                <w:highlight w:val="yellow"/>
                <w:lang w:val="en-GB"/>
              </w:rPr>
            </w:pPr>
            <w:r w:rsidRPr="00936BB9">
              <w:rPr>
                <w:rFonts w:ascii="Calibri" w:hAnsi="Calibri" w:cs="Calibri"/>
                <w:bCs/>
                <w:color w:val="FF0000"/>
                <w:szCs w:val="20"/>
                <w:highlight w:val="yellow"/>
                <w:lang w:val="en-GB"/>
              </w:rPr>
              <w:t>Administrative areas can be based on geographical location, catchment area or another mechanism</w:t>
            </w:r>
            <w:r w:rsidR="00F040E8" w:rsidRPr="00936BB9">
              <w:rPr>
                <w:rFonts w:ascii="Calibri" w:hAnsi="Calibri" w:cs="Calibri"/>
                <w:bCs/>
                <w:color w:val="FF0000"/>
                <w:szCs w:val="20"/>
                <w:highlight w:val="yellow"/>
                <w:lang w:val="en-GB"/>
              </w:rPr>
              <w:t xml:space="preserve"> used by</w:t>
            </w:r>
            <w:r w:rsidRPr="00936BB9">
              <w:rPr>
                <w:rFonts w:ascii="Calibri" w:hAnsi="Calibri" w:cs="Calibri"/>
                <w:bCs/>
                <w:color w:val="FF0000"/>
                <w:szCs w:val="20"/>
                <w:highlight w:val="yellow"/>
                <w:lang w:val="en-GB"/>
              </w:rPr>
              <w:t xml:space="preserve"> the country </w:t>
            </w:r>
            <w:r w:rsidR="00945BE7" w:rsidRPr="00936BB9">
              <w:rPr>
                <w:rFonts w:ascii="Calibri" w:hAnsi="Calibri" w:cs="Calibri"/>
                <w:bCs/>
                <w:color w:val="FF0000"/>
                <w:szCs w:val="20"/>
                <w:highlight w:val="yellow"/>
                <w:lang w:val="en-GB"/>
              </w:rPr>
              <w:t>to manage</w:t>
            </w:r>
            <w:r w:rsidRPr="00936BB9">
              <w:rPr>
                <w:rFonts w:ascii="Calibri" w:hAnsi="Calibri" w:cs="Calibri"/>
                <w:bCs/>
                <w:color w:val="FF0000"/>
                <w:szCs w:val="20"/>
                <w:highlight w:val="yellow"/>
                <w:lang w:val="en-GB"/>
              </w:rPr>
              <w:t xml:space="preserve"> health care facilities.</w:t>
            </w:r>
          </w:p>
        </w:tc>
      </w:tr>
      <w:tr w:rsidR="00936BB9" w:rsidRPr="00936BB9" w14:paraId="398D2B19" w14:textId="77777777" w:rsidTr="00E10BC2">
        <w:tc>
          <w:tcPr>
            <w:tcW w:w="2425" w:type="dxa"/>
          </w:tcPr>
          <w:p w14:paraId="41306905" w14:textId="77777777" w:rsidR="008E7E41" w:rsidRPr="00936BB9" w:rsidRDefault="008E7E41">
            <w:pPr>
              <w:pStyle w:val="PATHbodytext"/>
              <w:spacing w:line="240" w:lineRule="auto"/>
              <w:rPr>
                <w:rFonts w:ascii="Calibri" w:hAnsi="Calibri" w:cs="Calibri"/>
                <w:b/>
                <w:bCs/>
                <w:color w:val="FF0000"/>
                <w:szCs w:val="20"/>
                <w:highlight w:val="yellow"/>
                <w:lang w:val="en-GB"/>
              </w:rPr>
            </w:pPr>
            <w:r w:rsidRPr="00936BB9">
              <w:rPr>
                <w:rFonts w:ascii="Calibri" w:eastAsia="Times New Roman" w:hAnsi="Calibri" w:cs="Calibri"/>
                <w:color w:val="FF0000"/>
                <w:szCs w:val="20"/>
                <w:highlight w:val="yellow"/>
                <w:lang w:val="en-GB"/>
              </w:rPr>
              <w:t>Catchment population</w:t>
            </w:r>
          </w:p>
        </w:tc>
        <w:tc>
          <w:tcPr>
            <w:tcW w:w="12963" w:type="dxa"/>
          </w:tcPr>
          <w:p w14:paraId="7939CD7D" w14:textId="77777777" w:rsidR="008E7E41" w:rsidRPr="00936BB9" w:rsidRDefault="008E7E41">
            <w:pPr>
              <w:pStyle w:val="PATHbodytext"/>
              <w:spacing w:line="240" w:lineRule="auto"/>
              <w:rPr>
                <w:rFonts w:ascii="Calibri" w:hAnsi="Calibri" w:cs="Calibri"/>
                <w:bCs/>
                <w:color w:val="FF0000"/>
                <w:szCs w:val="20"/>
                <w:highlight w:val="yellow"/>
                <w:lang w:val="en-GB"/>
              </w:rPr>
            </w:pPr>
            <w:r w:rsidRPr="00936BB9">
              <w:rPr>
                <w:rFonts w:ascii="Calibri" w:hAnsi="Calibri" w:cs="Calibri"/>
                <w:bCs/>
                <w:color w:val="FF0000"/>
                <w:szCs w:val="20"/>
                <w:highlight w:val="yellow"/>
                <w:lang w:val="en-GB"/>
              </w:rPr>
              <w:t>If known, the catchment population would be useful to include in the automated calculation of indicators.</w:t>
            </w:r>
          </w:p>
        </w:tc>
      </w:tr>
      <w:tr w:rsidR="00936BB9" w:rsidRPr="00936BB9" w14:paraId="5D952110" w14:textId="77777777" w:rsidTr="00E10BC2">
        <w:tc>
          <w:tcPr>
            <w:tcW w:w="2425" w:type="dxa"/>
          </w:tcPr>
          <w:p w14:paraId="77BB2D21" w14:textId="77777777" w:rsidR="008E7E41" w:rsidRPr="00936BB9" w:rsidRDefault="008E7E41">
            <w:pPr>
              <w:pStyle w:val="PATHbodytext"/>
              <w:spacing w:line="240" w:lineRule="auto"/>
              <w:rPr>
                <w:rFonts w:ascii="Calibri" w:eastAsia="Times New Roman" w:hAnsi="Calibri" w:cs="Calibri"/>
                <w:color w:val="FF0000"/>
                <w:szCs w:val="20"/>
                <w:highlight w:val="yellow"/>
                <w:lang w:val="en-GB"/>
              </w:rPr>
            </w:pPr>
            <w:r w:rsidRPr="00936BB9">
              <w:rPr>
                <w:rFonts w:ascii="Calibri" w:eastAsia="Times New Roman" w:hAnsi="Calibri" w:cs="Calibri"/>
                <w:color w:val="FF0000"/>
                <w:szCs w:val="20"/>
                <w:highlight w:val="yellow"/>
                <w:lang w:val="en-GB"/>
              </w:rPr>
              <w:t>Laboratory tests available</w:t>
            </w:r>
          </w:p>
        </w:tc>
        <w:tc>
          <w:tcPr>
            <w:tcW w:w="12963" w:type="dxa"/>
          </w:tcPr>
          <w:p w14:paraId="62BF3D07" w14:textId="263241E5" w:rsidR="008E7E41" w:rsidRPr="00936BB9" w:rsidRDefault="008E7E41">
            <w:pPr>
              <w:pStyle w:val="PATHbodytext"/>
              <w:spacing w:line="240" w:lineRule="auto"/>
              <w:rPr>
                <w:rFonts w:ascii="Calibri" w:hAnsi="Calibri" w:cs="Calibri"/>
                <w:bCs/>
                <w:color w:val="FF0000"/>
                <w:szCs w:val="20"/>
                <w:highlight w:val="yellow"/>
                <w:lang w:val="en-GB"/>
              </w:rPr>
            </w:pPr>
            <w:r w:rsidRPr="00936BB9">
              <w:rPr>
                <w:rFonts w:ascii="Calibri" w:hAnsi="Calibri" w:cs="Calibri"/>
                <w:bCs/>
                <w:color w:val="FF0000"/>
                <w:szCs w:val="20"/>
                <w:highlight w:val="yellow"/>
                <w:lang w:val="en-GB"/>
              </w:rPr>
              <w:t xml:space="preserve">Whether or not certain laboratory tests are available at the health care facility could impact the health worker’s workflow and the client’s </w:t>
            </w:r>
            <w:r w:rsidR="00E42CC8" w:rsidRPr="00936BB9">
              <w:rPr>
                <w:rFonts w:ascii="Calibri" w:hAnsi="Calibri" w:cs="Calibri"/>
                <w:bCs/>
                <w:color w:val="FF0000"/>
                <w:szCs w:val="20"/>
                <w:highlight w:val="yellow"/>
                <w:lang w:val="en-GB"/>
              </w:rPr>
              <w:t>[</w:t>
            </w:r>
            <w:r w:rsidR="00EC55E3" w:rsidRPr="00936BB9">
              <w:rPr>
                <w:rFonts w:ascii="Calibri" w:hAnsi="Calibri" w:cs="Calibri"/>
                <w:bCs/>
                <w:color w:val="FF0000"/>
                <w:szCs w:val="20"/>
                <w:highlight w:val="yellow"/>
                <w:lang w:val="en-GB"/>
              </w:rPr>
              <w:t>insert health domain abbreviation</w:t>
            </w:r>
            <w:r w:rsidR="00E42CC8" w:rsidRPr="00936BB9">
              <w:rPr>
                <w:rFonts w:ascii="Calibri" w:hAnsi="Calibri" w:cs="Calibri"/>
                <w:bCs/>
                <w:color w:val="FF0000"/>
                <w:szCs w:val="20"/>
                <w:highlight w:val="yellow"/>
                <w:lang w:val="en-GB"/>
              </w:rPr>
              <w:t xml:space="preserve">] </w:t>
            </w:r>
            <w:r w:rsidRPr="00936BB9">
              <w:rPr>
                <w:rFonts w:ascii="Calibri" w:hAnsi="Calibri" w:cs="Calibri"/>
                <w:bCs/>
                <w:color w:val="FF0000"/>
                <w:szCs w:val="20"/>
                <w:highlight w:val="yellow"/>
                <w:lang w:val="en-GB"/>
              </w:rPr>
              <w:t>service experience (e.g. haemoglobin, LFT and HIV screening tests, molecular WHO-recommended rapid diagnostic tests for TB, other rapid diagnostic tests).</w:t>
            </w:r>
          </w:p>
        </w:tc>
      </w:tr>
    </w:tbl>
    <w:p w14:paraId="0E33C8B8" w14:textId="1FAE6B6F" w:rsidR="000B1F9E" w:rsidRPr="00936BB9" w:rsidRDefault="00850B99" w:rsidP="00EE7C0A">
      <w:pPr>
        <w:spacing w:after="0"/>
        <w:rPr>
          <w:color w:val="FF0000"/>
          <w:highlight w:val="yellow"/>
        </w:rPr>
      </w:pPr>
      <w:r w:rsidRPr="00936BB9">
        <w:rPr>
          <w:color w:val="FF0000"/>
          <w:sz w:val="18"/>
          <w:szCs w:val="18"/>
          <w:highlight w:val="yellow"/>
        </w:rPr>
        <w:t>LFT: liver function test; TB: tuberculosis; WHO: World Health Organization.</w:t>
      </w:r>
    </w:p>
    <w:p w14:paraId="0BADFA21" w14:textId="239715D0" w:rsidR="000B1F9E" w:rsidRPr="00936BB9" w:rsidRDefault="00936BB9" w:rsidP="00EE7C0A">
      <w:pPr>
        <w:spacing w:after="0"/>
        <w:rPr>
          <w:color w:val="FF0000"/>
        </w:rPr>
      </w:pPr>
      <w:r w:rsidRPr="00936BB9">
        <w:rPr>
          <w:color w:val="FF0000"/>
          <w:highlight w:val="yellow"/>
        </w:rPr>
        <w:t>]</w:t>
      </w:r>
    </w:p>
    <w:p w14:paraId="3344D57D" w14:textId="77777777" w:rsidR="000B1F9E" w:rsidRPr="00BE1B17" w:rsidRDefault="00613BAA" w:rsidP="00EE7C0A">
      <w:pPr>
        <w:pStyle w:val="PATHbodytext"/>
        <w:spacing w:after="0"/>
        <w:rPr>
          <w:rFonts w:ascii="Calibri" w:hAnsi="Calibri" w:cs="Calibri"/>
          <w:lang w:val="en-GB"/>
        </w:rPr>
      </w:pPr>
      <w:bookmarkStart w:id="359" w:name="_Toc15921957"/>
      <w:bookmarkStart w:id="360" w:name="_Toc16065453"/>
      <w:r w:rsidRPr="00BE1B17">
        <w:rPr>
          <w:rFonts w:ascii="Calibri" w:hAnsi="Calibri" w:cs="Calibri"/>
          <w:lang w:val="en-GB"/>
        </w:rPr>
        <w:br w:type="page"/>
      </w:r>
    </w:p>
    <w:p w14:paraId="5EE087C3" w14:textId="2A1D4322" w:rsidR="000B1F9E" w:rsidRPr="00BE1B17" w:rsidRDefault="005C10CB" w:rsidP="008B3430">
      <w:pPr>
        <w:pStyle w:val="Heading2"/>
      </w:pPr>
      <w:bookmarkStart w:id="361" w:name="_Toc37323968"/>
      <w:bookmarkStart w:id="362" w:name="_Toc63344727"/>
      <w:bookmarkStart w:id="363" w:name="_Toc71291344"/>
      <w:bookmarkStart w:id="364" w:name="_Toc195006471"/>
      <w:r w:rsidRPr="00BE1B17">
        <w:lastRenderedPageBreak/>
        <w:t xml:space="preserve">Component </w:t>
      </w:r>
      <w:r w:rsidR="00EC0399" w:rsidRPr="00BE1B17">
        <w:t>6</w:t>
      </w:r>
      <w:r w:rsidRPr="00BE1B17">
        <w:t>: Decision</w:t>
      </w:r>
      <w:r w:rsidR="00F829F3" w:rsidRPr="00BE1B17">
        <w:t>-support logic</w:t>
      </w:r>
      <w:bookmarkEnd w:id="359"/>
      <w:bookmarkEnd w:id="360"/>
      <w:bookmarkEnd w:id="361"/>
      <w:bookmarkEnd w:id="362"/>
      <w:bookmarkEnd w:id="363"/>
      <w:bookmarkEnd w:id="364"/>
    </w:p>
    <w:p w14:paraId="358BB14D" w14:textId="4B67D872" w:rsidR="000B1F9E" w:rsidRPr="00BE1B17" w:rsidRDefault="000806A9" w:rsidP="00EE7C0A">
      <w:pPr>
        <w:spacing w:after="0"/>
        <w:rPr>
          <w:rFonts w:eastAsia="Helvetica Neue"/>
        </w:rPr>
      </w:pPr>
      <w:r w:rsidRPr="00BE1B17">
        <w:rPr>
          <w:rFonts w:eastAsia="Helvetica Neue"/>
        </w:rPr>
        <w:t>The decision</w:t>
      </w:r>
      <w:r w:rsidR="00F829F3" w:rsidRPr="00BE1B17">
        <w:rPr>
          <w:rFonts w:eastAsia="Helvetica Neue"/>
        </w:rPr>
        <w:t>-</w:t>
      </w:r>
      <w:r w:rsidRPr="00BE1B17">
        <w:rPr>
          <w:rFonts w:eastAsia="Helvetica Neue"/>
        </w:rPr>
        <w:t xml:space="preserve">support logic component of the </w:t>
      </w:r>
      <w:r w:rsidR="009C6183" w:rsidRPr="00BE1B17">
        <w:rPr>
          <w:rFonts w:eastAsia="Helvetica Neue"/>
        </w:rPr>
        <w:t>DAK</w:t>
      </w:r>
      <w:r w:rsidRPr="00BE1B17">
        <w:rPr>
          <w:rFonts w:eastAsia="Helvetica Neue"/>
        </w:rPr>
        <w:t xml:space="preserve"> provides the decision logics and algorithms, in accordance with </w:t>
      </w:r>
      <w:r w:rsidR="001E6836" w:rsidRPr="0013735E">
        <w:rPr>
          <w:rFonts w:eastAsia="Helvetica Neue"/>
          <w:highlight w:val="yellow"/>
        </w:rPr>
        <w:t>[L1]</w:t>
      </w:r>
      <w:r w:rsidR="001E6836" w:rsidRPr="00BE1B17">
        <w:rPr>
          <w:rFonts w:eastAsia="Helvetica Neue"/>
        </w:rPr>
        <w:t xml:space="preserve"> </w:t>
      </w:r>
      <w:r w:rsidRPr="00BE1B17">
        <w:rPr>
          <w:rFonts w:eastAsia="Helvetica Neue"/>
        </w:rPr>
        <w:t xml:space="preserve">guidelines. In this </w:t>
      </w:r>
      <w:r w:rsidR="009C6183" w:rsidRPr="00BE1B17">
        <w:rPr>
          <w:rFonts w:eastAsia="Helvetica Neue"/>
        </w:rPr>
        <w:t>DAK</w:t>
      </w:r>
      <w:r w:rsidRPr="00BE1B17">
        <w:rPr>
          <w:rFonts w:eastAsia="Helvetica Neue"/>
        </w:rPr>
        <w:t xml:space="preserve">, the decision logics and algorithms deconstruct the recommendations within the </w:t>
      </w:r>
      <w:r w:rsidR="004B743A" w:rsidRPr="004B743A">
        <w:rPr>
          <w:rFonts w:eastAsia="Helvetica Neue"/>
          <w:highlight w:val="yellow"/>
        </w:rPr>
        <w:t xml:space="preserve">[insert health domain </w:t>
      </w:r>
      <w:r w:rsidR="00EC55E3">
        <w:rPr>
          <w:rFonts w:eastAsia="Helvetica Neue"/>
          <w:highlight w:val="yellow"/>
        </w:rPr>
        <w:t>abbreviation here</w:t>
      </w:r>
      <w:r w:rsidR="004B743A" w:rsidRPr="004B743A">
        <w:rPr>
          <w:rFonts w:eastAsia="Helvetica Neue"/>
          <w:highlight w:val="yellow"/>
        </w:rPr>
        <w:t>]</w:t>
      </w:r>
      <w:r w:rsidR="004B743A">
        <w:rPr>
          <w:rFonts w:eastAsia="Helvetica Neue"/>
        </w:rPr>
        <w:t xml:space="preserve"> </w:t>
      </w:r>
      <w:r w:rsidR="00F829F3" w:rsidRPr="00BE1B17">
        <w:rPr>
          <w:rFonts w:eastAsia="Helvetica Neue"/>
        </w:rPr>
        <w:t xml:space="preserve">guidelines and guidance </w:t>
      </w:r>
      <w:r w:rsidRPr="00BE1B17">
        <w:rPr>
          <w:rFonts w:eastAsia="Helvetica Neue"/>
        </w:rPr>
        <w:t>into a format that clearly labels the inputs and outputs that would be operationalized in a digital decision</w:t>
      </w:r>
      <w:r w:rsidR="00F829F3" w:rsidRPr="00BE1B17">
        <w:rPr>
          <w:rFonts w:eastAsia="Helvetica Neue"/>
        </w:rPr>
        <w:t>-</w:t>
      </w:r>
      <w:r w:rsidRPr="00BE1B17">
        <w:rPr>
          <w:rFonts w:eastAsia="Helvetica Neue"/>
        </w:rPr>
        <w:t>support system.</w:t>
      </w:r>
    </w:p>
    <w:p w14:paraId="2F862808" w14:textId="57D44831" w:rsidR="000B1F9E" w:rsidRPr="00BE1B17" w:rsidRDefault="007F40ED" w:rsidP="00074F52">
      <w:pPr>
        <w:pStyle w:val="Heading3"/>
      </w:pPr>
      <w:bookmarkStart w:id="365" w:name="_Toc158378885"/>
      <w:bookmarkStart w:id="366" w:name="_Toc158633689"/>
      <w:bookmarkStart w:id="367" w:name="_Toc158633842"/>
      <w:bookmarkStart w:id="368" w:name="_Toc158710830"/>
      <w:bookmarkStart w:id="369" w:name="_Toc158726946"/>
      <w:bookmarkStart w:id="370" w:name="_Toc158813819"/>
      <w:bookmarkStart w:id="371" w:name="_Toc158814979"/>
      <w:bookmarkStart w:id="372" w:name="_Toc158819856"/>
      <w:bookmarkStart w:id="373" w:name="_Toc158820179"/>
      <w:bookmarkStart w:id="374" w:name="_Toc158820249"/>
      <w:bookmarkStart w:id="375" w:name="_Toc158821629"/>
      <w:bookmarkStart w:id="376" w:name="_Toc158821849"/>
      <w:bookmarkStart w:id="377" w:name="_Toc158822090"/>
      <w:bookmarkStart w:id="378" w:name="_Toc158823156"/>
      <w:bookmarkStart w:id="379" w:name="_Toc160185140"/>
      <w:bookmarkStart w:id="380" w:name="_Toc160198264"/>
      <w:bookmarkStart w:id="381" w:name="_Toc161155484"/>
      <w:bookmarkStart w:id="382" w:name="_Toc161243935"/>
      <w:bookmarkStart w:id="383" w:name="_Toc161243999"/>
      <w:bookmarkStart w:id="384" w:name="_Toc161244063"/>
      <w:bookmarkStart w:id="385" w:name="_Toc162338028"/>
      <w:bookmarkStart w:id="386" w:name="_Toc163491307"/>
      <w:bookmarkStart w:id="387" w:name="_Toc163566607"/>
      <w:bookmarkStart w:id="388" w:name="_Toc168574399"/>
      <w:bookmarkStart w:id="389" w:name="_Toc169778355"/>
      <w:bookmarkStart w:id="390" w:name="_Toc169784234"/>
      <w:bookmarkStart w:id="391" w:name="_Toc169784935"/>
      <w:bookmarkStart w:id="392" w:name="_Toc170226414"/>
      <w:bookmarkStart w:id="393" w:name="_Toc171525837"/>
      <w:bookmarkStart w:id="394" w:name="_Toc171525924"/>
      <w:bookmarkStart w:id="395" w:name="_Toc171526056"/>
      <w:bookmarkStart w:id="396" w:name="_Toc171526182"/>
      <w:bookmarkStart w:id="397" w:name="_Toc171683155"/>
      <w:bookmarkStart w:id="398" w:name="_Toc171683215"/>
      <w:bookmarkStart w:id="399" w:name="_Toc37323969"/>
      <w:bookmarkStart w:id="400" w:name="_Toc195006472"/>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BE1B17">
        <w:t>Decision</w:t>
      </w:r>
      <w:r w:rsidR="00F829F3" w:rsidRPr="00BE1B17">
        <w:t>-support logic overview</w:t>
      </w:r>
      <w:bookmarkEnd w:id="399"/>
      <w:bookmarkEnd w:id="400"/>
    </w:p>
    <w:p w14:paraId="3631945B" w14:textId="3007BF91" w:rsidR="000B1F9E" w:rsidRPr="00BE1B17" w:rsidRDefault="00F60B34" w:rsidP="004B743A">
      <w:pPr>
        <w:rPr>
          <w:highlight w:val="white"/>
        </w:rPr>
      </w:pPr>
      <w:hyperlink w:anchor="Table_decision_tables_overview" w:history="1">
        <w:r>
          <w:rPr>
            <w:rStyle w:val="Hyperlink"/>
            <w:highlight w:val="yellow"/>
          </w:rPr>
          <w:t>Table 11</w:t>
        </w:r>
      </w:hyperlink>
      <w:r w:rsidR="008B1464" w:rsidRPr="00BE1B17">
        <w:t xml:space="preserve"> provides an overview of the decision-support tables and algorithms for the different </w:t>
      </w:r>
      <w:r w:rsidR="00E42CC8" w:rsidRPr="004B743A">
        <w:rPr>
          <w:rFonts w:eastAsia="Helvetica Neue"/>
          <w:highlight w:val="yellow"/>
        </w:rPr>
        <w:t>[</w:t>
      </w:r>
      <w:r w:rsidR="00EC55E3" w:rsidRPr="004B743A">
        <w:rPr>
          <w:rFonts w:eastAsia="Helvetica Neue"/>
          <w:highlight w:val="yellow"/>
        </w:rPr>
        <w:t xml:space="preserve">insert health domain </w:t>
      </w:r>
      <w:r w:rsidR="00EC55E3">
        <w:rPr>
          <w:rFonts w:eastAsia="Helvetica Neue"/>
          <w:highlight w:val="yellow"/>
        </w:rPr>
        <w:t>abbreviation here</w:t>
      </w:r>
      <w:r w:rsidR="00E42CC8" w:rsidRPr="004B743A">
        <w:rPr>
          <w:rFonts w:eastAsia="Helvetica Neue"/>
          <w:highlight w:val="yellow"/>
        </w:rPr>
        <w:t>]</w:t>
      </w:r>
      <w:r w:rsidR="00E42CC8">
        <w:rPr>
          <w:rFonts w:eastAsia="Helvetica Neue"/>
        </w:rPr>
        <w:t xml:space="preserve"> </w:t>
      </w:r>
      <w:r w:rsidR="008B1464" w:rsidRPr="00BE1B17">
        <w:t>module business processes.</w:t>
      </w:r>
      <w:r w:rsidR="008B1464" w:rsidRPr="00BE1B17">
        <w:rPr>
          <w:highlight w:val="white"/>
        </w:rPr>
        <w:t xml:space="preserve"> </w:t>
      </w:r>
      <w:r w:rsidR="008B1464" w:rsidRPr="00BE1B17">
        <w:t>The structure of the decision</w:t>
      </w:r>
      <w:r w:rsidR="00F829F3" w:rsidRPr="00BE1B17">
        <w:t>-support</w:t>
      </w:r>
      <w:r w:rsidR="008B1464" w:rsidRPr="00BE1B17">
        <w:t xml:space="preserve"> tables is based on an adaptation of the </w:t>
      </w:r>
      <w:r w:rsidR="008B1464" w:rsidRPr="00BE1B17">
        <w:rPr>
          <w:highlight w:val="white"/>
        </w:rPr>
        <w:t>Decision Model and Notation (DMN), an industry standard for modelling and executing decision logics</w:t>
      </w:r>
      <w:r w:rsidR="001B1C35">
        <w:rPr>
          <w:highlight w:val="white"/>
        </w:rPr>
        <w:t xml:space="preserve"> </w:t>
      </w:r>
      <w:r w:rsidR="001B1C35">
        <w:rPr>
          <w:highlight w:val="white"/>
        </w:rPr>
        <w:fldChar w:fldCharType="begin"/>
      </w:r>
      <w:r w:rsidR="00932CDF">
        <w:rPr>
          <w:highlight w:val="white"/>
        </w:rPr>
        <w:instrText xml:space="preserve"> ADDIN EN.CITE &lt;EndNote&gt;&lt;Cite&gt;&lt;Author&gt;Object&lt;/Author&gt;&lt;Year&gt;2023&lt;/Year&gt;&lt;IDText&gt;Decision Model and Notation&lt;/IDText&gt;&lt;DisplayText&gt;&lt;style face="italic"&gt;(12)&lt;/style&gt;&lt;/DisplayText&gt;&lt;record&gt;&lt;urls&gt;&lt;related-urls&gt;&lt;url&gt;https://www.omg.org/spec/DMN&lt;/url&gt;&lt;/related-urls&gt;&lt;/urls&gt;&lt;titles&gt;&lt;title&gt;Decision Model and Notation&lt;/title&gt;&lt;/titles&gt;&lt;contributors&gt;&lt;authors&gt;&lt;author&gt;Object Management Group (OMG)&lt;/author&gt;&lt;/authors&gt;&lt;/contributors&gt;&lt;added-date format="utc"&gt;1710158057&lt;/added-date&gt;&lt;pub-location&gt;Milford (MA)&lt;/pub-location&gt;&lt;ref-type name="Standard"&gt;58&lt;/ref-type&gt;&lt;dates&gt;&lt;year&gt;2023&lt;/year&gt;&lt;/dates&gt;&lt;rec-number&gt;25&lt;/rec-number&gt;&lt;publisher&gt;OMG&lt;/publisher&gt;&lt;last-updated-date format="utc"&gt;1710158441&lt;/last-updated-date&gt;&lt;/record&gt;&lt;/Cite&gt;&lt;/EndNote&gt;</w:instrText>
      </w:r>
      <w:r w:rsidR="001B1C35">
        <w:rPr>
          <w:highlight w:val="white"/>
        </w:rPr>
        <w:fldChar w:fldCharType="separate"/>
      </w:r>
      <w:r w:rsidR="00932CDF" w:rsidRPr="00932CDF">
        <w:rPr>
          <w:i/>
          <w:noProof/>
          <w:highlight w:val="white"/>
        </w:rPr>
        <w:t>(12)</w:t>
      </w:r>
      <w:r w:rsidR="001B1C35">
        <w:rPr>
          <w:highlight w:val="white"/>
        </w:rPr>
        <w:fldChar w:fldCharType="end"/>
      </w:r>
      <w:r w:rsidR="008B1464" w:rsidRPr="00BE1B17">
        <w:rPr>
          <w:highlight w:val="white"/>
        </w:rPr>
        <w:t xml:space="preserve">. </w:t>
      </w:r>
      <w:r w:rsidR="008B1464" w:rsidRPr="00BE1B17">
        <w:t>These decision</w:t>
      </w:r>
      <w:r w:rsidR="00F829F3" w:rsidRPr="00BE1B17">
        <w:t>-support</w:t>
      </w:r>
      <w:r w:rsidR="008B1464" w:rsidRPr="00BE1B17">
        <w:t xml:space="preserve"> tables detail the business rules, data inputs and outputs to support</w:t>
      </w:r>
      <w:r w:rsidR="00E42CC8">
        <w:t xml:space="preserve"> the</w:t>
      </w:r>
      <w:r w:rsidR="008B1464" w:rsidRPr="00BE1B17">
        <w:t xml:space="preserve"> </w:t>
      </w:r>
      <w:r w:rsidR="004B743A" w:rsidRPr="004B743A">
        <w:rPr>
          <w:rFonts w:eastAsia="Helvetica Neue"/>
          <w:highlight w:val="yellow"/>
        </w:rPr>
        <w:t>[</w:t>
      </w:r>
      <w:r w:rsidR="00EC55E3" w:rsidRPr="004B743A">
        <w:rPr>
          <w:rFonts w:eastAsia="Helvetica Neue"/>
          <w:highlight w:val="yellow"/>
        </w:rPr>
        <w:t xml:space="preserve">insert health domain </w:t>
      </w:r>
      <w:r w:rsidR="00EC55E3">
        <w:rPr>
          <w:rFonts w:eastAsia="Helvetica Neue"/>
          <w:highlight w:val="yellow"/>
        </w:rPr>
        <w:t>abbreviation here</w:t>
      </w:r>
      <w:r w:rsidR="004B743A" w:rsidRPr="004B743A">
        <w:rPr>
          <w:rFonts w:eastAsia="Helvetica Neue"/>
          <w:highlight w:val="yellow"/>
        </w:rPr>
        <w:t>]</w:t>
      </w:r>
      <w:r w:rsidR="004B743A">
        <w:rPr>
          <w:rFonts w:eastAsia="Helvetica Neue"/>
        </w:rPr>
        <w:t xml:space="preserve"> </w:t>
      </w:r>
      <w:r w:rsidR="008B1464" w:rsidRPr="00BE1B17">
        <w:t xml:space="preserve">module business processes. </w:t>
      </w:r>
    </w:p>
    <w:p w14:paraId="043695EE" w14:textId="77777777" w:rsidR="0034572A" w:rsidRPr="00BE1B17" w:rsidRDefault="0034572A" w:rsidP="00EE7C0A">
      <w:pPr>
        <w:pStyle w:val="PATHbodytext"/>
        <w:spacing w:after="0"/>
        <w:rPr>
          <w:rFonts w:ascii="Calibri" w:hAnsi="Calibri" w:cs="Calibri"/>
          <w:sz w:val="22"/>
          <w:highlight w:val="white"/>
          <w:lang w:val="en-GB"/>
        </w:rPr>
      </w:pPr>
    </w:p>
    <w:p w14:paraId="7CCAEE55" w14:textId="07ECECB5" w:rsidR="003D7899" w:rsidRDefault="003D7899" w:rsidP="00DA2622">
      <w:pPr>
        <w:pStyle w:val="Caption"/>
      </w:pPr>
      <w:bookmarkStart w:id="401" w:name="_Toc195006500"/>
      <w:r>
        <w:t xml:space="preserve">Table </w:t>
      </w:r>
      <w:r>
        <w:fldChar w:fldCharType="begin"/>
      </w:r>
      <w:r>
        <w:instrText xml:space="preserve"> SEQ Table \* ARABIC </w:instrText>
      </w:r>
      <w:r>
        <w:fldChar w:fldCharType="separate"/>
      </w:r>
      <w:r w:rsidR="00131327">
        <w:rPr>
          <w:noProof/>
        </w:rPr>
        <w:t>11</w:t>
      </w:r>
      <w:r>
        <w:rPr>
          <w:noProof/>
        </w:rPr>
        <w:fldChar w:fldCharType="end"/>
      </w:r>
      <w:r w:rsidR="0050544C">
        <w:t>.</w:t>
      </w:r>
      <w:r>
        <w:t xml:space="preserve"> </w:t>
      </w:r>
      <w:bookmarkStart w:id="402" w:name="Table_decision_tables_overview"/>
      <w:bookmarkEnd w:id="402"/>
      <w:commentRangeStart w:id="403"/>
      <w:r w:rsidR="00B45439" w:rsidRPr="004B743A">
        <w:t xml:space="preserve">Overview of decision-support tables </w:t>
      </w:r>
      <w:commentRangeEnd w:id="403"/>
      <w:r w:rsidR="00B45439">
        <w:rPr>
          <w:rStyle w:val="CommentReference"/>
          <w:rFonts w:eastAsia="Calibri"/>
          <w:b w:val="0"/>
          <w:iCs w:val="0"/>
          <w:color w:val="auto"/>
        </w:rPr>
        <w:commentReference w:id="403"/>
      </w:r>
      <w:r w:rsidR="00B45439" w:rsidRPr="00B45439">
        <w:t xml:space="preserve">for </w:t>
      </w:r>
      <w:r w:rsidR="00B45439" w:rsidRPr="00B45439">
        <w:rPr>
          <w:highlight w:val="yellow"/>
        </w:rPr>
        <w:t>[</w:t>
      </w:r>
      <w:r w:rsidR="00EC55E3">
        <w:rPr>
          <w:highlight w:val="yellow"/>
        </w:rPr>
        <w:t>insert health domain abbreviation here</w:t>
      </w:r>
      <w:r w:rsidR="00B45439" w:rsidRPr="00B45439">
        <w:rPr>
          <w:highlight w:val="yellow"/>
        </w:rPr>
        <w:t>]</w:t>
      </w:r>
      <w:r w:rsidR="00B45439" w:rsidRPr="00B45439">
        <w:t xml:space="preserve"> module</w:t>
      </w:r>
      <w:bookmarkEnd w:id="401"/>
    </w:p>
    <w:p w14:paraId="24F7F334" w14:textId="77777777" w:rsidR="009A4973" w:rsidRDefault="009A4973" w:rsidP="009A4973"/>
    <w:tbl>
      <w:tblPr>
        <w:tblStyle w:val="GridTable4-Accent1"/>
        <w:tblW w:w="4780" w:type="pct"/>
        <w:shd w:val="clear" w:color="auto" w:fill="00B0F0"/>
        <w:tblLayout w:type="fixed"/>
        <w:tblLook w:val="06A0" w:firstRow="1" w:lastRow="0" w:firstColumn="1" w:lastColumn="0" w:noHBand="1" w:noVBand="1"/>
      </w:tblPr>
      <w:tblGrid>
        <w:gridCol w:w="1558"/>
        <w:gridCol w:w="1909"/>
        <w:gridCol w:w="2628"/>
        <w:gridCol w:w="1829"/>
        <w:gridCol w:w="1809"/>
        <w:gridCol w:w="4987"/>
      </w:tblGrid>
      <w:tr w:rsidR="004F3B75" w:rsidRPr="0050544C" w14:paraId="5A0001FB" w14:textId="77777777" w:rsidTr="008A332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9" w:type="dxa"/>
            <w:tcBorders>
              <w:left w:val="nil"/>
            </w:tcBorders>
          </w:tcPr>
          <w:p w14:paraId="23313790" w14:textId="77777777" w:rsidR="004F3B75" w:rsidRPr="0050544C" w:rsidRDefault="004F3B75" w:rsidP="008A332B">
            <w:pPr>
              <w:pStyle w:val="PATHtableheading-white"/>
              <w:rPr>
                <w:rFonts w:ascii="Calibri" w:hAnsi="Calibri" w:cs="Calibri"/>
                <w:b/>
                <w:sz w:val="20"/>
                <w:szCs w:val="20"/>
                <w:lang w:val="en-GB"/>
              </w:rPr>
            </w:pPr>
            <w:r w:rsidRPr="0050544C">
              <w:rPr>
                <w:rFonts w:ascii="Calibri" w:hAnsi="Calibri" w:cs="Calibri"/>
                <w:b/>
                <w:sz w:val="20"/>
                <w:szCs w:val="20"/>
                <w:lang w:val="en-GB"/>
              </w:rPr>
              <w:t xml:space="preserve">Activity ID </w:t>
            </w:r>
          </w:p>
        </w:tc>
        <w:tc>
          <w:tcPr>
            <w:tcW w:w="1909" w:type="dxa"/>
          </w:tcPr>
          <w:p w14:paraId="322D439D" w14:textId="77777777" w:rsidR="004F3B75" w:rsidRPr="0050544C" w:rsidRDefault="004F3B75" w:rsidP="008A332B">
            <w:pPr>
              <w:pStyle w:val="PATHtableheading-white"/>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GB"/>
              </w:rPr>
            </w:pPr>
            <w:r>
              <w:rPr>
                <w:rFonts w:ascii="Calibri" w:hAnsi="Calibri" w:cs="Calibri"/>
                <w:b/>
                <w:sz w:val="20"/>
                <w:szCs w:val="20"/>
                <w:lang w:val="en-GB"/>
              </w:rPr>
              <w:t xml:space="preserve">Activity </w:t>
            </w:r>
            <w:r w:rsidRPr="0050544C">
              <w:rPr>
                <w:rFonts w:ascii="Calibri" w:hAnsi="Calibri" w:cs="Calibri"/>
                <w:b/>
                <w:sz w:val="20"/>
                <w:szCs w:val="20"/>
                <w:lang w:val="en-GB"/>
              </w:rPr>
              <w:t>name</w:t>
            </w:r>
          </w:p>
        </w:tc>
        <w:tc>
          <w:tcPr>
            <w:tcW w:w="2628" w:type="dxa"/>
          </w:tcPr>
          <w:p w14:paraId="0D87AFA3" w14:textId="77777777" w:rsidR="004F3B75" w:rsidRPr="0050544C" w:rsidRDefault="004F3B75" w:rsidP="008A332B">
            <w:pPr>
              <w:pStyle w:val="PATHtableheading-white"/>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lang w:val="en-GB"/>
              </w:rPr>
            </w:pPr>
            <w:r w:rsidRPr="0050544C">
              <w:rPr>
                <w:rFonts w:ascii="Calibri" w:hAnsi="Calibri" w:cs="Calibri"/>
                <w:b/>
                <w:sz w:val="20"/>
                <w:szCs w:val="20"/>
                <w:lang w:val="en-GB"/>
              </w:rPr>
              <w:t>Decision-support table ID</w:t>
            </w:r>
          </w:p>
        </w:tc>
        <w:tc>
          <w:tcPr>
            <w:tcW w:w="1829" w:type="dxa"/>
          </w:tcPr>
          <w:p w14:paraId="2969AC46" w14:textId="77777777" w:rsidR="004F3B75" w:rsidRPr="0050544C" w:rsidRDefault="004F3B75" w:rsidP="008A332B">
            <w:pPr>
              <w:pStyle w:val="PATHtableheading-white"/>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8766E5">
              <w:rPr>
                <w:rFonts w:ascii="Calibri" w:hAnsi="Calibri" w:cs="Calibri"/>
                <w:b/>
                <w:bCs w:val="0"/>
                <w:sz w:val="20"/>
                <w:szCs w:val="20"/>
                <w:lang w:val="en-GB"/>
              </w:rPr>
              <w:t>Decision name</w:t>
            </w:r>
          </w:p>
        </w:tc>
        <w:tc>
          <w:tcPr>
            <w:tcW w:w="1809" w:type="dxa"/>
          </w:tcPr>
          <w:p w14:paraId="5602CBC6" w14:textId="77777777" w:rsidR="004F3B75" w:rsidRPr="0050544C" w:rsidRDefault="004F3B75" w:rsidP="008A332B">
            <w:pPr>
              <w:pStyle w:val="PATHtableheading-white"/>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lang w:val="en-GB"/>
              </w:rPr>
            </w:pPr>
            <w:r w:rsidRPr="0050544C">
              <w:rPr>
                <w:rFonts w:ascii="Calibri" w:hAnsi="Calibri" w:cs="Calibri"/>
                <w:b/>
                <w:bCs w:val="0"/>
                <w:sz w:val="20"/>
                <w:szCs w:val="20"/>
                <w:lang w:val="en-GB"/>
              </w:rPr>
              <w:t>Description</w:t>
            </w:r>
            <w:r w:rsidRPr="0050544C" w:rsidDel="00A548A5">
              <w:rPr>
                <w:rFonts w:ascii="Calibri" w:hAnsi="Calibri" w:cs="Calibri"/>
                <w:b/>
                <w:bCs w:val="0"/>
                <w:sz w:val="20"/>
                <w:szCs w:val="20"/>
                <w:lang w:val="en-GB"/>
              </w:rPr>
              <w:t xml:space="preserve"> </w:t>
            </w:r>
          </w:p>
        </w:tc>
        <w:tc>
          <w:tcPr>
            <w:tcW w:w="4988" w:type="dxa"/>
            <w:tcBorders>
              <w:right w:val="nil"/>
            </w:tcBorders>
          </w:tcPr>
          <w:p w14:paraId="44505CAC" w14:textId="77777777" w:rsidR="004F3B75" w:rsidRPr="0050544C" w:rsidRDefault="004F3B75" w:rsidP="008A332B">
            <w:pPr>
              <w:pStyle w:val="PATHtableheading-white"/>
              <w:ind w:left="38"/>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lang w:val="en-GB"/>
              </w:rPr>
            </w:pPr>
            <w:r w:rsidRPr="0050544C">
              <w:rPr>
                <w:rFonts w:ascii="Calibri" w:hAnsi="Calibri" w:cs="Calibri"/>
                <w:b/>
                <w:bCs w:val="0"/>
                <w:sz w:val="20"/>
                <w:szCs w:val="20"/>
                <w:lang w:val="en-GB"/>
              </w:rPr>
              <w:t>Reference</w:t>
            </w:r>
            <w:r>
              <w:rPr>
                <w:rFonts w:ascii="Calibri" w:hAnsi="Calibri" w:cs="Calibri"/>
                <w:b/>
                <w:bCs w:val="0"/>
                <w:sz w:val="20"/>
                <w:szCs w:val="20"/>
                <w:lang w:val="en-GB"/>
              </w:rPr>
              <w:t>(s)</w:t>
            </w:r>
          </w:p>
        </w:tc>
      </w:tr>
      <w:tr w:rsidR="004F3B75" w:rsidRPr="0050544C" w14:paraId="10869D78" w14:textId="77777777" w:rsidTr="008A332B">
        <w:trPr>
          <w:cantSplit/>
        </w:trPr>
        <w:tc>
          <w:tcPr>
            <w:cnfStyle w:val="001000000000" w:firstRow="0" w:lastRow="0" w:firstColumn="1" w:lastColumn="0" w:oddVBand="0" w:evenVBand="0" w:oddHBand="0" w:evenHBand="0" w:firstRowFirstColumn="0" w:firstRowLastColumn="0" w:lastRowFirstColumn="0" w:lastRowLastColumn="0"/>
            <w:tcW w:w="1559" w:type="dxa"/>
            <w:tcBorders>
              <w:left w:val="nil"/>
              <w:right w:val="nil"/>
            </w:tcBorders>
            <w:shd w:val="clear" w:color="auto" w:fill="auto"/>
            <w:noWrap/>
          </w:tcPr>
          <w:p w14:paraId="4D58EFAC" w14:textId="77777777" w:rsidR="004F3B75" w:rsidRPr="0050544C" w:rsidRDefault="004F3B75" w:rsidP="008A332B">
            <w:pPr>
              <w:rPr>
                <w:b w:val="0"/>
                <w:bCs w:val="0"/>
                <w:color w:val="FF0000"/>
                <w:sz w:val="20"/>
                <w:szCs w:val="20"/>
                <w:highlight w:val="yellow"/>
              </w:rPr>
            </w:pPr>
            <w:r w:rsidRPr="0050544C">
              <w:rPr>
                <w:b w:val="0"/>
                <w:bCs w:val="0"/>
                <w:color w:val="FF0000"/>
                <w:sz w:val="20"/>
                <w:szCs w:val="20"/>
                <w:highlight w:val="yellow"/>
              </w:rPr>
              <w:t xml:space="preserve">[The activity </w:t>
            </w:r>
            <w:r>
              <w:rPr>
                <w:b w:val="0"/>
                <w:bCs w:val="0"/>
                <w:color w:val="FF0000"/>
                <w:sz w:val="20"/>
                <w:szCs w:val="20"/>
                <w:highlight w:val="yellow"/>
              </w:rPr>
              <w:t xml:space="preserve">ID </w:t>
            </w:r>
            <w:r w:rsidRPr="0050544C">
              <w:rPr>
                <w:b w:val="0"/>
                <w:bCs w:val="0"/>
                <w:color w:val="FF0000"/>
                <w:sz w:val="20"/>
                <w:szCs w:val="20"/>
                <w:highlight w:val="yellow"/>
              </w:rPr>
              <w:t>in which this decision-logic table is triggered.</w:t>
            </w:r>
          </w:p>
          <w:p w14:paraId="67EF6C21" w14:textId="77777777" w:rsidR="004F3B75" w:rsidRPr="0050544C" w:rsidRDefault="004F3B75" w:rsidP="008A332B">
            <w:pPr>
              <w:rPr>
                <w:b w:val="0"/>
                <w:bCs w:val="0"/>
                <w:color w:val="FF0000"/>
                <w:sz w:val="20"/>
                <w:szCs w:val="20"/>
                <w:highlight w:val="yellow"/>
              </w:rPr>
            </w:pPr>
          </w:p>
          <w:p w14:paraId="6714153D" w14:textId="77777777" w:rsidR="004F3B75" w:rsidRPr="0050544C" w:rsidRDefault="004F3B75" w:rsidP="008A332B">
            <w:pPr>
              <w:rPr>
                <w:b w:val="0"/>
                <w:bCs w:val="0"/>
                <w:color w:val="FF0000"/>
                <w:sz w:val="20"/>
                <w:szCs w:val="20"/>
                <w:highlight w:val="yellow"/>
              </w:rPr>
            </w:pPr>
            <w:r w:rsidRPr="0050544C">
              <w:rPr>
                <w:b w:val="0"/>
                <w:bCs w:val="0"/>
                <w:color w:val="FF0000"/>
                <w:sz w:val="20"/>
                <w:szCs w:val="20"/>
                <w:highlight w:val="yellow"/>
              </w:rPr>
              <w:t>E.g. TB.C24]</w:t>
            </w:r>
          </w:p>
          <w:p w14:paraId="087FAA8B" w14:textId="77777777" w:rsidR="004F3B75" w:rsidRPr="0050544C" w:rsidRDefault="004F3B75" w:rsidP="008A332B">
            <w:pPr>
              <w:spacing w:after="0"/>
              <w:rPr>
                <w:b w:val="0"/>
                <w:bCs w:val="0"/>
                <w:color w:val="FF0000"/>
                <w:sz w:val="20"/>
                <w:szCs w:val="20"/>
                <w:highlight w:val="yellow"/>
              </w:rPr>
            </w:pPr>
          </w:p>
        </w:tc>
        <w:tc>
          <w:tcPr>
            <w:tcW w:w="1909" w:type="dxa"/>
            <w:tcBorders>
              <w:left w:val="nil"/>
              <w:right w:val="nil"/>
            </w:tcBorders>
            <w:shd w:val="clear" w:color="auto" w:fill="auto"/>
          </w:tcPr>
          <w:p w14:paraId="24BE40C2" w14:textId="77777777" w:rsidR="004F3B75" w:rsidRPr="0050544C" w:rsidRDefault="004F3B75" w:rsidP="008A332B">
            <w:pPr>
              <w:cnfStyle w:val="000000000000" w:firstRow="0" w:lastRow="0" w:firstColumn="0" w:lastColumn="0" w:oddVBand="0" w:evenVBand="0" w:oddHBand="0" w:evenHBand="0" w:firstRowFirstColumn="0" w:firstRowLastColumn="0" w:lastRowFirstColumn="0" w:lastRowLastColumn="0"/>
              <w:rPr>
                <w:b/>
                <w:bCs/>
                <w:color w:val="FF0000"/>
                <w:sz w:val="20"/>
                <w:szCs w:val="20"/>
                <w:highlight w:val="yellow"/>
              </w:rPr>
            </w:pPr>
            <w:r w:rsidRPr="0050544C">
              <w:rPr>
                <w:color w:val="FF0000"/>
                <w:sz w:val="20"/>
                <w:szCs w:val="20"/>
                <w:highlight w:val="yellow"/>
              </w:rPr>
              <w:t xml:space="preserve">[The activity </w:t>
            </w:r>
            <w:r>
              <w:rPr>
                <w:b/>
                <w:bCs/>
                <w:color w:val="FF0000"/>
                <w:sz w:val="20"/>
                <w:szCs w:val="20"/>
                <w:highlight w:val="yellow"/>
              </w:rPr>
              <w:t xml:space="preserve">name </w:t>
            </w:r>
            <w:r w:rsidRPr="0050544C">
              <w:rPr>
                <w:color w:val="FF0000"/>
                <w:sz w:val="20"/>
                <w:szCs w:val="20"/>
                <w:highlight w:val="yellow"/>
              </w:rPr>
              <w:t>in which this decision-logic table is triggered.</w:t>
            </w:r>
          </w:p>
          <w:p w14:paraId="31C7170A" w14:textId="77777777" w:rsidR="004F3B75" w:rsidRPr="0050544C" w:rsidRDefault="004F3B75" w:rsidP="008A332B">
            <w:pPr>
              <w:cnfStyle w:val="000000000000" w:firstRow="0" w:lastRow="0" w:firstColumn="0" w:lastColumn="0" w:oddVBand="0" w:evenVBand="0" w:oddHBand="0" w:evenHBand="0" w:firstRowFirstColumn="0" w:firstRowLastColumn="0" w:lastRowFirstColumn="0" w:lastRowLastColumn="0"/>
              <w:rPr>
                <w:b/>
                <w:bCs/>
                <w:color w:val="FF0000"/>
                <w:sz w:val="20"/>
                <w:szCs w:val="20"/>
                <w:highlight w:val="yellow"/>
              </w:rPr>
            </w:pPr>
          </w:p>
          <w:p w14:paraId="3DCB95D4" w14:textId="77777777" w:rsidR="004F3B75" w:rsidRPr="0050544C" w:rsidRDefault="004F3B75" w:rsidP="008A332B">
            <w:pPr>
              <w:cnfStyle w:val="000000000000" w:firstRow="0" w:lastRow="0" w:firstColumn="0" w:lastColumn="0" w:oddVBand="0" w:evenVBand="0" w:oddHBand="0" w:evenHBand="0" w:firstRowFirstColumn="0" w:firstRowLastColumn="0" w:lastRowFirstColumn="0" w:lastRowLastColumn="0"/>
              <w:rPr>
                <w:b/>
                <w:bCs/>
                <w:color w:val="FF0000"/>
                <w:sz w:val="20"/>
                <w:szCs w:val="20"/>
                <w:highlight w:val="yellow"/>
              </w:rPr>
            </w:pPr>
            <w:r w:rsidRPr="0050544C">
              <w:rPr>
                <w:color w:val="FF0000"/>
                <w:sz w:val="20"/>
                <w:szCs w:val="20"/>
                <w:highlight w:val="yellow"/>
              </w:rPr>
              <w:t>E.g. Make a diagnostic decision]</w:t>
            </w:r>
          </w:p>
          <w:p w14:paraId="463FAC86" w14:textId="77777777" w:rsidR="004F3B75" w:rsidRPr="0050544C" w:rsidRDefault="004F3B75" w:rsidP="008A332B">
            <w:pPr>
              <w:widowControl w:val="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p>
        </w:tc>
        <w:tc>
          <w:tcPr>
            <w:tcW w:w="2628" w:type="dxa"/>
            <w:tcBorders>
              <w:left w:val="nil"/>
              <w:right w:val="nil"/>
            </w:tcBorders>
            <w:shd w:val="clear" w:color="auto" w:fill="auto"/>
            <w:noWrap/>
          </w:tcPr>
          <w:p w14:paraId="13CA6799" w14:textId="77777777" w:rsidR="004F3B75" w:rsidRPr="0050544C" w:rsidRDefault="004F3B75" w:rsidP="008A332B">
            <w:pPr>
              <w:widowControl w:val="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[This helps ensure linkages and facilitated cross references to the data dictionary.</w:t>
            </w:r>
          </w:p>
          <w:p w14:paraId="56F52708" w14:textId="77777777" w:rsidR="004F3B75" w:rsidRPr="0050544C" w:rsidRDefault="004F3B75" w:rsidP="008A332B">
            <w:pPr>
              <w:widowControl w:val="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p>
          <w:p w14:paraId="15E73E91" w14:textId="77777777" w:rsidR="004F3B75" w:rsidRPr="0050544C" w:rsidRDefault="004F3B75" w:rsidP="008A332B">
            <w:pPr>
              <w:widowControl w:val="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 xml:space="preserve">The notation should reflect: </w:t>
            </w:r>
          </w:p>
          <w:p w14:paraId="6358004A"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“Activity ID”.“DT”</w:t>
            </w:r>
            <w:r>
              <w:rPr>
                <w:color w:val="FF0000"/>
                <w:sz w:val="20"/>
                <w:szCs w:val="20"/>
                <w:highlight w:val="yellow"/>
              </w:rPr>
              <w:t>.</w:t>
            </w:r>
            <w:r>
              <w:t xml:space="preserve"> </w:t>
            </w:r>
            <w:r w:rsidRPr="0046483E">
              <w:rPr>
                <w:color w:val="FF0000"/>
                <w:sz w:val="20"/>
                <w:szCs w:val="20"/>
                <w:highlight w:val="yellow"/>
              </w:rPr>
              <w:t>"Sequential number of the decision-support table”</w:t>
            </w:r>
          </w:p>
        </w:tc>
        <w:tc>
          <w:tcPr>
            <w:tcW w:w="1829" w:type="dxa"/>
            <w:tcBorders>
              <w:left w:val="nil"/>
              <w:right w:val="nil"/>
            </w:tcBorders>
            <w:shd w:val="clear" w:color="auto" w:fill="auto"/>
          </w:tcPr>
          <w:p w14:paraId="420FF8E4"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3C7FD0">
              <w:rPr>
                <w:color w:val="FF0000"/>
                <w:sz w:val="20"/>
                <w:szCs w:val="20"/>
                <w:highlight w:val="yellow"/>
              </w:rPr>
              <w:t>[The name describes briefly the decision for which the decision table provides the decision logic.]</w:t>
            </w:r>
          </w:p>
        </w:tc>
        <w:tc>
          <w:tcPr>
            <w:tcW w:w="1809" w:type="dxa"/>
            <w:tcBorders>
              <w:left w:val="nil"/>
              <w:right w:val="nil"/>
            </w:tcBorders>
            <w:shd w:val="clear" w:color="auto" w:fill="auto"/>
            <w:noWrap/>
          </w:tcPr>
          <w:p w14:paraId="79CC0CC7"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[What is the description of this decision? Essentially, what is the “decision” that needs to be made? ]</w:t>
            </w:r>
            <w:r w:rsidRPr="0050544C" w:rsidDel="00A548A5">
              <w:rPr>
                <w:color w:val="FF0000"/>
                <w:sz w:val="20"/>
                <w:szCs w:val="20"/>
                <w:highlight w:val="yellow"/>
              </w:rPr>
              <w:t xml:space="preserve"> </w:t>
            </w:r>
          </w:p>
        </w:tc>
        <w:tc>
          <w:tcPr>
            <w:tcW w:w="4988" w:type="dxa"/>
            <w:tcBorders>
              <w:left w:val="nil"/>
              <w:right w:val="nil"/>
            </w:tcBorders>
            <w:shd w:val="clear" w:color="auto" w:fill="auto"/>
          </w:tcPr>
          <w:p w14:paraId="24133936" w14:textId="77777777" w:rsidR="004F3B75" w:rsidRPr="00F30A0A" w:rsidRDefault="004F3B75" w:rsidP="008A332B">
            <w:pPr>
              <w:spacing w:after="0"/>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50544C">
              <w:rPr>
                <w:color w:val="FF0000"/>
                <w:sz w:val="20"/>
                <w:szCs w:val="20"/>
                <w:highlight w:val="yellow"/>
              </w:rPr>
              <w:t>[What global or national guidelines dictate this decision making process?]</w:t>
            </w:r>
          </w:p>
        </w:tc>
      </w:tr>
      <w:tr w:rsidR="004F3B75" w:rsidRPr="0050544C" w14:paraId="48F1DDAA" w14:textId="77777777" w:rsidTr="008A332B">
        <w:trPr>
          <w:cantSplit/>
        </w:trPr>
        <w:tc>
          <w:tcPr>
            <w:cnfStyle w:val="001000000000" w:firstRow="0" w:lastRow="0" w:firstColumn="1" w:lastColumn="0" w:oddVBand="0" w:evenVBand="0" w:oddHBand="0" w:evenHBand="0" w:firstRowFirstColumn="0" w:firstRowLastColumn="0" w:lastRowFirstColumn="0" w:lastRowLastColumn="0"/>
            <w:tcW w:w="1559" w:type="dxa"/>
            <w:tcBorders>
              <w:left w:val="nil"/>
              <w:right w:val="nil"/>
            </w:tcBorders>
            <w:shd w:val="clear" w:color="auto" w:fill="auto"/>
            <w:noWrap/>
          </w:tcPr>
          <w:p w14:paraId="1753B7B3" w14:textId="77777777" w:rsidR="004F3B75" w:rsidRPr="0050544C" w:rsidRDefault="004F3B75" w:rsidP="008A332B">
            <w:pPr>
              <w:spacing w:after="0"/>
              <w:rPr>
                <w:sz w:val="20"/>
                <w:szCs w:val="20"/>
                <w:highlight w:val="yellow"/>
              </w:rPr>
            </w:pPr>
            <w:r w:rsidRPr="0050544C">
              <w:rPr>
                <w:b w:val="0"/>
                <w:bCs w:val="0"/>
                <w:sz w:val="20"/>
                <w:szCs w:val="20"/>
                <w:highlight w:val="yellow"/>
              </w:rPr>
              <w:t>TB.B4</w:t>
            </w:r>
          </w:p>
        </w:tc>
        <w:tc>
          <w:tcPr>
            <w:tcW w:w="1909" w:type="dxa"/>
            <w:tcBorders>
              <w:left w:val="nil"/>
              <w:right w:val="nil"/>
            </w:tcBorders>
            <w:shd w:val="clear" w:color="auto" w:fill="auto"/>
          </w:tcPr>
          <w:p w14:paraId="01BAFCDD"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sz w:val="20"/>
                <w:szCs w:val="20"/>
                <w:highlight w:val="yellow"/>
              </w:rPr>
              <w:t>Determine the screening algorithm</w:t>
            </w:r>
          </w:p>
        </w:tc>
        <w:tc>
          <w:tcPr>
            <w:tcW w:w="2628" w:type="dxa"/>
            <w:tcBorders>
              <w:left w:val="nil"/>
              <w:right w:val="nil"/>
            </w:tcBorders>
            <w:shd w:val="clear" w:color="auto" w:fill="auto"/>
            <w:noWrap/>
          </w:tcPr>
          <w:p w14:paraId="7D834B8D"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bCs/>
                <w:sz w:val="20"/>
                <w:szCs w:val="20"/>
                <w:highlight w:val="yellow"/>
              </w:rPr>
            </w:pPr>
            <w:r w:rsidRPr="0050544C">
              <w:rPr>
                <w:sz w:val="20"/>
                <w:szCs w:val="20"/>
                <w:highlight w:val="yellow"/>
              </w:rPr>
              <w:t>TB.B4.DT</w:t>
            </w:r>
            <w:r>
              <w:rPr>
                <w:sz w:val="20"/>
                <w:szCs w:val="20"/>
                <w:highlight w:val="yellow"/>
              </w:rPr>
              <w:t>.1</w:t>
            </w:r>
          </w:p>
        </w:tc>
        <w:tc>
          <w:tcPr>
            <w:tcW w:w="1829" w:type="dxa"/>
            <w:tcBorders>
              <w:left w:val="nil"/>
              <w:right w:val="nil"/>
            </w:tcBorders>
            <w:shd w:val="clear" w:color="auto" w:fill="auto"/>
          </w:tcPr>
          <w:p w14:paraId="30F652F1"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highlight w:val="yellow"/>
              </w:rPr>
              <w:t>Screening algorithm</w:t>
            </w:r>
          </w:p>
        </w:tc>
        <w:tc>
          <w:tcPr>
            <w:tcW w:w="1809" w:type="dxa"/>
            <w:tcBorders>
              <w:left w:val="nil"/>
              <w:right w:val="nil"/>
            </w:tcBorders>
            <w:shd w:val="clear" w:color="auto" w:fill="auto"/>
            <w:noWrap/>
          </w:tcPr>
          <w:p w14:paraId="74D8B58C" w14:textId="77777777" w:rsidR="004F3B75" w:rsidRPr="00F30A0A" w:rsidRDefault="004F3B75" w:rsidP="008A332B">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sz w:val="20"/>
                <w:szCs w:val="20"/>
                <w:highlight w:val="yellow"/>
              </w:rPr>
              <w:t xml:space="preserve">Determine the screening algorithm </w:t>
            </w:r>
          </w:p>
        </w:tc>
        <w:tc>
          <w:tcPr>
            <w:tcW w:w="4988" w:type="dxa"/>
            <w:tcBorders>
              <w:left w:val="nil"/>
              <w:right w:val="nil"/>
            </w:tcBorders>
            <w:shd w:val="clear" w:color="auto" w:fill="auto"/>
          </w:tcPr>
          <w:p w14:paraId="38B9BF6F" w14:textId="77777777" w:rsidR="004F3B75" w:rsidRPr="0050544C" w:rsidRDefault="004F3B75" w:rsidP="008A332B">
            <w:pPr>
              <w:spacing w:after="0"/>
              <w:ind w:left="321"/>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i/>
                <w:sz w:val="20"/>
                <w:szCs w:val="20"/>
                <w:highlight w:val="yellow"/>
              </w:rPr>
              <w:t xml:space="preserve">WHO operational handbook </w:t>
            </w:r>
            <w:r w:rsidRPr="0050544C">
              <w:rPr>
                <w:bCs/>
                <w:i/>
                <w:iCs/>
                <w:sz w:val="20"/>
                <w:szCs w:val="20"/>
                <w:highlight w:val="yellow"/>
              </w:rPr>
              <w:t xml:space="preserve">on tuberculosis </w:t>
            </w:r>
            <w:r w:rsidRPr="0050544C">
              <w:rPr>
                <w:i/>
                <w:sz w:val="20"/>
                <w:szCs w:val="20"/>
                <w:highlight w:val="yellow"/>
              </w:rPr>
              <w:t>– Module 2: screening (systematic screening for tuberculosis disease) (foot note to the reference)</w:t>
            </w:r>
          </w:p>
        </w:tc>
      </w:tr>
      <w:tr w:rsidR="004F3B75" w:rsidRPr="0050544C" w14:paraId="5FF01DA3" w14:textId="77777777" w:rsidTr="008A332B">
        <w:trPr>
          <w:cantSplit/>
        </w:trPr>
        <w:tc>
          <w:tcPr>
            <w:cnfStyle w:val="001000000000" w:firstRow="0" w:lastRow="0" w:firstColumn="1" w:lastColumn="0" w:oddVBand="0" w:evenVBand="0" w:oddHBand="0" w:evenHBand="0" w:firstRowFirstColumn="0" w:firstRowLastColumn="0" w:lastRowFirstColumn="0" w:lastRowLastColumn="0"/>
            <w:tcW w:w="1559" w:type="dxa"/>
            <w:tcBorders>
              <w:left w:val="nil"/>
              <w:right w:val="nil"/>
            </w:tcBorders>
            <w:shd w:val="clear" w:color="auto" w:fill="auto"/>
            <w:noWrap/>
          </w:tcPr>
          <w:p w14:paraId="01D1A285" w14:textId="77777777" w:rsidR="004F3B75" w:rsidRPr="0050544C" w:rsidRDefault="004F3B75" w:rsidP="008A332B">
            <w:pPr>
              <w:spacing w:after="0"/>
              <w:rPr>
                <w:b w:val="0"/>
                <w:sz w:val="20"/>
                <w:szCs w:val="20"/>
                <w:highlight w:val="yellow"/>
              </w:rPr>
            </w:pPr>
            <w:r w:rsidRPr="0050544C">
              <w:rPr>
                <w:b w:val="0"/>
                <w:bCs w:val="0"/>
                <w:sz w:val="20"/>
                <w:szCs w:val="20"/>
                <w:highlight w:val="yellow"/>
              </w:rPr>
              <w:t>TB.B7</w:t>
            </w:r>
          </w:p>
        </w:tc>
        <w:tc>
          <w:tcPr>
            <w:tcW w:w="1909" w:type="dxa"/>
            <w:tcBorders>
              <w:left w:val="nil"/>
              <w:right w:val="nil"/>
            </w:tcBorders>
            <w:shd w:val="clear" w:color="auto" w:fill="auto"/>
          </w:tcPr>
          <w:p w14:paraId="62548109"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sz w:val="20"/>
                <w:szCs w:val="20"/>
                <w:highlight w:val="yellow"/>
              </w:rPr>
              <w:t>Evaluate the screening results</w:t>
            </w:r>
          </w:p>
        </w:tc>
        <w:tc>
          <w:tcPr>
            <w:tcW w:w="2628" w:type="dxa"/>
            <w:tcBorders>
              <w:left w:val="nil"/>
              <w:right w:val="nil"/>
            </w:tcBorders>
            <w:shd w:val="clear" w:color="auto" w:fill="auto"/>
            <w:noWrap/>
          </w:tcPr>
          <w:p w14:paraId="5EE7235E"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sz w:val="20"/>
                <w:szCs w:val="20"/>
                <w:highlight w:val="yellow"/>
              </w:rPr>
              <w:t>TB.B7.DT</w:t>
            </w:r>
            <w:r>
              <w:rPr>
                <w:sz w:val="20"/>
                <w:szCs w:val="20"/>
                <w:highlight w:val="yellow"/>
              </w:rPr>
              <w:t>.1</w:t>
            </w:r>
          </w:p>
        </w:tc>
        <w:tc>
          <w:tcPr>
            <w:tcW w:w="1829" w:type="dxa"/>
            <w:tcBorders>
              <w:left w:val="nil"/>
              <w:right w:val="nil"/>
            </w:tcBorders>
            <w:shd w:val="clear" w:color="auto" w:fill="auto"/>
          </w:tcPr>
          <w:p w14:paraId="6444A99C"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highlight w:val="yellow"/>
              </w:rPr>
              <w:t>Evaluate screening</w:t>
            </w:r>
          </w:p>
        </w:tc>
        <w:tc>
          <w:tcPr>
            <w:tcW w:w="1809" w:type="dxa"/>
            <w:tcBorders>
              <w:left w:val="nil"/>
              <w:right w:val="nil"/>
            </w:tcBorders>
            <w:shd w:val="clear" w:color="auto" w:fill="auto"/>
            <w:noWrap/>
          </w:tcPr>
          <w:p w14:paraId="392BA50E" w14:textId="77777777" w:rsidR="004F3B75" w:rsidRPr="0050544C" w:rsidRDefault="004F3B75" w:rsidP="008A332B">
            <w:pPr>
              <w:spacing w:after="0"/>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sz w:val="20"/>
                <w:szCs w:val="20"/>
                <w:highlight w:val="yellow"/>
              </w:rPr>
              <w:t>Evaluate the screening results</w:t>
            </w:r>
          </w:p>
        </w:tc>
        <w:tc>
          <w:tcPr>
            <w:tcW w:w="4988" w:type="dxa"/>
            <w:tcBorders>
              <w:left w:val="nil"/>
              <w:right w:val="nil"/>
            </w:tcBorders>
            <w:shd w:val="clear" w:color="auto" w:fill="auto"/>
          </w:tcPr>
          <w:p w14:paraId="5A67ECB1" w14:textId="77777777" w:rsidR="004F3B75" w:rsidRPr="0050544C" w:rsidRDefault="004F3B75" w:rsidP="008A332B">
            <w:pPr>
              <w:spacing w:after="0"/>
              <w:ind w:left="321"/>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50544C">
              <w:rPr>
                <w:i/>
                <w:sz w:val="20"/>
                <w:szCs w:val="20"/>
                <w:highlight w:val="yellow"/>
              </w:rPr>
              <w:t xml:space="preserve">WHO operational handbook </w:t>
            </w:r>
            <w:r w:rsidRPr="0050544C">
              <w:rPr>
                <w:bCs/>
                <w:i/>
                <w:iCs/>
                <w:sz w:val="20"/>
                <w:szCs w:val="20"/>
                <w:highlight w:val="yellow"/>
              </w:rPr>
              <w:t xml:space="preserve">on tuberculosis </w:t>
            </w:r>
            <w:r w:rsidRPr="0050544C">
              <w:rPr>
                <w:i/>
                <w:sz w:val="20"/>
                <w:szCs w:val="20"/>
                <w:highlight w:val="yellow"/>
              </w:rPr>
              <w:t>– Module 2: screening (systematic screening for tuberculosis disease) (foot note to the reference)</w:t>
            </w:r>
          </w:p>
        </w:tc>
      </w:tr>
    </w:tbl>
    <w:p w14:paraId="59121777" w14:textId="77777777" w:rsidR="004F3B75" w:rsidRDefault="004F3B75" w:rsidP="009A4973"/>
    <w:p w14:paraId="5539AB56" w14:textId="7F9459B1" w:rsidR="00BF3660" w:rsidRPr="00BE1B17" w:rsidRDefault="00BF3660" w:rsidP="00074F52">
      <w:pPr>
        <w:pStyle w:val="Heading3"/>
      </w:pPr>
      <w:bookmarkStart w:id="404" w:name="_1t3h5sf" w:colFirst="0" w:colLast="0"/>
      <w:bookmarkStart w:id="405" w:name="_Toc37323972"/>
      <w:bookmarkStart w:id="406" w:name="_Toc195006473"/>
      <w:bookmarkStart w:id="407" w:name="_Toc37323970"/>
      <w:bookmarkEnd w:id="404"/>
      <w:r w:rsidRPr="00BE1B17">
        <w:t>Decision-support tables</w:t>
      </w:r>
      <w:bookmarkEnd w:id="405"/>
      <w:bookmarkEnd w:id="406"/>
    </w:p>
    <w:p w14:paraId="68DE117F" w14:textId="71E0D969" w:rsidR="00B8262C" w:rsidRPr="00BE1B17" w:rsidRDefault="00BF3660" w:rsidP="00EE7C0A">
      <w:pPr>
        <w:spacing w:after="0"/>
      </w:pPr>
      <w:r w:rsidRPr="00BE1B17">
        <w:t xml:space="preserve">Each of the decision logics listed in the overview table is elaborated in </w:t>
      </w:r>
      <w:r w:rsidR="007767AE" w:rsidRPr="007767AE">
        <w:t>the decision-support implementation tool</w:t>
      </w:r>
      <w:r w:rsidR="007942DE">
        <w:t xml:space="preserve"> </w:t>
      </w:r>
      <w:commentRangeStart w:id="408"/>
      <w:r w:rsidR="007942DE" w:rsidRPr="007942DE">
        <w:rPr>
          <w:i/>
          <w:iCs/>
        </w:rPr>
        <w:t>()</w:t>
      </w:r>
      <w:commentRangeEnd w:id="408"/>
      <w:r w:rsidR="008D628C">
        <w:rPr>
          <w:rStyle w:val="CommentReference"/>
          <w:rFonts w:eastAsia="Calibri"/>
        </w:rPr>
        <w:commentReference w:id="408"/>
      </w:r>
      <w:r w:rsidRPr="00DF1F5A">
        <w:rPr>
          <w:color w:val="000000" w:themeColor="text1"/>
        </w:rPr>
        <w:t xml:space="preserve">. </w:t>
      </w:r>
      <w:r w:rsidRPr="00BE1B17">
        <w:t xml:space="preserve">These decision-support tables </w:t>
      </w:r>
      <w:r w:rsidR="008D7BE0">
        <w:t>include</w:t>
      </w:r>
      <w:r w:rsidR="008D7BE0" w:rsidRPr="00BE1B17">
        <w:t xml:space="preserve"> </w:t>
      </w:r>
      <w:r w:rsidRPr="00BE1B17">
        <w:t xml:space="preserve">the components described in </w:t>
      </w:r>
      <w:hyperlink w:anchor="Table_decision_tables_components" w:history="1">
        <w:r w:rsidR="00F60B34">
          <w:rPr>
            <w:rStyle w:val="Hyperlink"/>
            <w:highlight w:val="yellow"/>
          </w:rPr>
          <w:t>Table 12</w:t>
        </w:r>
      </w:hyperlink>
      <w:r w:rsidRPr="00BE1B17">
        <w:t>.</w:t>
      </w:r>
      <w:r w:rsidR="00FE4F8C">
        <w:t xml:space="preserve"> </w:t>
      </w:r>
      <w:hyperlink w:anchor="Table_decision_tables_example" w:history="1">
        <w:r w:rsidR="00F60B34">
          <w:rPr>
            <w:rStyle w:val="Hyperlink"/>
            <w:highlight w:val="yellow"/>
          </w:rPr>
          <w:t>Table 13</w:t>
        </w:r>
      </w:hyperlink>
      <w:r w:rsidR="00FE4F8C" w:rsidRPr="005D3CC5">
        <w:t xml:space="preserve"> is an example of a decision-support logic table for</w:t>
      </w:r>
      <w:r w:rsidR="00FE4F8C">
        <w:t xml:space="preserve"> </w:t>
      </w:r>
      <w:r w:rsidR="00FE4F8C" w:rsidRPr="00CC1523">
        <w:rPr>
          <w:highlight w:val="yellow"/>
        </w:rPr>
        <w:t>[</w:t>
      </w:r>
      <w:r w:rsidR="00E4080E" w:rsidRPr="00CC1523">
        <w:rPr>
          <w:highlight w:val="yellow"/>
        </w:rPr>
        <w:t xml:space="preserve">insert the </w:t>
      </w:r>
      <w:r w:rsidR="00CC1523" w:rsidRPr="00CC1523">
        <w:rPr>
          <w:highlight w:val="yellow"/>
        </w:rPr>
        <w:t>description</w:t>
      </w:r>
      <w:r w:rsidR="00DC3BCB" w:rsidRPr="00CC1523">
        <w:rPr>
          <w:highlight w:val="yellow"/>
        </w:rPr>
        <w:t xml:space="preserve"> of the decision table</w:t>
      </w:r>
      <w:r w:rsidR="00CC1523" w:rsidRPr="00CC1523">
        <w:rPr>
          <w:rFonts w:eastAsia="Times New Roman"/>
          <w:b/>
          <w:bCs/>
          <w:color w:val="FFFFFF"/>
          <w:highlight w:val="yellow"/>
        </w:rPr>
        <w:t xml:space="preserve"> </w:t>
      </w:r>
      <w:r w:rsidR="00CC1523" w:rsidRPr="00CC1523">
        <w:rPr>
          <w:rFonts w:eastAsia="Times New Roman"/>
          <w:highlight w:val="yellow"/>
        </w:rPr>
        <w:t>used as example]</w:t>
      </w:r>
    </w:p>
    <w:p w14:paraId="1414CEC4" w14:textId="443A5536" w:rsidR="00997BB6" w:rsidRPr="00BE1B17" w:rsidRDefault="00997BB6" w:rsidP="00997BB6">
      <w:pPr>
        <w:spacing w:after="0"/>
      </w:pPr>
      <w:r w:rsidRPr="00BE1B17">
        <w:t xml:space="preserve">Note that the decision-support logic here is translated directly from the </w:t>
      </w:r>
      <w:r w:rsidR="00085080" w:rsidRPr="00085080">
        <w:rPr>
          <w:highlight w:val="yellow"/>
        </w:rPr>
        <w:t>[L1]</w:t>
      </w:r>
      <w:r w:rsidR="00085080" w:rsidRPr="00BE1B17">
        <w:t xml:space="preserve"> </w:t>
      </w:r>
      <w:r w:rsidRPr="00BE1B17">
        <w:t xml:space="preserve">guidelines and guidance documents and has been reviewed by the panel of experts who have created </w:t>
      </w:r>
      <w:r w:rsidR="001D15F4">
        <w:t>these</w:t>
      </w:r>
      <w:r w:rsidR="001D15F4" w:rsidRPr="00BE1B17">
        <w:t xml:space="preserve"> </w:t>
      </w:r>
      <w:r w:rsidRPr="00BE1B17">
        <w:t>guidelines. We do not anticipate the decision-support logic to change much as the logic has been created and reviewed by clinical experts. However, some level of adaptation may be needed depending on changes to the workflow or changes to the data dictionary.</w:t>
      </w:r>
    </w:p>
    <w:p w14:paraId="7D4CEEE5" w14:textId="77777777" w:rsidR="00997BB6" w:rsidRPr="00BE1B17" w:rsidRDefault="00997BB6" w:rsidP="00997BB6">
      <w:pPr>
        <w:spacing w:after="0"/>
      </w:pPr>
    </w:p>
    <w:p w14:paraId="6E9E2394" w14:textId="72C9FAE8" w:rsidR="00BF3660" w:rsidRPr="00085080" w:rsidRDefault="00085080" w:rsidP="00515175">
      <w:pPr>
        <w:spacing w:after="0"/>
        <w:rPr>
          <w:color w:val="FF0000"/>
        </w:rPr>
      </w:pPr>
      <w:r w:rsidRPr="00085080">
        <w:rPr>
          <w:color w:val="FF0000"/>
          <w:highlight w:val="yellow"/>
        </w:rPr>
        <w:t>[</w:t>
      </w:r>
      <w:r w:rsidR="00997BB6" w:rsidRPr="00085080">
        <w:rPr>
          <w:color w:val="FF0000"/>
          <w:highlight w:val="yellow"/>
        </w:rPr>
        <w:t>Any changes to the decision-support logic should be considered carefully</w:t>
      </w:r>
      <w:r w:rsidR="00A74A25" w:rsidRPr="00085080">
        <w:rPr>
          <w:color w:val="FF0000"/>
          <w:highlight w:val="yellow"/>
        </w:rPr>
        <w:t xml:space="preserve"> because an</w:t>
      </w:r>
      <w:r w:rsidR="00997BB6" w:rsidRPr="00085080">
        <w:rPr>
          <w:color w:val="FF0000"/>
          <w:highlight w:val="yellow"/>
        </w:rPr>
        <w:t xml:space="preserve"> embedded decision-support system can greatly affect the quality of care at the point of care. As helpful as decision-support logic can be to the health worker, </w:t>
      </w:r>
      <w:r w:rsidR="00E826FA" w:rsidRPr="00085080">
        <w:rPr>
          <w:color w:val="FF0000"/>
          <w:highlight w:val="yellow"/>
        </w:rPr>
        <w:t xml:space="preserve">an </w:t>
      </w:r>
      <w:r w:rsidR="00997BB6" w:rsidRPr="00085080">
        <w:rPr>
          <w:color w:val="FF0000"/>
          <w:highlight w:val="yellow"/>
        </w:rPr>
        <w:t xml:space="preserve">incorrect decision-support logic can also be detrimental. Thus, any new decision-support logic should be carefully reviewed and agreed </w:t>
      </w:r>
      <w:r w:rsidR="00E826FA" w:rsidRPr="00085080">
        <w:rPr>
          <w:color w:val="FF0000"/>
          <w:highlight w:val="yellow"/>
        </w:rPr>
        <w:t xml:space="preserve">on </w:t>
      </w:r>
      <w:r w:rsidR="00997BB6" w:rsidRPr="00085080">
        <w:rPr>
          <w:color w:val="FF0000"/>
          <w:highlight w:val="yellow"/>
        </w:rPr>
        <w:t>by in-country clinical experts.</w:t>
      </w:r>
      <w:r w:rsidRPr="00085080">
        <w:rPr>
          <w:color w:val="FF0000"/>
          <w:highlight w:val="yellow"/>
        </w:rPr>
        <w:t>]</w:t>
      </w:r>
    </w:p>
    <w:p w14:paraId="4521B318" w14:textId="3720A208" w:rsidR="003D7899" w:rsidRDefault="003D7899" w:rsidP="00DA2622">
      <w:pPr>
        <w:pStyle w:val="Caption"/>
      </w:pPr>
    </w:p>
    <w:p w14:paraId="192A95B3" w14:textId="379716F5" w:rsidR="00515175" w:rsidRDefault="00515175" w:rsidP="00DA2622">
      <w:pPr>
        <w:pStyle w:val="Caption"/>
      </w:pPr>
      <w:bookmarkStart w:id="409" w:name="_Toc195006501"/>
      <w:r w:rsidRPr="001A2979">
        <w:rPr>
          <w:highlight w:val="yellow"/>
        </w:rPr>
        <w:t xml:space="preserve">Table </w:t>
      </w:r>
      <w:r w:rsidRPr="001A2979">
        <w:rPr>
          <w:highlight w:val="yellow"/>
        </w:rPr>
        <w:fldChar w:fldCharType="begin"/>
      </w:r>
      <w:r w:rsidRPr="001A2979">
        <w:rPr>
          <w:highlight w:val="yellow"/>
        </w:rPr>
        <w:instrText xml:space="preserve"> SEQ Table \* ARABIC </w:instrText>
      </w:r>
      <w:r w:rsidRPr="001A2979">
        <w:rPr>
          <w:highlight w:val="yellow"/>
        </w:rPr>
        <w:fldChar w:fldCharType="separate"/>
      </w:r>
      <w:r w:rsidR="00131327">
        <w:rPr>
          <w:noProof/>
          <w:highlight w:val="yellow"/>
        </w:rPr>
        <w:t>12</w:t>
      </w:r>
      <w:r w:rsidRPr="001A2979">
        <w:rPr>
          <w:highlight w:val="yellow"/>
        </w:rPr>
        <w:fldChar w:fldCharType="end"/>
      </w:r>
      <w:r w:rsidR="0050544C">
        <w:t>.</w:t>
      </w:r>
      <w:r>
        <w:t xml:space="preserve"> </w:t>
      </w:r>
      <w:bookmarkStart w:id="410" w:name="Table_decision_tables_components"/>
      <w:bookmarkEnd w:id="410"/>
      <w:r>
        <w:t xml:space="preserve">Components </w:t>
      </w:r>
      <w:r w:rsidRPr="00BE1B17">
        <w:t>of the decision-support tables</w:t>
      </w:r>
      <w:bookmarkEnd w:id="409"/>
    </w:p>
    <w:p w14:paraId="071DB927" w14:textId="77777777" w:rsidR="00474519" w:rsidRDefault="00474519" w:rsidP="00474519"/>
    <w:tbl>
      <w:tblPr>
        <w:tblW w:w="4974"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84"/>
        <w:gridCol w:w="1789"/>
        <w:gridCol w:w="1783"/>
        <w:gridCol w:w="1590"/>
        <w:gridCol w:w="1562"/>
        <w:gridCol w:w="1709"/>
        <w:gridCol w:w="2497"/>
        <w:gridCol w:w="2604"/>
      </w:tblGrid>
      <w:tr w:rsidR="00827674" w:rsidRPr="0050544C" w14:paraId="45D0F056" w14:textId="77777777" w:rsidTr="008A332B">
        <w:trPr>
          <w:trHeight w:val="380"/>
        </w:trPr>
        <w:tc>
          <w:tcPr>
            <w:tcW w:w="582" w:type="pct"/>
            <w:shd w:val="clear" w:color="000000" w:fill="073763"/>
            <w:hideMark/>
          </w:tcPr>
          <w:p w14:paraId="51AFDBB5" w14:textId="77777777" w:rsidR="00827674" w:rsidRPr="0050544C" w:rsidRDefault="00827674" w:rsidP="008A332B">
            <w:pPr>
              <w:spacing w:after="120"/>
              <w:rPr>
                <w:rFonts w:eastAsia="Times New Roman"/>
                <w:b/>
                <w:bCs/>
                <w:color w:val="FFFFFF"/>
                <w:sz w:val="20"/>
                <w:szCs w:val="20"/>
              </w:rPr>
            </w:pPr>
            <w:r w:rsidRPr="0050544C">
              <w:rPr>
                <w:rFonts w:eastAsia="Times New Roman"/>
                <w:b/>
                <w:bCs/>
                <w:color w:val="FFFFFF"/>
                <w:sz w:val="20"/>
                <w:szCs w:val="20"/>
              </w:rPr>
              <w:t>Decision-support table ID</w:t>
            </w:r>
          </w:p>
        </w:tc>
        <w:tc>
          <w:tcPr>
            <w:tcW w:w="4418" w:type="pct"/>
            <w:gridSpan w:val="7"/>
            <w:shd w:val="clear" w:color="000000" w:fill="073763"/>
          </w:tcPr>
          <w:p w14:paraId="628C922F" w14:textId="297EFF9A" w:rsidR="00827674" w:rsidRPr="0050544C" w:rsidRDefault="00827674" w:rsidP="008A332B">
            <w:pPr>
              <w:spacing w:after="120"/>
              <w:rPr>
                <w:rFonts w:eastAsia="Times New Roman"/>
                <w:color w:val="FFFFFF"/>
                <w:sz w:val="20"/>
                <w:szCs w:val="20"/>
              </w:rPr>
            </w:pPr>
            <w:r w:rsidRPr="001942EE">
              <w:rPr>
                <w:rFonts w:eastAsia="Times New Roman"/>
                <w:color w:val="FFFFFF"/>
                <w:sz w:val="20"/>
                <w:szCs w:val="20"/>
              </w:rPr>
              <w:t>The ID of the decision</w:t>
            </w:r>
            <w:r>
              <w:rPr>
                <w:rFonts w:eastAsia="Times New Roman"/>
                <w:color w:val="FFFFFF"/>
                <w:sz w:val="20"/>
                <w:szCs w:val="20"/>
              </w:rPr>
              <w:t xml:space="preserve"> </w:t>
            </w:r>
            <w:r w:rsidRPr="001942EE">
              <w:rPr>
                <w:rFonts w:eastAsia="Times New Roman"/>
                <w:color w:val="FFFFFF"/>
                <w:sz w:val="20"/>
                <w:szCs w:val="20"/>
              </w:rPr>
              <w:t xml:space="preserve">(e.g. “XYZ4.DT.1” where XYZ is the Process ID, 4 is the activity number, DT is the abbreviation for "decision table" and 1 is the </w:t>
            </w:r>
            <w:r w:rsidR="003F368B">
              <w:rPr>
                <w:rFonts w:eastAsia="Times New Roman"/>
                <w:color w:val="FFFFFF"/>
                <w:sz w:val="20"/>
                <w:szCs w:val="20"/>
              </w:rPr>
              <w:t xml:space="preserve">DT </w:t>
            </w:r>
            <w:r w:rsidRPr="001942EE">
              <w:rPr>
                <w:rFonts w:eastAsia="Times New Roman"/>
                <w:color w:val="FFFFFF"/>
                <w:sz w:val="20"/>
                <w:szCs w:val="20"/>
              </w:rPr>
              <w:t>running number).</w:t>
            </w:r>
          </w:p>
        </w:tc>
      </w:tr>
      <w:tr w:rsidR="00827674" w:rsidRPr="0050544C" w14:paraId="0F70AA07" w14:textId="77777777" w:rsidTr="008A332B">
        <w:trPr>
          <w:trHeight w:val="380"/>
        </w:trPr>
        <w:tc>
          <w:tcPr>
            <w:tcW w:w="582" w:type="pct"/>
            <w:shd w:val="clear" w:color="000000" w:fill="073763"/>
          </w:tcPr>
          <w:p w14:paraId="7BA0F638" w14:textId="77777777" w:rsidR="00827674" w:rsidRPr="0050544C" w:rsidRDefault="00827674" w:rsidP="008A332B">
            <w:pPr>
              <w:spacing w:after="120"/>
              <w:rPr>
                <w:rFonts w:eastAsia="Times New Roman"/>
                <w:b/>
                <w:bCs/>
                <w:color w:val="FFFFFF"/>
                <w:sz w:val="20"/>
                <w:szCs w:val="20"/>
              </w:rPr>
            </w:pPr>
            <w:r w:rsidRPr="0050544C">
              <w:rPr>
                <w:rFonts w:eastAsia="Times New Roman"/>
                <w:b/>
                <w:bCs/>
                <w:color w:val="FFFFFF"/>
                <w:sz w:val="20"/>
                <w:szCs w:val="20"/>
              </w:rPr>
              <w:t>Decision name</w:t>
            </w:r>
          </w:p>
        </w:tc>
        <w:tc>
          <w:tcPr>
            <w:tcW w:w="4418" w:type="pct"/>
            <w:gridSpan w:val="7"/>
            <w:shd w:val="clear" w:color="000000" w:fill="073763"/>
          </w:tcPr>
          <w:p w14:paraId="6912C085" w14:textId="77777777" w:rsidR="00827674" w:rsidRPr="0050544C" w:rsidRDefault="00827674" w:rsidP="008A332B">
            <w:pPr>
              <w:spacing w:after="120"/>
              <w:rPr>
                <w:rFonts w:eastAsia="Times New Roman"/>
                <w:color w:val="FFFFFF"/>
                <w:sz w:val="20"/>
                <w:szCs w:val="20"/>
              </w:rPr>
            </w:pPr>
            <w:r w:rsidRPr="006B69D6">
              <w:rPr>
                <w:rFonts w:eastAsia="Times New Roman"/>
                <w:color w:val="FFFFFF"/>
                <w:sz w:val="20"/>
                <w:szCs w:val="20"/>
              </w:rPr>
              <w:t>The name of the “decision” describing what algorithm or logic is represented</w:t>
            </w:r>
            <w:r>
              <w:rPr>
                <w:rFonts w:eastAsia="Times New Roman"/>
                <w:color w:val="FFFFFF"/>
                <w:sz w:val="20"/>
                <w:szCs w:val="20"/>
              </w:rPr>
              <w:t>.</w:t>
            </w:r>
          </w:p>
        </w:tc>
      </w:tr>
      <w:tr w:rsidR="00827674" w:rsidRPr="0050544C" w14:paraId="7974C01B" w14:textId="77777777" w:rsidTr="008A332B">
        <w:trPr>
          <w:trHeight w:val="460"/>
        </w:trPr>
        <w:tc>
          <w:tcPr>
            <w:tcW w:w="582" w:type="pct"/>
            <w:shd w:val="clear" w:color="000000" w:fill="073763"/>
            <w:hideMark/>
          </w:tcPr>
          <w:p w14:paraId="70377DBF" w14:textId="77777777" w:rsidR="00827674" w:rsidRPr="0050544C" w:rsidRDefault="00827674" w:rsidP="008A332B">
            <w:pPr>
              <w:spacing w:after="120"/>
              <w:rPr>
                <w:rFonts w:eastAsia="Times New Roman"/>
                <w:b/>
                <w:bCs/>
                <w:color w:val="FFFFFF"/>
                <w:sz w:val="20"/>
                <w:szCs w:val="20"/>
              </w:rPr>
            </w:pPr>
            <w:r>
              <w:rPr>
                <w:rFonts w:eastAsia="Times New Roman"/>
                <w:b/>
                <w:bCs/>
                <w:color w:val="FFFFFF"/>
                <w:sz w:val="20"/>
                <w:szCs w:val="20"/>
              </w:rPr>
              <w:t>Activity ID</w:t>
            </w:r>
          </w:p>
        </w:tc>
        <w:tc>
          <w:tcPr>
            <w:tcW w:w="4418" w:type="pct"/>
            <w:gridSpan w:val="7"/>
            <w:shd w:val="clear" w:color="000000" w:fill="073763"/>
          </w:tcPr>
          <w:p w14:paraId="1BDFF2DD" w14:textId="77777777" w:rsidR="00827674" w:rsidRPr="0050544C" w:rsidRDefault="00827674" w:rsidP="008A332B">
            <w:pPr>
              <w:spacing w:after="120"/>
              <w:rPr>
                <w:rFonts w:eastAsia="Times New Roman"/>
                <w:color w:val="FFFFFF"/>
                <w:sz w:val="20"/>
                <w:szCs w:val="20"/>
              </w:rPr>
            </w:pPr>
            <w:r w:rsidRPr="00035EC5">
              <w:rPr>
                <w:rFonts w:eastAsia="Times New Roman"/>
                <w:color w:val="FFFFFF"/>
                <w:sz w:val="20"/>
                <w:szCs w:val="20"/>
              </w:rPr>
              <w:t xml:space="preserve">The ID of the activity </w:t>
            </w:r>
            <w:r w:rsidRPr="00BA53A3">
              <w:rPr>
                <w:rFonts w:eastAsia="Times New Roman"/>
                <w:color w:val="FFFFFF"/>
                <w:sz w:val="20"/>
                <w:szCs w:val="20"/>
              </w:rPr>
              <w:t>that indicates when this decision-support logic appears within the workflow and the decision is made</w:t>
            </w:r>
            <w:r>
              <w:rPr>
                <w:rFonts w:eastAsia="Times New Roman"/>
                <w:color w:val="FFFFFF"/>
                <w:sz w:val="20"/>
                <w:szCs w:val="20"/>
              </w:rPr>
              <w:t>.</w:t>
            </w:r>
          </w:p>
        </w:tc>
      </w:tr>
      <w:tr w:rsidR="00827674" w:rsidRPr="0050544C" w14:paraId="0D286A2C" w14:textId="77777777" w:rsidTr="008A332B">
        <w:trPr>
          <w:trHeight w:val="460"/>
        </w:trPr>
        <w:tc>
          <w:tcPr>
            <w:tcW w:w="582" w:type="pct"/>
            <w:shd w:val="clear" w:color="000000" w:fill="073763"/>
          </w:tcPr>
          <w:p w14:paraId="0EFAB204" w14:textId="77777777" w:rsidR="00827674" w:rsidRDefault="00827674" w:rsidP="008A332B">
            <w:pPr>
              <w:spacing w:after="120"/>
              <w:rPr>
                <w:rFonts w:eastAsia="Times New Roman"/>
                <w:b/>
                <w:bCs/>
                <w:color w:val="FFFFFF"/>
                <w:sz w:val="20"/>
                <w:szCs w:val="20"/>
              </w:rPr>
            </w:pPr>
            <w:r>
              <w:rPr>
                <w:rFonts w:eastAsia="Times New Roman"/>
                <w:b/>
                <w:bCs/>
                <w:color w:val="FFFFFF"/>
                <w:sz w:val="20"/>
                <w:szCs w:val="20"/>
              </w:rPr>
              <w:t>Activity name</w:t>
            </w:r>
          </w:p>
        </w:tc>
        <w:tc>
          <w:tcPr>
            <w:tcW w:w="4418" w:type="pct"/>
            <w:gridSpan w:val="7"/>
            <w:shd w:val="clear" w:color="000000" w:fill="073763"/>
          </w:tcPr>
          <w:p w14:paraId="428BEDA3" w14:textId="77777777" w:rsidR="00827674" w:rsidRPr="00BA53A3" w:rsidRDefault="00827674" w:rsidP="008A332B">
            <w:pPr>
              <w:spacing w:after="120"/>
              <w:rPr>
                <w:rFonts w:eastAsia="Times New Roman"/>
                <w:color w:val="FFFFFF"/>
                <w:sz w:val="20"/>
                <w:szCs w:val="20"/>
              </w:rPr>
            </w:pPr>
            <w:r w:rsidRPr="00573741">
              <w:rPr>
                <w:rFonts w:eastAsia="Times New Roman"/>
                <w:color w:val="FFFFFF"/>
                <w:sz w:val="20"/>
                <w:szCs w:val="20"/>
              </w:rPr>
              <w:t>The name of the activity that indicates when this decision-support logic appears within the workflow.</w:t>
            </w:r>
          </w:p>
        </w:tc>
      </w:tr>
      <w:tr w:rsidR="00827674" w:rsidRPr="0050544C" w14:paraId="3A071E8A" w14:textId="77777777" w:rsidTr="008A332B">
        <w:trPr>
          <w:trHeight w:val="460"/>
        </w:trPr>
        <w:tc>
          <w:tcPr>
            <w:tcW w:w="582" w:type="pct"/>
            <w:shd w:val="clear" w:color="000000" w:fill="073763"/>
            <w:hideMark/>
          </w:tcPr>
          <w:p w14:paraId="627DD94C" w14:textId="77777777" w:rsidR="00827674" w:rsidRPr="0050544C" w:rsidRDefault="00827674" w:rsidP="008A332B">
            <w:pPr>
              <w:spacing w:after="120"/>
              <w:rPr>
                <w:rFonts w:eastAsia="Times New Roman"/>
                <w:b/>
                <w:bCs/>
                <w:color w:val="FFFFFF"/>
                <w:sz w:val="20"/>
                <w:szCs w:val="20"/>
              </w:rPr>
            </w:pPr>
            <w:r w:rsidRPr="0050544C">
              <w:rPr>
                <w:rFonts w:eastAsia="Times New Roman"/>
                <w:b/>
                <w:bCs/>
                <w:color w:val="FFFFFF"/>
                <w:sz w:val="20"/>
                <w:szCs w:val="20"/>
              </w:rPr>
              <w:t>Hit policy indicator</w:t>
            </w:r>
          </w:p>
        </w:tc>
        <w:tc>
          <w:tcPr>
            <w:tcW w:w="4418" w:type="pct"/>
            <w:gridSpan w:val="7"/>
            <w:shd w:val="clear" w:color="000000" w:fill="073763"/>
          </w:tcPr>
          <w:p w14:paraId="1106251C" w14:textId="77777777" w:rsidR="00827674" w:rsidRPr="0050544C" w:rsidRDefault="00827674" w:rsidP="008A332B">
            <w:pPr>
              <w:spacing w:after="120"/>
              <w:rPr>
                <w:rFonts w:eastAsia="Times New Roman"/>
                <w:color w:val="FFFFFF"/>
                <w:sz w:val="20"/>
                <w:szCs w:val="20"/>
              </w:rPr>
            </w:pPr>
            <w:r w:rsidRPr="0050544C">
              <w:rPr>
                <w:rFonts w:eastAsia="Times New Roman"/>
                <w:color w:val="FFFFFF"/>
                <w:sz w:val="20"/>
                <w:szCs w:val="20"/>
              </w:rPr>
              <w:t>Displays the hit policy selected for the table. The hit policy determines how to interpret the output of a decision-support table.</w:t>
            </w:r>
          </w:p>
          <w:p w14:paraId="33CA5740" w14:textId="77777777" w:rsidR="00827674" w:rsidRPr="001A3DB7" w:rsidRDefault="00827674" w:rsidP="008A332B">
            <w:pPr>
              <w:spacing w:after="120"/>
              <w:rPr>
                <w:rFonts w:eastAsia="Times New Roman"/>
                <w:color w:val="FFFFFF"/>
                <w:sz w:val="20"/>
                <w:szCs w:val="20"/>
              </w:rPr>
            </w:pPr>
            <w:r w:rsidRPr="001A3DB7">
              <w:rPr>
                <w:rFonts w:eastAsia="Times New Roman"/>
                <w:b/>
                <w:bCs/>
                <w:color w:val="FFFFFF"/>
                <w:sz w:val="20"/>
                <w:szCs w:val="20"/>
              </w:rPr>
              <w:t>Unique</w:t>
            </w:r>
            <w:r>
              <w:rPr>
                <w:rFonts w:eastAsia="Times New Roman"/>
                <w:b/>
                <w:bCs/>
                <w:color w:val="FFFFFF"/>
                <w:sz w:val="20"/>
                <w:szCs w:val="20"/>
              </w:rPr>
              <w:t xml:space="preserve"> (U)</w:t>
            </w:r>
            <w:r w:rsidRPr="001A3DB7">
              <w:rPr>
                <w:rFonts w:eastAsia="Times New Roman"/>
                <w:color w:val="FFFFFF"/>
                <w:sz w:val="20"/>
                <w:szCs w:val="20"/>
              </w:rPr>
              <w:t xml:space="preserve">: a "Unique" hit policy indicator applies. No overlap is possible and all “rules” are mutually exclusive. Only a single rule can be applied and only the outputs of one rule would be relevant. </w:t>
            </w:r>
          </w:p>
          <w:p w14:paraId="7481EEF0" w14:textId="77777777" w:rsidR="00827674" w:rsidRPr="001A3DB7" w:rsidRDefault="00827674" w:rsidP="008A332B">
            <w:pPr>
              <w:spacing w:after="120"/>
              <w:rPr>
                <w:rFonts w:eastAsia="Times New Roman"/>
                <w:color w:val="FFFFFF"/>
                <w:sz w:val="20"/>
                <w:szCs w:val="20"/>
              </w:rPr>
            </w:pPr>
            <w:r w:rsidRPr="001A3DB7">
              <w:rPr>
                <w:rFonts w:eastAsia="Times New Roman"/>
                <w:b/>
                <w:bCs/>
                <w:color w:val="FFFFFF"/>
                <w:sz w:val="20"/>
                <w:szCs w:val="20"/>
              </w:rPr>
              <w:t>Rule order</w:t>
            </w:r>
            <w:r>
              <w:rPr>
                <w:rFonts w:eastAsia="Times New Roman"/>
                <w:b/>
                <w:bCs/>
                <w:color w:val="FFFFFF"/>
                <w:sz w:val="20"/>
                <w:szCs w:val="20"/>
              </w:rPr>
              <w:t xml:space="preserve"> (R)</w:t>
            </w:r>
            <w:r w:rsidRPr="001A3DB7">
              <w:rPr>
                <w:rFonts w:eastAsia="Times New Roman"/>
                <w:color w:val="FFFFFF"/>
                <w:sz w:val="20"/>
                <w:szCs w:val="20"/>
              </w:rPr>
              <w:t xml:space="preserve">: a “Rule order” hit policy indicator applies. Multiple “rules” can apply simultaneously and the “rules” are not mutually exclusive. The result of the decision-support table depends on the sequence in which these rules are presented. The first rule in which conditions are met will be executed and then the following rules, in which conditions are met, will be executed in sequential order. </w:t>
            </w:r>
          </w:p>
          <w:p w14:paraId="37B87256" w14:textId="77777777" w:rsidR="00827674" w:rsidRPr="0050544C" w:rsidRDefault="00827674" w:rsidP="008A332B">
            <w:pPr>
              <w:spacing w:after="120"/>
              <w:rPr>
                <w:rFonts w:eastAsia="Times New Roman"/>
                <w:color w:val="FFFFFF"/>
                <w:sz w:val="20"/>
                <w:szCs w:val="20"/>
              </w:rPr>
            </w:pPr>
            <w:r w:rsidRPr="001A3DB7">
              <w:rPr>
                <w:rFonts w:eastAsia="Times New Roman"/>
                <w:b/>
                <w:bCs/>
                <w:color w:val="FFFFFF"/>
                <w:sz w:val="20"/>
                <w:szCs w:val="20"/>
              </w:rPr>
              <w:t>First</w:t>
            </w:r>
            <w:r>
              <w:rPr>
                <w:rFonts w:eastAsia="Times New Roman"/>
                <w:b/>
                <w:bCs/>
                <w:color w:val="FFFFFF"/>
                <w:sz w:val="20"/>
                <w:szCs w:val="20"/>
              </w:rPr>
              <w:t xml:space="preserve"> (F)</w:t>
            </w:r>
            <w:r w:rsidRPr="001A3DB7">
              <w:rPr>
                <w:rFonts w:eastAsia="Times New Roman"/>
                <w:color w:val="FFFFFF"/>
                <w:sz w:val="20"/>
                <w:szCs w:val="20"/>
              </w:rPr>
              <w:t>:  a “First” hit policy indicator applies. Multiple “rules” can apply simultaneously and the “rules” are not mutually exclusive. However, unlike “Rule order”, only the first rule in which conditions are met will be executed, and the following rules in which conditions are met will not be executed. The result of the decision-support table depends on the sequence in which these rules are presented.</w:t>
            </w:r>
          </w:p>
        </w:tc>
      </w:tr>
      <w:tr w:rsidR="00827674" w:rsidRPr="0050544C" w14:paraId="4C1ADBF8" w14:textId="77777777" w:rsidTr="008A332B">
        <w:trPr>
          <w:trHeight w:val="290"/>
        </w:trPr>
        <w:tc>
          <w:tcPr>
            <w:tcW w:w="582" w:type="pct"/>
            <w:vMerge w:val="restart"/>
            <w:shd w:val="clear" w:color="000000" w:fill="CFE2F3"/>
            <w:noWrap/>
            <w:hideMark/>
          </w:tcPr>
          <w:p w14:paraId="3E2B710B" w14:textId="77777777" w:rsidR="00827674" w:rsidRPr="0050544C" w:rsidRDefault="00827674" w:rsidP="008A332B">
            <w:pPr>
              <w:spacing w:after="120"/>
              <w:rPr>
                <w:rFonts w:eastAsia="Times New Roman"/>
                <w:b/>
                <w:bCs/>
                <w:color w:val="000000"/>
                <w:sz w:val="20"/>
                <w:szCs w:val="20"/>
              </w:rPr>
            </w:pPr>
            <w:r w:rsidRPr="0050544C">
              <w:rPr>
                <w:rFonts w:eastAsia="Times New Roman"/>
                <w:b/>
                <w:bCs/>
                <w:color w:val="000000"/>
                <w:sz w:val="20"/>
                <w:szCs w:val="20"/>
              </w:rPr>
              <w:t>U or R or F</w:t>
            </w:r>
          </w:p>
        </w:tc>
        <w:tc>
          <w:tcPr>
            <w:tcW w:w="584" w:type="pct"/>
            <w:vMerge w:val="restart"/>
            <w:shd w:val="clear" w:color="000000" w:fill="CFE2F3"/>
            <w:noWrap/>
            <w:hideMark/>
          </w:tcPr>
          <w:p w14:paraId="239C95D4" w14:textId="77777777" w:rsidR="00827674" w:rsidRPr="0050544C" w:rsidRDefault="00827674" w:rsidP="008A332B">
            <w:pPr>
              <w:spacing w:after="120"/>
              <w:jc w:val="both"/>
              <w:rPr>
                <w:rFonts w:eastAsia="Times New Roman"/>
                <w:b/>
                <w:bCs/>
                <w:color w:val="000000"/>
                <w:sz w:val="20"/>
                <w:szCs w:val="20"/>
              </w:rPr>
            </w:pPr>
            <w:r w:rsidRPr="0050544C">
              <w:rPr>
                <w:rFonts w:eastAsia="Times New Roman"/>
                <w:b/>
                <w:bCs/>
                <w:color w:val="000000"/>
                <w:sz w:val="20"/>
                <w:szCs w:val="20"/>
              </w:rPr>
              <w:t xml:space="preserve">Input </w:t>
            </w:r>
            <w:r>
              <w:rPr>
                <w:rFonts w:eastAsia="Times New Roman"/>
                <w:b/>
                <w:bCs/>
                <w:color w:val="000000"/>
                <w:sz w:val="20"/>
                <w:szCs w:val="20"/>
              </w:rPr>
              <w:t>E</w:t>
            </w:r>
            <w:r w:rsidRPr="0050544C">
              <w:rPr>
                <w:rFonts w:eastAsia="Times New Roman"/>
                <w:b/>
                <w:bCs/>
                <w:color w:val="000000"/>
                <w:sz w:val="20"/>
                <w:szCs w:val="20"/>
              </w:rPr>
              <w:t>xpression 1</w:t>
            </w:r>
          </w:p>
        </w:tc>
        <w:tc>
          <w:tcPr>
            <w:tcW w:w="582" w:type="pct"/>
            <w:vMerge w:val="restart"/>
            <w:shd w:val="clear" w:color="000000" w:fill="CFE2F3"/>
            <w:noWrap/>
            <w:hideMark/>
          </w:tcPr>
          <w:p w14:paraId="492CAFE5" w14:textId="77777777" w:rsidR="00827674" w:rsidRPr="0050544C" w:rsidRDefault="00827674" w:rsidP="008A332B">
            <w:pPr>
              <w:spacing w:after="120"/>
              <w:rPr>
                <w:rFonts w:eastAsia="Times New Roman"/>
                <w:b/>
                <w:bCs/>
                <w:color w:val="000000"/>
                <w:sz w:val="20"/>
                <w:szCs w:val="20"/>
              </w:rPr>
            </w:pPr>
            <w:r w:rsidRPr="0050544C">
              <w:rPr>
                <w:rFonts w:eastAsia="Times New Roman"/>
                <w:b/>
                <w:bCs/>
                <w:color w:val="000000"/>
                <w:sz w:val="20"/>
                <w:szCs w:val="20"/>
              </w:rPr>
              <w:t xml:space="preserve">Input </w:t>
            </w:r>
            <w:r>
              <w:rPr>
                <w:rFonts w:eastAsia="Times New Roman"/>
                <w:b/>
                <w:bCs/>
                <w:color w:val="000000"/>
                <w:sz w:val="20"/>
                <w:szCs w:val="20"/>
              </w:rPr>
              <w:t>E</w:t>
            </w:r>
            <w:r w:rsidRPr="0050544C">
              <w:rPr>
                <w:rFonts w:eastAsia="Times New Roman"/>
                <w:b/>
                <w:bCs/>
                <w:color w:val="000000"/>
                <w:sz w:val="20"/>
                <w:szCs w:val="20"/>
              </w:rPr>
              <w:t>xpression 2</w:t>
            </w:r>
          </w:p>
        </w:tc>
        <w:tc>
          <w:tcPr>
            <w:tcW w:w="1587" w:type="pct"/>
            <w:gridSpan w:val="3"/>
            <w:shd w:val="clear" w:color="000000" w:fill="D9EAD3"/>
            <w:hideMark/>
          </w:tcPr>
          <w:p w14:paraId="5264C1C7" w14:textId="77777777" w:rsidR="00827674" w:rsidRPr="0050544C" w:rsidRDefault="00827674" w:rsidP="008A332B">
            <w:pPr>
              <w:spacing w:after="120"/>
              <w:jc w:val="center"/>
              <w:rPr>
                <w:rFonts w:eastAsia="Times New Roman"/>
                <w:b/>
                <w:bCs/>
                <w:color w:val="000000"/>
                <w:sz w:val="20"/>
                <w:szCs w:val="20"/>
              </w:rPr>
            </w:pPr>
            <w:r w:rsidRPr="0050544C">
              <w:rPr>
                <w:rFonts w:eastAsia="Times New Roman"/>
                <w:b/>
                <w:bCs/>
                <w:color w:val="000000"/>
                <w:sz w:val="20"/>
                <w:szCs w:val="20"/>
              </w:rPr>
              <w:t>Output(s)</w:t>
            </w:r>
          </w:p>
        </w:tc>
        <w:tc>
          <w:tcPr>
            <w:tcW w:w="815" w:type="pct"/>
            <w:vMerge w:val="restart"/>
            <w:shd w:val="clear" w:color="000000" w:fill="EAD1DC"/>
            <w:hideMark/>
          </w:tcPr>
          <w:p w14:paraId="7E6AC41C" w14:textId="77777777" w:rsidR="00827674" w:rsidRPr="0050544C" w:rsidRDefault="00827674" w:rsidP="008A332B">
            <w:pPr>
              <w:spacing w:after="120"/>
              <w:rPr>
                <w:rFonts w:eastAsia="Times New Roman"/>
                <w:b/>
                <w:bCs/>
                <w:color w:val="000000"/>
                <w:sz w:val="20"/>
                <w:szCs w:val="20"/>
              </w:rPr>
            </w:pPr>
            <w:r w:rsidRPr="0050544C">
              <w:rPr>
                <w:rFonts w:eastAsia="Times New Roman"/>
                <w:b/>
                <w:bCs/>
                <w:color w:val="000000"/>
                <w:sz w:val="20"/>
                <w:szCs w:val="20"/>
              </w:rPr>
              <w:t>Annotation(s)</w:t>
            </w:r>
          </w:p>
        </w:tc>
        <w:tc>
          <w:tcPr>
            <w:tcW w:w="850" w:type="pct"/>
            <w:vMerge w:val="restart"/>
            <w:shd w:val="clear" w:color="000000" w:fill="073763"/>
            <w:noWrap/>
            <w:hideMark/>
          </w:tcPr>
          <w:p w14:paraId="60F257B0" w14:textId="77777777" w:rsidR="00827674" w:rsidRPr="0050544C" w:rsidRDefault="00827674" w:rsidP="008A332B">
            <w:pPr>
              <w:spacing w:after="120"/>
              <w:rPr>
                <w:rFonts w:eastAsia="Times New Roman"/>
                <w:b/>
                <w:bCs/>
                <w:color w:val="FFFFFF"/>
                <w:sz w:val="20"/>
                <w:szCs w:val="20"/>
              </w:rPr>
            </w:pPr>
            <w:r w:rsidRPr="0050544C">
              <w:rPr>
                <w:rFonts w:eastAsia="Times New Roman"/>
                <w:b/>
                <w:bCs/>
                <w:color w:val="FFFFFF"/>
                <w:sz w:val="20"/>
                <w:szCs w:val="20"/>
              </w:rPr>
              <w:t>Reference(s)</w:t>
            </w:r>
          </w:p>
        </w:tc>
      </w:tr>
      <w:tr w:rsidR="00827674" w:rsidRPr="0050544C" w14:paraId="40C80F7C" w14:textId="77777777" w:rsidTr="008A332B">
        <w:trPr>
          <w:trHeight w:val="290"/>
        </w:trPr>
        <w:tc>
          <w:tcPr>
            <w:tcW w:w="582" w:type="pct"/>
            <w:vMerge/>
            <w:shd w:val="clear" w:color="000000" w:fill="CFE2F3"/>
            <w:noWrap/>
          </w:tcPr>
          <w:p w14:paraId="3D759B8D" w14:textId="77777777" w:rsidR="00827674" w:rsidRPr="0050544C" w:rsidRDefault="00827674" w:rsidP="008A332B">
            <w:pPr>
              <w:spacing w:after="120"/>
              <w:rPr>
                <w:rFonts w:eastAsia="Times New Roman"/>
                <w:b/>
                <w:bCs/>
                <w:color w:val="000000"/>
                <w:sz w:val="20"/>
                <w:szCs w:val="20"/>
              </w:rPr>
            </w:pPr>
          </w:p>
        </w:tc>
        <w:tc>
          <w:tcPr>
            <w:tcW w:w="584" w:type="pct"/>
            <w:vMerge/>
            <w:shd w:val="clear" w:color="000000" w:fill="CFE2F3"/>
            <w:noWrap/>
          </w:tcPr>
          <w:p w14:paraId="63DD3D9F" w14:textId="77777777" w:rsidR="00827674" w:rsidRPr="0050544C" w:rsidRDefault="00827674" w:rsidP="008A332B">
            <w:pPr>
              <w:spacing w:after="120"/>
              <w:jc w:val="both"/>
              <w:rPr>
                <w:rFonts w:eastAsia="Times New Roman"/>
                <w:b/>
                <w:bCs/>
                <w:color w:val="000000"/>
                <w:sz w:val="20"/>
                <w:szCs w:val="20"/>
              </w:rPr>
            </w:pPr>
          </w:p>
        </w:tc>
        <w:tc>
          <w:tcPr>
            <w:tcW w:w="582" w:type="pct"/>
            <w:vMerge/>
            <w:shd w:val="clear" w:color="000000" w:fill="CFE2F3"/>
            <w:noWrap/>
          </w:tcPr>
          <w:p w14:paraId="3991EEF4" w14:textId="77777777" w:rsidR="00827674" w:rsidRPr="0050544C" w:rsidRDefault="00827674" w:rsidP="008A332B">
            <w:pPr>
              <w:spacing w:after="120"/>
              <w:rPr>
                <w:rFonts w:eastAsia="Times New Roman"/>
                <w:b/>
                <w:bCs/>
                <w:color w:val="000000"/>
                <w:sz w:val="20"/>
                <w:szCs w:val="20"/>
              </w:rPr>
            </w:pPr>
          </w:p>
        </w:tc>
        <w:tc>
          <w:tcPr>
            <w:tcW w:w="519" w:type="pct"/>
            <w:shd w:val="clear" w:color="000000" w:fill="D9EAD3"/>
          </w:tcPr>
          <w:p w14:paraId="2E88D996" w14:textId="77777777" w:rsidR="00827674" w:rsidRPr="0050544C" w:rsidRDefault="00827674" w:rsidP="008A332B">
            <w:pPr>
              <w:spacing w:after="120"/>
              <w:rPr>
                <w:rFonts w:eastAsia="Times New Roman"/>
                <w:b/>
                <w:bCs/>
                <w:color w:val="000000"/>
                <w:sz w:val="20"/>
                <w:szCs w:val="20"/>
              </w:rPr>
            </w:pPr>
            <w:r w:rsidRPr="0050544C">
              <w:rPr>
                <w:b/>
                <w:bCs/>
                <w:color w:val="000000"/>
                <w:sz w:val="20"/>
                <w:szCs w:val="20"/>
              </w:rPr>
              <w:t>System action</w:t>
            </w:r>
          </w:p>
        </w:tc>
        <w:tc>
          <w:tcPr>
            <w:tcW w:w="510" w:type="pct"/>
            <w:shd w:val="clear" w:color="000000" w:fill="D9EAD3"/>
          </w:tcPr>
          <w:p w14:paraId="53102C41" w14:textId="77777777" w:rsidR="00827674" w:rsidRPr="0050544C" w:rsidRDefault="00827674" w:rsidP="008A332B">
            <w:pPr>
              <w:spacing w:after="120"/>
              <w:rPr>
                <w:rFonts w:eastAsia="Times New Roman"/>
                <w:b/>
                <w:bCs/>
                <w:color w:val="000000"/>
                <w:sz w:val="20"/>
                <w:szCs w:val="20"/>
              </w:rPr>
            </w:pPr>
            <w:r w:rsidRPr="0050544C">
              <w:rPr>
                <w:b/>
                <w:bCs/>
                <w:color w:val="000000"/>
                <w:sz w:val="20"/>
                <w:szCs w:val="20"/>
              </w:rPr>
              <w:t>Output that references data element(s)</w:t>
            </w:r>
          </w:p>
        </w:tc>
        <w:tc>
          <w:tcPr>
            <w:tcW w:w="557" w:type="pct"/>
            <w:shd w:val="clear" w:color="000000" w:fill="D9EAD3"/>
          </w:tcPr>
          <w:p w14:paraId="2E7E8E82" w14:textId="77777777" w:rsidR="00827674" w:rsidRPr="0050544C" w:rsidRDefault="00827674" w:rsidP="008A332B">
            <w:pPr>
              <w:spacing w:after="120"/>
              <w:rPr>
                <w:rFonts w:eastAsia="Times New Roman"/>
                <w:b/>
                <w:bCs/>
                <w:color w:val="000000"/>
                <w:sz w:val="20"/>
                <w:szCs w:val="20"/>
              </w:rPr>
            </w:pPr>
            <w:r w:rsidRPr="0050544C">
              <w:rPr>
                <w:b/>
                <w:bCs/>
                <w:color w:val="000000"/>
                <w:sz w:val="20"/>
                <w:szCs w:val="20"/>
              </w:rPr>
              <w:t>Guidance displayed to the health worker</w:t>
            </w:r>
          </w:p>
        </w:tc>
        <w:tc>
          <w:tcPr>
            <w:tcW w:w="815" w:type="pct"/>
            <w:vMerge/>
            <w:shd w:val="clear" w:color="000000" w:fill="EAD1DC"/>
          </w:tcPr>
          <w:p w14:paraId="482DE359" w14:textId="77777777" w:rsidR="00827674" w:rsidRPr="0050544C" w:rsidRDefault="00827674" w:rsidP="008A332B">
            <w:pPr>
              <w:spacing w:after="120"/>
              <w:rPr>
                <w:rFonts w:eastAsia="Times New Roman"/>
                <w:b/>
                <w:bCs/>
                <w:color w:val="000000"/>
                <w:sz w:val="20"/>
                <w:szCs w:val="20"/>
              </w:rPr>
            </w:pPr>
          </w:p>
        </w:tc>
        <w:tc>
          <w:tcPr>
            <w:tcW w:w="850" w:type="pct"/>
            <w:vMerge/>
            <w:shd w:val="clear" w:color="000000" w:fill="073763"/>
            <w:noWrap/>
          </w:tcPr>
          <w:p w14:paraId="2377AA2C" w14:textId="77777777" w:rsidR="00827674" w:rsidRPr="0050544C" w:rsidRDefault="00827674" w:rsidP="008A332B">
            <w:pPr>
              <w:spacing w:after="120"/>
              <w:rPr>
                <w:rFonts w:eastAsia="Times New Roman"/>
                <w:b/>
                <w:bCs/>
                <w:color w:val="FFFFFF"/>
                <w:sz w:val="20"/>
                <w:szCs w:val="20"/>
              </w:rPr>
            </w:pPr>
          </w:p>
        </w:tc>
      </w:tr>
      <w:tr w:rsidR="00827674" w:rsidRPr="0050544C" w14:paraId="3C85DEA6" w14:textId="77777777" w:rsidTr="008A332B">
        <w:trPr>
          <w:trHeight w:val="704"/>
        </w:trPr>
        <w:tc>
          <w:tcPr>
            <w:tcW w:w="582" w:type="pct"/>
            <w:vMerge w:val="restart"/>
            <w:shd w:val="clear" w:color="auto" w:fill="auto"/>
            <w:hideMark/>
          </w:tcPr>
          <w:p w14:paraId="5606D60C" w14:textId="59458A32" w:rsidR="00827674" w:rsidRPr="0050544C" w:rsidRDefault="00827674" w:rsidP="008A332B">
            <w:pPr>
              <w:spacing w:after="120"/>
              <w:rPr>
                <w:rFonts w:eastAsia="Times New Roman"/>
                <w:color w:val="000000"/>
                <w:sz w:val="20"/>
                <w:szCs w:val="20"/>
              </w:rPr>
            </w:pPr>
            <w:r w:rsidRPr="0050544C">
              <w:rPr>
                <w:rFonts w:eastAsia="Times New Roman"/>
                <w:b/>
                <w:bCs/>
                <w:color w:val="000000"/>
                <w:sz w:val="20"/>
                <w:szCs w:val="20"/>
              </w:rPr>
              <w:t>Rule ID:</w:t>
            </w:r>
            <w:r w:rsidRPr="0050544C">
              <w:rPr>
                <w:rFonts w:eastAsia="Times New Roman"/>
                <w:color w:val="000000"/>
                <w:sz w:val="20"/>
                <w:szCs w:val="20"/>
              </w:rPr>
              <w:t xml:space="preserve"> “Rule number”</w:t>
            </w:r>
          </w:p>
          <w:p w14:paraId="5F4E6792" w14:textId="45364464" w:rsidR="00827674" w:rsidRPr="0050544C" w:rsidRDefault="00827674" w:rsidP="008A332B">
            <w:pPr>
              <w:spacing w:after="120"/>
              <w:rPr>
                <w:rFonts w:eastAsia="Times New Roman"/>
                <w:color w:val="000000"/>
                <w:sz w:val="20"/>
                <w:szCs w:val="20"/>
              </w:rPr>
            </w:pPr>
            <w:r w:rsidRPr="0050544C">
              <w:rPr>
                <w:rFonts w:eastAsia="Times New Roman"/>
                <w:color w:val="000000"/>
                <w:sz w:val="20"/>
                <w:szCs w:val="20"/>
              </w:rPr>
              <w:t xml:space="preserve">E.g. </w:t>
            </w:r>
            <w:r w:rsidR="00C54ECB" w:rsidRPr="009E1DF0">
              <w:rPr>
                <w:rFonts w:eastAsia="Times New Roman"/>
                <w:color w:val="000000"/>
                <w:sz w:val="20"/>
                <w:szCs w:val="20"/>
              </w:rPr>
              <w:t>“1” - represents the first rule of the decision-support table.</w:t>
            </w:r>
          </w:p>
        </w:tc>
        <w:tc>
          <w:tcPr>
            <w:tcW w:w="584" w:type="pct"/>
            <w:vMerge w:val="restart"/>
            <w:shd w:val="clear" w:color="auto" w:fill="auto"/>
            <w:hideMark/>
          </w:tcPr>
          <w:p w14:paraId="5DE82461" w14:textId="77777777" w:rsidR="00827674" w:rsidRPr="0050544C" w:rsidRDefault="00827674" w:rsidP="008A332B">
            <w:pPr>
              <w:spacing w:after="120"/>
              <w:rPr>
                <w:rFonts w:eastAsia="Times New Roman"/>
                <w:b/>
                <w:bCs/>
                <w:color w:val="000000"/>
                <w:sz w:val="20"/>
                <w:szCs w:val="20"/>
              </w:rPr>
            </w:pPr>
            <w:r w:rsidRPr="0050544C">
              <w:rPr>
                <w:rFonts w:eastAsia="Times New Roman"/>
                <w:b/>
                <w:bCs/>
                <w:color w:val="000000"/>
                <w:sz w:val="20"/>
                <w:szCs w:val="20"/>
              </w:rPr>
              <w:t xml:space="preserve">Input entry </w:t>
            </w:r>
            <w:r>
              <w:rPr>
                <w:rFonts w:eastAsia="Times New Roman"/>
                <w:b/>
                <w:bCs/>
                <w:color w:val="000000"/>
                <w:sz w:val="20"/>
                <w:szCs w:val="20"/>
              </w:rPr>
              <w:t>1a</w:t>
            </w:r>
          </w:p>
          <w:p w14:paraId="2DC87D00" w14:textId="77777777" w:rsidR="00827674" w:rsidRPr="0050544C" w:rsidRDefault="00827674" w:rsidP="008A332B">
            <w:pPr>
              <w:spacing w:after="120"/>
              <w:rPr>
                <w:rFonts w:eastAsia="Times New Roman"/>
                <w:b/>
                <w:bCs/>
                <w:color w:val="000000"/>
                <w:sz w:val="20"/>
                <w:szCs w:val="20"/>
              </w:rPr>
            </w:pPr>
            <w:r w:rsidRPr="0050544C">
              <w:rPr>
                <w:rFonts w:eastAsia="Times New Roman"/>
                <w:color w:val="000000"/>
                <w:sz w:val="20"/>
                <w:szCs w:val="20"/>
              </w:rPr>
              <w:t xml:space="preserve">The value of the input expression; the data type of the input entry cells is determined by the data type of </w:t>
            </w:r>
            <w:r w:rsidRPr="0050544C">
              <w:rPr>
                <w:rFonts w:eastAsia="Times New Roman"/>
                <w:color w:val="000000"/>
                <w:sz w:val="20"/>
                <w:szCs w:val="20"/>
              </w:rPr>
              <w:lastRenderedPageBreak/>
              <w:t>the input expression.</w:t>
            </w:r>
          </w:p>
        </w:tc>
        <w:tc>
          <w:tcPr>
            <w:tcW w:w="582" w:type="pct"/>
            <w:vMerge w:val="restart"/>
            <w:shd w:val="clear" w:color="auto" w:fill="auto"/>
            <w:hideMark/>
          </w:tcPr>
          <w:p w14:paraId="7F7021B8" w14:textId="77777777" w:rsidR="00827674" w:rsidRPr="0050544C" w:rsidRDefault="00827674" w:rsidP="008A332B">
            <w:pPr>
              <w:spacing w:after="120"/>
              <w:rPr>
                <w:rFonts w:eastAsia="Times New Roman"/>
                <w:b/>
                <w:bCs/>
                <w:sz w:val="20"/>
                <w:szCs w:val="20"/>
              </w:rPr>
            </w:pPr>
            <w:r w:rsidRPr="0050544C">
              <w:rPr>
                <w:rFonts w:eastAsia="Times New Roman"/>
                <w:b/>
                <w:bCs/>
                <w:sz w:val="20"/>
                <w:szCs w:val="20"/>
              </w:rPr>
              <w:lastRenderedPageBreak/>
              <w:t xml:space="preserve">Input entry </w:t>
            </w:r>
            <w:r>
              <w:rPr>
                <w:rFonts w:eastAsia="Times New Roman"/>
                <w:b/>
                <w:bCs/>
                <w:sz w:val="20"/>
                <w:szCs w:val="20"/>
              </w:rPr>
              <w:t>2a</w:t>
            </w:r>
          </w:p>
          <w:p w14:paraId="0BCA7CF1" w14:textId="77777777" w:rsidR="00827674" w:rsidRPr="0050544C" w:rsidRDefault="00827674" w:rsidP="008A332B">
            <w:pPr>
              <w:spacing w:after="120"/>
              <w:rPr>
                <w:rFonts w:eastAsia="Times New Roman"/>
                <w:sz w:val="20"/>
                <w:szCs w:val="20"/>
              </w:rPr>
            </w:pPr>
            <w:r w:rsidRPr="0050544C">
              <w:rPr>
                <w:rFonts w:eastAsia="Times New Roman"/>
                <w:sz w:val="20"/>
                <w:szCs w:val="20"/>
              </w:rPr>
              <w:t xml:space="preserve">If there are multiple input entries in the same row (such as here), these different inputs are considered as “AND”, that is, </w:t>
            </w:r>
            <w:r w:rsidRPr="0050544C">
              <w:rPr>
                <w:rFonts w:eastAsia="Times New Roman"/>
                <w:sz w:val="20"/>
                <w:szCs w:val="20"/>
              </w:rPr>
              <w:lastRenderedPageBreak/>
              <w:t>conditions that need to be in place at the same time.</w:t>
            </w:r>
          </w:p>
        </w:tc>
        <w:tc>
          <w:tcPr>
            <w:tcW w:w="519" w:type="pct"/>
            <w:vMerge w:val="restart"/>
            <w:shd w:val="clear" w:color="auto" w:fill="auto"/>
            <w:hideMark/>
          </w:tcPr>
          <w:p w14:paraId="7227EF02" w14:textId="77777777" w:rsidR="00827674" w:rsidRPr="0050544C" w:rsidRDefault="00827674" w:rsidP="008A332B">
            <w:pPr>
              <w:spacing w:after="120"/>
              <w:rPr>
                <w:rFonts w:eastAsia="Times New Roman"/>
                <w:b/>
                <w:bCs/>
                <w:sz w:val="20"/>
                <w:szCs w:val="20"/>
              </w:rPr>
            </w:pPr>
            <w:r w:rsidRPr="0050544C">
              <w:rPr>
                <w:b/>
                <w:bCs/>
                <w:sz w:val="20"/>
                <w:szCs w:val="20"/>
              </w:rPr>
              <w:lastRenderedPageBreak/>
              <w:t xml:space="preserve"> </w:t>
            </w:r>
            <w:r w:rsidRPr="0050544C">
              <w:rPr>
                <w:rFonts w:eastAsia="Times New Roman"/>
                <w:b/>
                <w:bCs/>
                <w:sz w:val="20"/>
                <w:szCs w:val="20"/>
              </w:rPr>
              <w:t xml:space="preserve">Output entry </w:t>
            </w:r>
            <w:r>
              <w:rPr>
                <w:rFonts w:eastAsia="Times New Roman"/>
                <w:b/>
                <w:bCs/>
                <w:sz w:val="20"/>
                <w:szCs w:val="20"/>
              </w:rPr>
              <w:t>1</w:t>
            </w:r>
            <w:r w:rsidRPr="0050544C">
              <w:rPr>
                <w:rFonts w:eastAsia="Times New Roman"/>
                <w:b/>
                <w:bCs/>
                <w:sz w:val="20"/>
                <w:szCs w:val="20"/>
              </w:rPr>
              <w:t>a</w:t>
            </w:r>
          </w:p>
        </w:tc>
        <w:tc>
          <w:tcPr>
            <w:tcW w:w="510" w:type="pct"/>
          </w:tcPr>
          <w:p w14:paraId="0109082E" w14:textId="77777777" w:rsidR="00827674" w:rsidRPr="0050544C" w:rsidRDefault="00827674" w:rsidP="008A332B">
            <w:pPr>
              <w:spacing w:after="120"/>
              <w:rPr>
                <w:rFonts w:eastAsia="Times New Roman"/>
                <w:sz w:val="20"/>
                <w:szCs w:val="20"/>
              </w:rPr>
            </w:pPr>
            <w:r w:rsidRPr="0050544C">
              <w:rPr>
                <w:rFonts w:eastAsia="Times New Roman"/>
                <w:b/>
                <w:bCs/>
                <w:sz w:val="20"/>
                <w:szCs w:val="20"/>
              </w:rPr>
              <w:t xml:space="preserve">Output entry </w:t>
            </w:r>
            <w:r>
              <w:rPr>
                <w:rFonts w:eastAsia="Times New Roman"/>
                <w:b/>
                <w:bCs/>
                <w:sz w:val="20"/>
                <w:szCs w:val="20"/>
              </w:rPr>
              <w:t>2a</w:t>
            </w:r>
          </w:p>
        </w:tc>
        <w:tc>
          <w:tcPr>
            <w:tcW w:w="557" w:type="pct"/>
            <w:shd w:val="clear" w:color="auto" w:fill="auto"/>
            <w:hideMark/>
          </w:tcPr>
          <w:p w14:paraId="528B8847" w14:textId="77777777" w:rsidR="00827674" w:rsidRPr="0050544C" w:rsidRDefault="00827674" w:rsidP="008A332B">
            <w:pPr>
              <w:spacing w:after="120"/>
              <w:rPr>
                <w:rFonts w:eastAsia="Times New Roman"/>
                <w:sz w:val="20"/>
                <w:szCs w:val="20"/>
              </w:rPr>
            </w:pPr>
            <w:r w:rsidRPr="0050544C">
              <w:rPr>
                <w:rFonts w:eastAsia="Times New Roman"/>
                <w:b/>
                <w:bCs/>
                <w:sz w:val="20"/>
                <w:szCs w:val="20"/>
              </w:rPr>
              <w:t xml:space="preserve">Output entry </w:t>
            </w:r>
            <w:r>
              <w:rPr>
                <w:rFonts w:eastAsia="Times New Roman"/>
                <w:b/>
                <w:bCs/>
                <w:sz w:val="20"/>
                <w:szCs w:val="20"/>
              </w:rPr>
              <w:t>3a</w:t>
            </w:r>
          </w:p>
        </w:tc>
        <w:tc>
          <w:tcPr>
            <w:tcW w:w="815" w:type="pct"/>
            <w:vMerge w:val="restart"/>
            <w:shd w:val="clear" w:color="auto" w:fill="auto"/>
            <w:hideMark/>
          </w:tcPr>
          <w:p w14:paraId="4DF7F525" w14:textId="77777777" w:rsidR="00827674" w:rsidRPr="0050544C" w:rsidRDefault="00827674" w:rsidP="008A332B">
            <w:pPr>
              <w:spacing w:after="120"/>
              <w:rPr>
                <w:rFonts w:eastAsia="Times New Roman"/>
                <w:sz w:val="20"/>
                <w:szCs w:val="20"/>
              </w:rPr>
            </w:pPr>
            <w:r w:rsidRPr="00A60EDA">
              <w:rPr>
                <w:rFonts w:eastAsia="Times New Roman"/>
                <w:sz w:val="20"/>
                <w:szCs w:val="20"/>
              </w:rPr>
              <w:t>'This column is used for any other notes, annotations or for stating explicitly any assumptions. This can also include any additional information that does not fit into the other columns.</w:t>
            </w:r>
          </w:p>
        </w:tc>
        <w:tc>
          <w:tcPr>
            <w:tcW w:w="850" w:type="pct"/>
            <w:vMerge w:val="restart"/>
            <w:shd w:val="clear" w:color="auto" w:fill="auto"/>
            <w:hideMark/>
          </w:tcPr>
          <w:p w14:paraId="3C845A38" w14:textId="77777777" w:rsidR="00827674" w:rsidRPr="0050544C" w:rsidRDefault="00827674" w:rsidP="008A332B">
            <w:pPr>
              <w:spacing w:after="120"/>
              <w:rPr>
                <w:rFonts w:eastAsia="Times New Roman"/>
                <w:sz w:val="20"/>
                <w:szCs w:val="20"/>
              </w:rPr>
            </w:pPr>
            <w:r w:rsidRPr="0050544C">
              <w:rPr>
                <w:rFonts w:eastAsia="Times New Roman"/>
                <w:sz w:val="20"/>
                <w:szCs w:val="20"/>
              </w:rPr>
              <w:t>Reference to appropriate guidance document(s)</w:t>
            </w:r>
          </w:p>
        </w:tc>
      </w:tr>
      <w:tr w:rsidR="00827674" w:rsidRPr="0050544C" w14:paraId="62915C88" w14:textId="77777777" w:rsidTr="008A332B">
        <w:trPr>
          <w:trHeight w:val="1490"/>
        </w:trPr>
        <w:tc>
          <w:tcPr>
            <w:tcW w:w="582" w:type="pct"/>
            <w:vMerge/>
            <w:vAlign w:val="center"/>
            <w:hideMark/>
          </w:tcPr>
          <w:p w14:paraId="76BB6B01" w14:textId="77777777" w:rsidR="00827674" w:rsidRPr="0050544C" w:rsidRDefault="00827674" w:rsidP="008A332B">
            <w:pPr>
              <w:spacing w:after="120"/>
              <w:rPr>
                <w:rFonts w:eastAsia="Times New Roman"/>
                <w:b/>
                <w:bCs/>
                <w:color w:val="000000"/>
                <w:sz w:val="20"/>
                <w:szCs w:val="20"/>
              </w:rPr>
            </w:pPr>
          </w:p>
        </w:tc>
        <w:tc>
          <w:tcPr>
            <w:tcW w:w="584" w:type="pct"/>
            <w:vMerge/>
            <w:vAlign w:val="center"/>
            <w:hideMark/>
          </w:tcPr>
          <w:p w14:paraId="0F050A5D" w14:textId="77777777" w:rsidR="00827674" w:rsidRPr="0050544C" w:rsidRDefault="00827674" w:rsidP="008A332B">
            <w:pPr>
              <w:spacing w:after="120"/>
              <w:rPr>
                <w:rFonts w:eastAsia="Times New Roman"/>
                <w:b/>
                <w:bCs/>
                <w:color w:val="000000"/>
                <w:sz w:val="20"/>
                <w:szCs w:val="20"/>
              </w:rPr>
            </w:pPr>
          </w:p>
        </w:tc>
        <w:tc>
          <w:tcPr>
            <w:tcW w:w="582" w:type="pct"/>
            <w:vMerge/>
            <w:vAlign w:val="center"/>
            <w:hideMark/>
          </w:tcPr>
          <w:p w14:paraId="4F6B5525" w14:textId="77777777" w:rsidR="00827674" w:rsidRPr="0050544C" w:rsidRDefault="00827674" w:rsidP="008A332B">
            <w:pPr>
              <w:spacing w:after="120"/>
              <w:rPr>
                <w:rFonts w:eastAsia="Times New Roman"/>
                <w:sz w:val="20"/>
                <w:szCs w:val="20"/>
              </w:rPr>
            </w:pPr>
          </w:p>
        </w:tc>
        <w:tc>
          <w:tcPr>
            <w:tcW w:w="519" w:type="pct"/>
            <w:vMerge/>
            <w:vAlign w:val="center"/>
            <w:hideMark/>
          </w:tcPr>
          <w:p w14:paraId="63AE5198" w14:textId="77777777" w:rsidR="00827674" w:rsidRPr="0050544C" w:rsidRDefault="00827674" w:rsidP="008A332B">
            <w:pPr>
              <w:spacing w:after="120"/>
              <w:rPr>
                <w:rFonts w:eastAsia="Times New Roman"/>
                <w:sz w:val="20"/>
                <w:szCs w:val="20"/>
              </w:rPr>
            </w:pPr>
          </w:p>
        </w:tc>
        <w:tc>
          <w:tcPr>
            <w:tcW w:w="510" w:type="pct"/>
          </w:tcPr>
          <w:p w14:paraId="317D164D" w14:textId="77777777" w:rsidR="00827674" w:rsidRPr="0050544C" w:rsidRDefault="00827674" w:rsidP="008A332B">
            <w:pPr>
              <w:spacing w:after="120"/>
              <w:rPr>
                <w:rFonts w:eastAsia="Times New Roman"/>
                <w:sz w:val="20"/>
                <w:szCs w:val="20"/>
              </w:rPr>
            </w:pPr>
          </w:p>
        </w:tc>
        <w:tc>
          <w:tcPr>
            <w:tcW w:w="557" w:type="pct"/>
            <w:shd w:val="clear" w:color="auto" w:fill="auto"/>
            <w:hideMark/>
          </w:tcPr>
          <w:p w14:paraId="26CD58E6" w14:textId="77777777" w:rsidR="00827674" w:rsidRPr="0050544C" w:rsidRDefault="00827674" w:rsidP="008A332B">
            <w:pPr>
              <w:spacing w:after="120"/>
              <w:rPr>
                <w:rFonts w:eastAsia="Times New Roman"/>
                <w:sz w:val="20"/>
                <w:szCs w:val="20"/>
              </w:rPr>
            </w:pPr>
          </w:p>
        </w:tc>
        <w:tc>
          <w:tcPr>
            <w:tcW w:w="815" w:type="pct"/>
            <w:vMerge/>
            <w:vAlign w:val="center"/>
            <w:hideMark/>
          </w:tcPr>
          <w:p w14:paraId="2ED829A0" w14:textId="77777777" w:rsidR="00827674" w:rsidRPr="0050544C" w:rsidRDefault="00827674" w:rsidP="008A332B">
            <w:pPr>
              <w:spacing w:after="120"/>
              <w:rPr>
                <w:rFonts w:eastAsia="Times New Roman"/>
                <w:sz w:val="20"/>
                <w:szCs w:val="20"/>
              </w:rPr>
            </w:pPr>
          </w:p>
        </w:tc>
        <w:tc>
          <w:tcPr>
            <w:tcW w:w="850" w:type="pct"/>
            <w:vMerge/>
            <w:vAlign w:val="center"/>
            <w:hideMark/>
          </w:tcPr>
          <w:p w14:paraId="35C1B033" w14:textId="77777777" w:rsidR="00827674" w:rsidRPr="0050544C" w:rsidRDefault="00827674" w:rsidP="008A332B">
            <w:pPr>
              <w:spacing w:after="120"/>
              <w:rPr>
                <w:rFonts w:eastAsia="Times New Roman"/>
                <w:sz w:val="20"/>
                <w:szCs w:val="20"/>
              </w:rPr>
            </w:pPr>
          </w:p>
        </w:tc>
      </w:tr>
      <w:tr w:rsidR="00827674" w:rsidRPr="0050544C" w14:paraId="6686AD39" w14:textId="77777777" w:rsidTr="008A332B">
        <w:trPr>
          <w:trHeight w:val="1740"/>
        </w:trPr>
        <w:tc>
          <w:tcPr>
            <w:tcW w:w="582" w:type="pct"/>
            <w:shd w:val="clear" w:color="auto" w:fill="auto"/>
            <w:hideMark/>
          </w:tcPr>
          <w:p w14:paraId="7D97BC99" w14:textId="4DEA8393" w:rsidR="00827674" w:rsidRPr="0050544C" w:rsidRDefault="00827674" w:rsidP="008A332B">
            <w:pPr>
              <w:spacing w:after="120"/>
              <w:rPr>
                <w:rFonts w:eastAsia="Times New Roman"/>
                <w:color w:val="000000"/>
                <w:sz w:val="20"/>
                <w:szCs w:val="20"/>
              </w:rPr>
            </w:pPr>
            <w:r w:rsidRPr="0050544C">
              <w:rPr>
                <w:rFonts w:eastAsia="Times New Roman"/>
                <w:b/>
                <w:bCs/>
                <w:color w:val="000000"/>
                <w:sz w:val="20"/>
                <w:szCs w:val="20"/>
              </w:rPr>
              <w:t>Rule ID:</w:t>
            </w:r>
            <w:r w:rsidRPr="0050544C">
              <w:rPr>
                <w:rFonts w:eastAsia="Times New Roman"/>
                <w:color w:val="000000"/>
                <w:sz w:val="20"/>
                <w:szCs w:val="20"/>
              </w:rPr>
              <w:t xml:space="preserve"> “Rule number”</w:t>
            </w:r>
          </w:p>
          <w:p w14:paraId="412B28B3" w14:textId="5AE8F498" w:rsidR="00827674" w:rsidRPr="0050544C" w:rsidRDefault="00827674" w:rsidP="008A332B">
            <w:pPr>
              <w:spacing w:after="120"/>
              <w:rPr>
                <w:rFonts w:eastAsia="Times New Roman"/>
                <w:b/>
                <w:bCs/>
                <w:color w:val="000000"/>
                <w:sz w:val="20"/>
                <w:szCs w:val="20"/>
              </w:rPr>
            </w:pPr>
            <w:r w:rsidRPr="0050544C">
              <w:rPr>
                <w:rFonts w:eastAsia="Times New Roman"/>
                <w:color w:val="000000"/>
                <w:sz w:val="20"/>
                <w:szCs w:val="20"/>
              </w:rPr>
              <w:t xml:space="preserve">E.g. </w:t>
            </w:r>
            <w:r w:rsidR="006E76C1" w:rsidRPr="005F78C4">
              <w:rPr>
                <w:rFonts w:eastAsia="Times New Roman"/>
                <w:color w:val="000000"/>
                <w:sz w:val="20"/>
                <w:szCs w:val="20"/>
              </w:rPr>
              <w:t>“2” - represents the second rule of the decision-support table.</w:t>
            </w:r>
          </w:p>
        </w:tc>
        <w:tc>
          <w:tcPr>
            <w:tcW w:w="584" w:type="pct"/>
            <w:shd w:val="clear" w:color="auto" w:fill="auto"/>
            <w:hideMark/>
          </w:tcPr>
          <w:p w14:paraId="2FC54341" w14:textId="77777777" w:rsidR="00827674" w:rsidRPr="0050544C" w:rsidRDefault="00827674" w:rsidP="008A332B">
            <w:pPr>
              <w:spacing w:after="120"/>
              <w:rPr>
                <w:rFonts w:eastAsia="Times New Roman"/>
                <w:b/>
                <w:bCs/>
                <w:sz w:val="20"/>
                <w:szCs w:val="20"/>
              </w:rPr>
            </w:pPr>
            <w:r w:rsidRPr="0050544C">
              <w:rPr>
                <w:rFonts w:eastAsia="Times New Roman"/>
                <w:b/>
                <w:bCs/>
                <w:sz w:val="20"/>
                <w:szCs w:val="20"/>
              </w:rPr>
              <w:t xml:space="preserve">Input entry </w:t>
            </w:r>
            <w:r>
              <w:rPr>
                <w:rFonts w:eastAsia="Times New Roman"/>
                <w:b/>
                <w:bCs/>
                <w:sz w:val="20"/>
                <w:szCs w:val="20"/>
              </w:rPr>
              <w:t>1b</w:t>
            </w:r>
          </w:p>
          <w:p w14:paraId="3DB1E17D" w14:textId="77777777" w:rsidR="00827674" w:rsidRPr="0050544C" w:rsidRDefault="00827674" w:rsidP="008A332B">
            <w:pPr>
              <w:spacing w:after="120"/>
              <w:rPr>
                <w:rFonts w:eastAsia="Times New Roman"/>
                <w:sz w:val="20"/>
                <w:szCs w:val="20"/>
              </w:rPr>
            </w:pPr>
            <w:r w:rsidRPr="0050544C">
              <w:rPr>
                <w:rFonts w:eastAsia="Times New Roman"/>
                <w:sz w:val="20"/>
                <w:szCs w:val="20"/>
              </w:rPr>
              <w:t>Inputs placed in different rows are considered as “OR” conditions that can be considered independently of the inputs on other rows.</w:t>
            </w:r>
          </w:p>
        </w:tc>
        <w:tc>
          <w:tcPr>
            <w:tcW w:w="582" w:type="pct"/>
            <w:shd w:val="clear" w:color="auto" w:fill="auto"/>
            <w:hideMark/>
          </w:tcPr>
          <w:p w14:paraId="6C24602F" w14:textId="77777777" w:rsidR="00827674" w:rsidRPr="0050544C" w:rsidRDefault="00827674" w:rsidP="008A332B">
            <w:pPr>
              <w:spacing w:after="120"/>
              <w:rPr>
                <w:rFonts w:eastAsia="Times New Roman"/>
                <w:sz w:val="20"/>
                <w:szCs w:val="20"/>
              </w:rPr>
            </w:pPr>
            <w:r w:rsidRPr="0050544C">
              <w:rPr>
                <w:rFonts w:eastAsia="Times New Roman"/>
                <w:sz w:val="20"/>
                <w:szCs w:val="20"/>
              </w:rPr>
              <w:t> </w:t>
            </w:r>
          </w:p>
        </w:tc>
        <w:tc>
          <w:tcPr>
            <w:tcW w:w="519" w:type="pct"/>
            <w:shd w:val="clear" w:color="auto" w:fill="auto"/>
            <w:hideMark/>
          </w:tcPr>
          <w:p w14:paraId="4A8ADADE" w14:textId="77777777" w:rsidR="00827674" w:rsidRPr="0050544C" w:rsidRDefault="00827674" w:rsidP="008A332B">
            <w:pPr>
              <w:spacing w:after="120"/>
              <w:rPr>
                <w:rFonts w:eastAsia="Times New Roman"/>
                <w:b/>
                <w:bCs/>
                <w:sz w:val="20"/>
                <w:szCs w:val="20"/>
              </w:rPr>
            </w:pPr>
            <w:r w:rsidRPr="0050544C">
              <w:rPr>
                <w:rFonts w:eastAsia="Times New Roman"/>
                <w:sz w:val="20"/>
                <w:szCs w:val="20"/>
              </w:rPr>
              <w:t> </w:t>
            </w:r>
            <w:r w:rsidRPr="0050544C">
              <w:rPr>
                <w:rFonts w:eastAsia="Times New Roman"/>
                <w:b/>
                <w:bCs/>
                <w:sz w:val="20"/>
                <w:szCs w:val="20"/>
              </w:rPr>
              <w:t xml:space="preserve">Output entry </w:t>
            </w:r>
            <w:r>
              <w:rPr>
                <w:rFonts w:eastAsia="Times New Roman"/>
                <w:b/>
                <w:bCs/>
                <w:sz w:val="20"/>
                <w:szCs w:val="20"/>
              </w:rPr>
              <w:t>1b</w:t>
            </w:r>
          </w:p>
        </w:tc>
        <w:tc>
          <w:tcPr>
            <w:tcW w:w="510" w:type="pct"/>
          </w:tcPr>
          <w:p w14:paraId="4BFB50C9" w14:textId="77777777" w:rsidR="00827674" w:rsidRPr="0050544C" w:rsidRDefault="00827674" w:rsidP="008A332B">
            <w:pPr>
              <w:spacing w:after="120"/>
              <w:rPr>
                <w:rFonts w:eastAsia="Times New Roman"/>
                <w:b/>
                <w:bCs/>
                <w:sz w:val="20"/>
                <w:szCs w:val="20"/>
              </w:rPr>
            </w:pPr>
            <w:r w:rsidRPr="0050544C">
              <w:rPr>
                <w:rFonts w:eastAsia="Times New Roman"/>
                <w:b/>
                <w:bCs/>
                <w:sz w:val="20"/>
                <w:szCs w:val="20"/>
              </w:rPr>
              <w:t>N/A</w:t>
            </w:r>
          </w:p>
        </w:tc>
        <w:tc>
          <w:tcPr>
            <w:tcW w:w="557" w:type="pct"/>
            <w:shd w:val="clear" w:color="auto" w:fill="auto"/>
            <w:hideMark/>
          </w:tcPr>
          <w:p w14:paraId="03571C92" w14:textId="77777777" w:rsidR="00827674" w:rsidRPr="0050544C" w:rsidRDefault="00827674" w:rsidP="008A332B">
            <w:pPr>
              <w:spacing w:after="120"/>
              <w:rPr>
                <w:rFonts w:eastAsia="Times New Roman"/>
                <w:b/>
                <w:bCs/>
                <w:sz w:val="20"/>
                <w:szCs w:val="20"/>
              </w:rPr>
            </w:pPr>
            <w:r w:rsidRPr="0050544C">
              <w:rPr>
                <w:rFonts w:eastAsia="Times New Roman"/>
                <w:sz w:val="20"/>
                <w:szCs w:val="20"/>
              </w:rPr>
              <w:t> </w:t>
            </w:r>
            <w:r w:rsidRPr="0050544C">
              <w:rPr>
                <w:rFonts w:eastAsia="Times New Roman"/>
                <w:b/>
                <w:bCs/>
                <w:sz w:val="20"/>
                <w:szCs w:val="20"/>
              </w:rPr>
              <w:t xml:space="preserve">Output entry </w:t>
            </w:r>
            <w:r>
              <w:rPr>
                <w:rFonts w:eastAsia="Times New Roman"/>
                <w:b/>
                <w:bCs/>
                <w:sz w:val="20"/>
                <w:szCs w:val="20"/>
              </w:rPr>
              <w:t>3b</w:t>
            </w:r>
          </w:p>
        </w:tc>
        <w:tc>
          <w:tcPr>
            <w:tcW w:w="815" w:type="pct"/>
            <w:shd w:val="clear" w:color="auto" w:fill="auto"/>
            <w:hideMark/>
          </w:tcPr>
          <w:p w14:paraId="3FEFAF95" w14:textId="77777777" w:rsidR="00827674" w:rsidRPr="0050544C" w:rsidRDefault="00827674" w:rsidP="008A332B">
            <w:pPr>
              <w:spacing w:after="120"/>
              <w:rPr>
                <w:rFonts w:eastAsia="Times New Roman"/>
                <w:sz w:val="20"/>
                <w:szCs w:val="20"/>
              </w:rPr>
            </w:pPr>
            <w:r w:rsidRPr="0050544C">
              <w:rPr>
                <w:rFonts w:eastAsia="Times New Roman"/>
                <w:sz w:val="20"/>
                <w:szCs w:val="20"/>
              </w:rPr>
              <w:t> </w:t>
            </w:r>
          </w:p>
        </w:tc>
        <w:tc>
          <w:tcPr>
            <w:tcW w:w="850" w:type="pct"/>
            <w:shd w:val="clear" w:color="auto" w:fill="auto"/>
            <w:hideMark/>
          </w:tcPr>
          <w:p w14:paraId="692FB6DA" w14:textId="77777777" w:rsidR="00827674" w:rsidRPr="00600B6D" w:rsidRDefault="00827674" w:rsidP="008A332B">
            <w:pPr>
              <w:spacing w:after="120"/>
              <w:rPr>
                <w:rFonts w:eastAsia="Times New Roman"/>
                <w:sz w:val="20"/>
                <w:szCs w:val="20"/>
              </w:rPr>
            </w:pPr>
            <w:r w:rsidRPr="0050544C">
              <w:rPr>
                <w:rFonts w:eastAsia="Times New Roman"/>
                <w:i/>
                <w:iCs/>
                <w:sz w:val="20"/>
                <w:szCs w:val="20"/>
              </w:rPr>
              <w:t> </w:t>
            </w:r>
            <w:r w:rsidRPr="00600B6D">
              <w:rPr>
                <w:rFonts w:eastAsia="Times New Roman"/>
                <w:sz w:val="20"/>
                <w:szCs w:val="20"/>
              </w:rPr>
              <w:t>Reference to appropriate guidance document(s)</w:t>
            </w:r>
          </w:p>
        </w:tc>
      </w:tr>
    </w:tbl>
    <w:p w14:paraId="421018DC" w14:textId="77777777" w:rsidR="00474519" w:rsidRPr="00474519" w:rsidRDefault="00474519" w:rsidP="00474519"/>
    <w:p w14:paraId="78D8AFCB" w14:textId="77777777" w:rsidR="00BF3660" w:rsidRPr="00BE1B17" w:rsidRDefault="00BF3660" w:rsidP="00BF3660">
      <w:pPr>
        <w:spacing w:after="0"/>
      </w:pPr>
      <w:r w:rsidRPr="00BE1B17">
        <w:br w:type="page"/>
      </w:r>
    </w:p>
    <w:p w14:paraId="575BA214" w14:textId="5EA648D1" w:rsidR="00515175" w:rsidRDefault="00515175" w:rsidP="00DA2622">
      <w:pPr>
        <w:pStyle w:val="Caption"/>
      </w:pPr>
      <w:bookmarkStart w:id="411" w:name="_Toc195006502"/>
      <w:r w:rsidRPr="001A2979">
        <w:rPr>
          <w:highlight w:val="yellow"/>
        </w:rPr>
        <w:lastRenderedPageBreak/>
        <w:t xml:space="preserve">Table </w:t>
      </w:r>
      <w:r w:rsidRPr="001A2979">
        <w:rPr>
          <w:highlight w:val="yellow"/>
        </w:rPr>
        <w:fldChar w:fldCharType="begin"/>
      </w:r>
      <w:r w:rsidRPr="001A2979">
        <w:rPr>
          <w:highlight w:val="yellow"/>
        </w:rPr>
        <w:instrText xml:space="preserve"> SEQ Table \* ARABIC </w:instrText>
      </w:r>
      <w:r w:rsidRPr="001A2979">
        <w:rPr>
          <w:highlight w:val="yellow"/>
        </w:rPr>
        <w:fldChar w:fldCharType="separate"/>
      </w:r>
      <w:r w:rsidR="00131327">
        <w:rPr>
          <w:noProof/>
          <w:highlight w:val="yellow"/>
        </w:rPr>
        <w:t>13</w:t>
      </w:r>
      <w:r w:rsidRPr="001A2979">
        <w:rPr>
          <w:highlight w:val="yellow"/>
        </w:rPr>
        <w:fldChar w:fldCharType="end"/>
      </w:r>
      <w:r w:rsidR="0050544C">
        <w:t>.</w:t>
      </w:r>
      <w:r w:rsidR="001A2979">
        <w:t xml:space="preserve"> </w:t>
      </w:r>
      <w:bookmarkStart w:id="412" w:name="Table_decision_tables_example"/>
      <w:bookmarkEnd w:id="412"/>
      <w:commentRangeStart w:id="413"/>
      <w:r w:rsidR="001A2979" w:rsidRPr="00490B4A">
        <w:t xml:space="preserve">Example decision-support logic table for </w:t>
      </w:r>
      <w:commentRangeEnd w:id="413"/>
      <w:r w:rsidR="001A2979">
        <w:rPr>
          <w:rStyle w:val="CommentReference"/>
          <w:rFonts w:eastAsia="Calibri"/>
          <w:b w:val="0"/>
          <w:iCs w:val="0"/>
          <w:color w:val="auto"/>
        </w:rPr>
        <w:commentReference w:id="413"/>
      </w:r>
      <w:r w:rsidR="004368A0" w:rsidRPr="004368A0">
        <w:rPr>
          <w:highlight w:val="yellow"/>
        </w:rPr>
        <w:t>determining whether TB infection testing is relevant</w:t>
      </w:r>
      <w:bookmarkEnd w:id="411"/>
      <w:r w:rsidR="004368A0" w:rsidRPr="004368A0" w:rsidDel="004368A0">
        <w:rPr>
          <w:highlight w:val="yellow"/>
        </w:rPr>
        <w:t xml:space="preserve"> </w:t>
      </w:r>
    </w:p>
    <w:tbl>
      <w:tblPr>
        <w:tblW w:w="15473" w:type="dxa"/>
        <w:tblInd w:w="-1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89"/>
        <w:gridCol w:w="1074"/>
        <w:gridCol w:w="1503"/>
        <w:gridCol w:w="1625"/>
        <w:gridCol w:w="1969"/>
        <w:gridCol w:w="3515"/>
        <w:gridCol w:w="4282"/>
        <w:gridCol w:w="16"/>
      </w:tblGrid>
      <w:tr w:rsidR="006463D4" w:rsidRPr="00FD4EC4" w14:paraId="6C0A0328" w14:textId="77777777" w:rsidTr="00B1251A">
        <w:trPr>
          <w:gridAfter w:val="1"/>
          <w:wAfter w:w="16" w:type="dxa"/>
          <w:trHeight w:val="580"/>
        </w:trPr>
        <w:tc>
          <w:tcPr>
            <w:tcW w:w="1489" w:type="dxa"/>
            <w:shd w:val="clear" w:color="000000" w:fill="073763"/>
            <w:hideMark/>
          </w:tcPr>
          <w:p w14:paraId="0664F34E" w14:textId="77777777" w:rsidR="00CC0B05" w:rsidRPr="006A7126" w:rsidRDefault="00CC0B05">
            <w:pPr>
              <w:spacing w:after="0"/>
              <w:rPr>
                <w:rFonts w:eastAsia="Times New Roman"/>
                <w:b/>
                <w:bCs/>
                <w:color w:val="FFFFFF"/>
                <w:sz w:val="20"/>
                <w:szCs w:val="20"/>
                <w:lang w:val="en-US"/>
              </w:rPr>
            </w:pPr>
            <w:r w:rsidRPr="006A7126">
              <w:rPr>
                <w:rFonts w:eastAsia="Times New Roman"/>
                <w:b/>
                <w:bCs/>
                <w:color w:val="FFFFFF"/>
                <w:sz w:val="20"/>
                <w:szCs w:val="20"/>
                <w:lang w:val="en-US"/>
              </w:rPr>
              <w:t>Decision-support table ID</w:t>
            </w:r>
          </w:p>
        </w:tc>
        <w:tc>
          <w:tcPr>
            <w:tcW w:w="13968" w:type="dxa"/>
            <w:gridSpan w:val="6"/>
            <w:shd w:val="clear" w:color="000000" w:fill="073763"/>
            <w:hideMark/>
          </w:tcPr>
          <w:p w14:paraId="69D6A6EA" w14:textId="46796945" w:rsidR="00CC0B05" w:rsidRPr="006A7126" w:rsidRDefault="00CC0B05">
            <w:pPr>
              <w:spacing w:after="0"/>
              <w:rPr>
                <w:rFonts w:eastAsia="Times New Roman"/>
                <w:color w:val="FFFFFF"/>
                <w:sz w:val="20"/>
                <w:szCs w:val="20"/>
                <w:lang w:val="en-US"/>
              </w:rPr>
            </w:pPr>
            <w:r w:rsidRPr="006A7126">
              <w:rPr>
                <w:rFonts w:eastAsia="Times New Roman"/>
                <w:color w:val="FFFFFF"/>
                <w:sz w:val="20"/>
                <w:szCs w:val="20"/>
                <w:lang w:val="en-US"/>
              </w:rPr>
              <w:t>TB.E3.1.DT</w:t>
            </w:r>
            <w:r w:rsidR="00985B89">
              <w:rPr>
                <w:rFonts w:eastAsia="Times New Roman"/>
                <w:color w:val="FFFFFF"/>
                <w:sz w:val="20"/>
                <w:szCs w:val="20"/>
                <w:lang w:val="en-US"/>
              </w:rPr>
              <w:t>.1</w:t>
            </w:r>
          </w:p>
        </w:tc>
      </w:tr>
      <w:tr w:rsidR="006463D4" w:rsidRPr="00FD4EC4" w14:paraId="33F8B6C2" w14:textId="77777777" w:rsidTr="00B1251A">
        <w:trPr>
          <w:gridAfter w:val="1"/>
          <w:wAfter w:w="16" w:type="dxa"/>
          <w:trHeight w:val="310"/>
        </w:trPr>
        <w:tc>
          <w:tcPr>
            <w:tcW w:w="1489" w:type="dxa"/>
            <w:shd w:val="clear" w:color="000000" w:fill="073763"/>
            <w:vAlign w:val="center"/>
            <w:hideMark/>
          </w:tcPr>
          <w:p w14:paraId="065EB7E0" w14:textId="77777777" w:rsidR="00CC0B05" w:rsidRPr="006A7126" w:rsidRDefault="00CC0B05">
            <w:pPr>
              <w:spacing w:after="0"/>
              <w:rPr>
                <w:rFonts w:eastAsia="Times New Roman"/>
                <w:b/>
                <w:bCs/>
                <w:color w:val="FFFFFF"/>
                <w:sz w:val="20"/>
                <w:szCs w:val="20"/>
                <w:lang w:val="en-US"/>
              </w:rPr>
            </w:pPr>
            <w:r w:rsidRPr="006A7126">
              <w:rPr>
                <w:rFonts w:eastAsia="Times New Roman"/>
                <w:b/>
                <w:bCs/>
                <w:color w:val="FFFFFF"/>
                <w:sz w:val="20"/>
                <w:szCs w:val="20"/>
                <w:lang w:val="en-US"/>
              </w:rPr>
              <w:t>Decision name</w:t>
            </w:r>
          </w:p>
        </w:tc>
        <w:tc>
          <w:tcPr>
            <w:tcW w:w="13968" w:type="dxa"/>
            <w:gridSpan w:val="6"/>
            <w:shd w:val="clear" w:color="000000" w:fill="073763"/>
            <w:hideMark/>
          </w:tcPr>
          <w:p w14:paraId="7AC0C731" w14:textId="77777777" w:rsidR="00CC0B05" w:rsidRPr="006A7126" w:rsidRDefault="00CC0B05">
            <w:pPr>
              <w:spacing w:after="0"/>
              <w:rPr>
                <w:rFonts w:eastAsia="Times New Roman"/>
                <w:color w:val="FFFFFF"/>
                <w:sz w:val="20"/>
                <w:szCs w:val="20"/>
                <w:lang w:val="en-US"/>
              </w:rPr>
            </w:pPr>
            <w:r w:rsidRPr="006A7126">
              <w:rPr>
                <w:rFonts w:eastAsia="Times New Roman"/>
                <w:color w:val="FFFFFF"/>
                <w:sz w:val="20"/>
                <w:szCs w:val="20"/>
                <w:lang w:val="en-US"/>
              </w:rPr>
              <w:t>TB infection testing recommendation</w:t>
            </w:r>
          </w:p>
        </w:tc>
      </w:tr>
      <w:tr w:rsidR="006463D4" w:rsidRPr="00FD4EC4" w14:paraId="337C8178" w14:textId="77777777" w:rsidTr="00B1251A">
        <w:trPr>
          <w:gridAfter w:val="1"/>
          <w:wAfter w:w="16" w:type="dxa"/>
          <w:trHeight w:val="310"/>
        </w:trPr>
        <w:tc>
          <w:tcPr>
            <w:tcW w:w="1489" w:type="dxa"/>
            <w:shd w:val="clear" w:color="000000" w:fill="073763"/>
            <w:hideMark/>
          </w:tcPr>
          <w:p w14:paraId="2169AA53" w14:textId="77777777" w:rsidR="00CC0B05" w:rsidRPr="006A7126" w:rsidRDefault="00CC0B05">
            <w:pPr>
              <w:spacing w:after="0"/>
              <w:rPr>
                <w:rFonts w:eastAsia="Times New Roman"/>
                <w:b/>
                <w:bCs/>
                <w:color w:val="FFFFFF"/>
                <w:sz w:val="20"/>
                <w:szCs w:val="20"/>
                <w:lang w:val="en-US"/>
              </w:rPr>
            </w:pPr>
            <w:r w:rsidRPr="006A7126">
              <w:rPr>
                <w:rFonts w:eastAsia="Times New Roman"/>
                <w:b/>
                <w:bCs/>
                <w:color w:val="FFFFFF"/>
                <w:sz w:val="20"/>
                <w:szCs w:val="20"/>
                <w:lang w:val="en-US"/>
              </w:rPr>
              <w:t>Activity ID</w:t>
            </w:r>
          </w:p>
        </w:tc>
        <w:tc>
          <w:tcPr>
            <w:tcW w:w="13968" w:type="dxa"/>
            <w:gridSpan w:val="6"/>
            <w:shd w:val="clear" w:color="000000" w:fill="073763"/>
            <w:hideMark/>
          </w:tcPr>
          <w:p w14:paraId="6DB7FEBA" w14:textId="5819EC29" w:rsidR="00CC0B05" w:rsidRPr="006A7126" w:rsidRDefault="00CC0B05">
            <w:pPr>
              <w:spacing w:after="0"/>
              <w:rPr>
                <w:rFonts w:eastAsia="Times New Roman"/>
                <w:color w:val="FFFFFF"/>
                <w:sz w:val="20"/>
                <w:szCs w:val="20"/>
                <w:lang w:val="en-US"/>
              </w:rPr>
            </w:pPr>
            <w:r w:rsidRPr="006A7126">
              <w:rPr>
                <w:rFonts w:eastAsia="Times New Roman"/>
                <w:color w:val="FFFFFF"/>
                <w:sz w:val="20"/>
                <w:szCs w:val="20"/>
                <w:lang w:val="en-US"/>
              </w:rPr>
              <w:t>TB.E3.1</w:t>
            </w:r>
          </w:p>
        </w:tc>
      </w:tr>
      <w:tr w:rsidR="002B6E7F" w:rsidRPr="00FD4EC4" w14:paraId="019BADF8" w14:textId="77777777" w:rsidTr="00B1251A">
        <w:trPr>
          <w:gridAfter w:val="1"/>
          <w:wAfter w:w="16" w:type="dxa"/>
          <w:trHeight w:val="310"/>
        </w:trPr>
        <w:tc>
          <w:tcPr>
            <w:tcW w:w="1489" w:type="dxa"/>
            <w:shd w:val="clear" w:color="000000" w:fill="073763"/>
          </w:tcPr>
          <w:p w14:paraId="1859C524" w14:textId="396C1E89" w:rsidR="002B6E7F" w:rsidRPr="006A7126" w:rsidRDefault="00985B89">
            <w:pPr>
              <w:spacing w:after="0"/>
              <w:rPr>
                <w:rFonts w:eastAsia="Times New Roman"/>
                <w:b/>
                <w:bCs/>
                <w:color w:val="FFFFFF"/>
                <w:sz w:val="20"/>
                <w:szCs w:val="20"/>
                <w:lang w:val="en-US"/>
              </w:rPr>
            </w:pPr>
            <w:r>
              <w:rPr>
                <w:rFonts w:eastAsia="Times New Roman"/>
                <w:b/>
                <w:bCs/>
                <w:color w:val="FFFFFF"/>
                <w:sz w:val="20"/>
                <w:szCs w:val="20"/>
                <w:lang w:val="en-US"/>
              </w:rPr>
              <w:t>Activity name</w:t>
            </w:r>
          </w:p>
        </w:tc>
        <w:tc>
          <w:tcPr>
            <w:tcW w:w="13968" w:type="dxa"/>
            <w:gridSpan w:val="6"/>
            <w:shd w:val="clear" w:color="000000" w:fill="073763"/>
          </w:tcPr>
          <w:p w14:paraId="46ECB2FF" w14:textId="0DAD5BBC" w:rsidR="002B6E7F" w:rsidRPr="006A7126" w:rsidRDefault="00985B89">
            <w:pPr>
              <w:spacing w:after="0"/>
              <w:rPr>
                <w:rFonts w:eastAsia="Times New Roman"/>
                <w:color w:val="FFFFFF"/>
                <w:sz w:val="20"/>
                <w:szCs w:val="20"/>
                <w:lang w:val="en-US"/>
              </w:rPr>
            </w:pPr>
            <w:r w:rsidRPr="00985B89">
              <w:rPr>
                <w:rFonts w:eastAsia="Times New Roman"/>
                <w:color w:val="FFFFFF"/>
                <w:sz w:val="20"/>
                <w:szCs w:val="20"/>
                <w:lang w:val="en-US"/>
              </w:rPr>
              <w:t>Determine whether TB infection testing is relevant</w:t>
            </w:r>
          </w:p>
        </w:tc>
      </w:tr>
      <w:tr w:rsidR="006463D4" w:rsidRPr="00FD4EC4" w14:paraId="7ECD89F7" w14:textId="77777777" w:rsidTr="00B1251A">
        <w:trPr>
          <w:gridAfter w:val="1"/>
          <w:wAfter w:w="16" w:type="dxa"/>
          <w:trHeight w:val="580"/>
        </w:trPr>
        <w:tc>
          <w:tcPr>
            <w:tcW w:w="1489" w:type="dxa"/>
            <w:shd w:val="clear" w:color="000000" w:fill="073763"/>
            <w:vAlign w:val="center"/>
            <w:hideMark/>
          </w:tcPr>
          <w:p w14:paraId="060346BC" w14:textId="77777777" w:rsidR="00CC0B05" w:rsidRPr="006A7126" w:rsidRDefault="00CC0B05">
            <w:pPr>
              <w:spacing w:after="0"/>
              <w:rPr>
                <w:rFonts w:eastAsia="Times New Roman"/>
                <w:b/>
                <w:bCs/>
                <w:color w:val="FFFFFF"/>
                <w:sz w:val="20"/>
                <w:szCs w:val="20"/>
                <w:lang w:val="en-US"/>
              </w:rPr>
            </w:pPr>
            <w:r w:rsidRPr="006A7126">
              <w:rPr>
                <w:rFonts w:eastAsia="Times New Roman"/>
                <w:b/>
                <w:bCs/>
                <w:color w:val="FFFFFF"/>
                <w:sz w:val="20"/>
                <w:szCs w:val="20"/>
                <w:lang w:val="en-US"/>
              </w:rPr>
              <w:t>Hit policy indicator</w:t>
            </w:r>
          </w:p>
        </w:tc>
        <w:tc>
          <w:tcPr>
            <w:tcW w:w="13968" w:type="dxa"/>
            <w:gridSpan w:val="6"/>
            <w:shd w:val="clear" w:color="000000" w:fill="073763"/>
            <w:hideMark/>
          </w:tcPr>
          <w:p w14:paraId="46BD538B" w14:textId="0590C5DA" w:rsidR="00CC0B05" w:rsidRPr="006A7126" w:rsidRDefault="007B252E">
            <w:pPr>
              <w:spacing w:after="0"/>
              <w:rPr>
                <w:rFonts w:eastAsia="Times New Roman"/>
                <w:color w:val="FFFFFF"/>
                <w:sz w:val="20"/>
                <w:szCs w:val="20"/>
                <w:lang w:val="en-US"/>
              </w:rPr>
            </w:pPr>
            <w:r w:rsidRPr="007B252E">
              <w:rPr>
                <w:rFonts w:eastAsia="Times New Roman"/>
                <w:sz w:val="20"/>
                <w:szCs w:val="20"/>
                <w:lang w:val="en-US"/>
              </w:rPr>
              <w:t>First (F):  a “First” hit policy indicator applies. Multiple “rules” can apply simultaneously and the “rules” are not mutually exclusive. However, unlike “Rule order”, only the first rule in which conditions are met will be executed, and the following rules in which conditions are met will not be executed. The result of the decision-support table depends on the sequence in which these rules are presented.</w:t>
            </w:r>
          </w:p>
        </w:tc>
      </w:tr>
      <w:tr w:rsidR="006463D4" w:rsidRPr="00FD4EC4" w14:paraId="70D3DEC9" w14:textId="77777777" w:rsidTr="00B1251A">
        <w:trPr>
          <w:trHeight w:val="470"/>
        </w:trPr>
        <w:tc>
          <w:tcPr>
            <w:tcW w:w="1489" w:type="dxa"/>
            <w:vMerge w:val="restart"/>
            <w:shd w:val="clear" w:color="000000" w:fill="CFE2F3"/>
            <w:hideMark/>
          </w:tcPr>
          <w:p w14:paraId="32C9A4EB"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F</w:t>
            </w:r>
          </w:p>
        </w:tc>
        <w:tc>
          <w:tcPr>
            <w:tcW w:w="1074" w:type="dxa"/>
            <w:vMerge w:val="restart"/>
            <w:shd w:val="clear" w:color="000000" w:fill="CFE2F3"/>
            <w:hideMark/>
          </w:tcPr>
          <w:p w14:paraId="7CC89014"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Risk group</w:t>
            </w:r>
            <w:r w:rsidRPr="006A7126">
              <w:rPr>
                <w:rFonts w:eastAsia="Times New Roman"/>
                <w:b/>
                <w:bCs/>
                <w:color w:val="000000"/>
                <w:sz w:val="20"/>
                <w:szCs w:val="20"/>
                <w:highlight w:val="yellow"/>
                <w:lang w:val="en-US"/>
              </w:rPr>
              <w:br/>
            </w:r>
            <w:r w:rsidRPr="006A7126">
              <w:rPr>
                <w:rFonts w:eastAsia="Times New Roman"/>
                <w:color w:val="000000"/>
                <w:sz w:val="20"/>
                <w:szCs w:val="20"/>
                <w:highlight w:val="yellow"/>
                <w:lang w:val="en-US"/>
              </w:rPr>
              <w:t>Indicates the risk group to which the client belongs</w:t>
            </w:r>
          </w:p>
        </w:tc>
        <w:tc>
          <w:tcPr>
            <w:tcW w:w="1503" w:type="dxa"/>
            <w:vMerge w:val="restart"/>
            <w:shd w:val="clear" w:color="000000" w:fill="CFE2F3"/>
            <w:hideMark/>
          </w:tcPr>
          <w:p w14:paraId="354C3EC3"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Age</w:t>
            </w:r>
            <w:r w:rsidRPr="006A7126">
              <w:rPr>
                <w:rFonts w:eastAsia="Times New Roman"/>
                <w:b/>
                <w:bCs/>
                <w:color w:val="000000"/>
                <w:sz w:val="20"/>
                <w:szCs w:val="20"/>
                <w:highlight w:val="yellow"/>
                <w:lang w:val="en-US"/>
              </w:rPr>
              <w:br/>
            </w:r>
            <w:r w:rsidRPr="006A7126">
              <w:rPr>
                <w:rFonts w:eastAsia="Times New Roman"/>
                <w:color w:val="000000"/>
                <w:sz w:val="20"/>
                <w:szCs w:val="20"/>
                <w:highlight w:val="yellow"/>
                <w:lang w:val="en-US"/>
              </w:rPr>
              <w:t>Age (number of years, rounded to the nearest integer) of the client calculated based on their date of birth</w:t>
            </w:r>
          </w:p>
        </w:tc>
        <w:tc>
          <w:tcPr>
            <w:tcW w:w="3594" w:type="dxa"/>
            <w:gridSpan w:val="2"/>
            <w:shd w:val="clear" w:color="000000" w:fill="D9EAD3"/>
            <w:vAlign w:val="center"/>
            <w:hideMark/>
          </w:tcPr>
          <w:p w14:paraId="49107D1B" w14:textId="77777777" w:rsidR="00CC0B05" w:rsidRPr="006A7126" w:rsidRDefault="00CC0B05" w:rsidP="00F82EAB">
            <w:pPr>
              <w:tabs>
                <w:tab w:val="left" w:pos="0"/>
                <w:tab w:val="left" w:pos="945"/>
              </w:tabs>
              <w:spacing w:after="0"/>
              <w:jc w:val="center"/>
              <w:rPr>
                <w:rFonts w:eastAsia="Times New Roman"/>
                <w:b/>
                <w:bCs/>
                <w:color w:val="000000"/>
                <w:sz w:val="20"/>
                <w:szCs w:val="20"/>
                <w:lang w:val="en-US"/>
              </w:rPr>
            </w:pPr>
            <w:r w:rsidRPr="006A7126">
              <w:rPr>
                <w:rFonts w:eastAsia="Times New Roman"/>
                <w:b/>
                <w:bCs/>
                <w:color w:val="000000"/>
                <w:sz w:val="20"/>
                <w:szCs w:val="20"/>
                <w:lang w:val="en-US"/>
              </w:rPr>
              <w:t>Outputs</w:t>
            </w:r>
          </w:p>
        </w:tc>
        <w:tc>
          <w:tcPr>
            <w:tcW w:w="3515" w:type="dxa"/>
            <w:vMerge w:val="restart"/>
            <w:shd w:val="clear" w:color="000000" w:fill="EAD1DC"/>
            <w:hideMark/>
          </w:tcPr>
          <w:p w14:paraId="189C4C7A" w14:textId="77777777" w:rsidR="00CC0B05" w:rsidRPr="006A7126" w:rsidRDefault="00CC0B05">
            <w:pPr>
              <w:spacing w:after="0"/>
              <w:rPr>
                <w:rFonts w:eastAsia="Times New Roman"/>
                <w:b/>
                <w:bCs/>
                <w:color w:val="000000"/>
                <w:sz w:val="20"/>
                <w:szCs w:val="20"/>
                <w:lang w:val="en-US"/>
              </w:rPr>
            </w:pPr>
            <w:r w:rsidRPr="006A7126">
              <w:rPr>
                <w:rFonts w:eastAsia="Times New Roman"/>
                <w:b/>
                <w:bCs/>
                <w:color w:val="000000"/>
                <w:sz w:val="20"/>
                <w:szCs w:val="20"/>
                <w:lang w:val="en-US"/>
              </w:rPr>
              <w:t>Annotations</w:t>
            </w:r>
          </w:p>
        </w:tc>
        <w:tc>
          <w:tcPr>
            <w:tcW w:w="4298" w:type="dxa"/>
            <w:gridSpan w:val="2"/>
            <w:vMerge w:val="restart"/>
            <w:shd w:val="clear" w:color="000000" w:fill="EAD1DC"/>
            <w:hideMark/>
          </w:tcPr>
          <w:p w14:paraId="3F2EABBA" w14:textId="77777777" w:rsidR="00CC0B05" w:rsidRPr="006A7126" w:rsidRDefault="00CC0B05">
            <w:pPr>
              <w:spacing w:after="0"/>
              <w:rPr>
                <w:rFonts w:eastAsia="Times New Roman"/>
                <w:b/>
                <w:bCs/>
                <w:color w:val="000000"/>
                <w:sz w:val="20"/>
                <w:szCs w:val="20"/>
                <w:lang w:val="en-US"/>
              </w:rPr>
            </w:pPr>
            <w:r w:rsidRPr="006A7126">
              <w:rPr>
                <w:rFonts w:eastAsia="Times New Roman"/>
                <w:b/>
                <w:bCs/>
                <w:color w:val="000000"/>
                <w:sz w:val="20"/>
                <w:szCs w:val="20"/>
                <w:lang w:val="en-US"/>
              </w:rPr>
              <w:t>Reference(s)</w:t>
            </w:r>
          </w:p>
        </w:tc>
      </w:tr>
      <w:tr w:rsidR="004A069F" w:rsidRPr="00FD4EC4" w14:paraId="55902E2A" w14:textId="77777777" w:rsidTr="00B1251A">
        <w:trPr>
          <w:trHeight w:val="990"/>
        </w:trPr>
        <w:tc>
          <w:tcPr>
            <w:tcW w:w="1489" w:type="dxa"/>
            <w:vMerge/>
            <w:vAlign w:val="center"/>
            <w:hideMark/>
          </w:tcPr>
          <w:p w14:paraId="29D95EF7" w14:textId="77777777" w:rsidR="00CC0B05" w:rsidRPr="006A7126" w:rsidRDefault="00CC0B05">
            <w:pPr>
              <w:spacing w:after="0"/>
              <w:rPr>
                <w:rFonts w:eastAsia="Times New Roman"/>
                <w:b/>
                <w:bCs/>
                <w:color w:val="000000"/>
                <w:sz w:val="20"/>
                <w:szCs w:val="20"/>
                <w:highlight w:val="yellow"/>
                <w:lang w:val="en-US"/>
              </w:rPr>
            </w:pPr>
          </w:p>
        </w:tc>
        <w:tc>
          <w:tcPr>
            <w:tcW w:w="1074" w:type="dxa"/>
            <w:vMerge/>
            <w:vAlign w:val="center"/>
            <w:hideMark/>
          </w:tcPr>
          <w:p w14:paraId="131CE899" w14:textId="77777777" w:rsidR="00CC0B05" w:rsidRPr="006A7126" w:rsidRDefault="00CC0B05">
            <w:pPr>
              <w:spacing w:after="0"/>
              <w:rPr>
                <w:rFonts w:eastAsia="Times New Roman"/>
                <w:b/>
                <w:bCs/>
                <w:color w:val="000000"/>
                <w:sz w:val="20"/>
                <w:szCs w:val="20"/>
                <w:highlight w:val="yellow"/>
                <w:lang w:val="en-US"/>
              </w:rPr>
            </w:pPr>
          </w:p>
        </w:tc>
        <w:tc>
          <w:tcPr>
            <w:tcW w:w="1503" w:type="dxa"/>
            <w:vMerge/>
            <w:vAlign w:val="center"/>
            <w:hideMark/>
          </w:tcPr>
          <w:p w14:paraId="5713F844" w14:textId="77777777" w:rsidR="00CC0B05" w:rsidRPr="006A7126" w:rsidRDefault="00CC0B05">
            <w:pPr>
              <w:spacing w:after="0"/>
              <w:rPr>
                <w:rFonts w:eastAsia="Times New Roman"/>
                <w:b/>
                <w:bCs/>
                <w:color w:val="000000"/>
                <w:sz w:val="20"/>
                <w:szCs w:val="20"/>
                <w:highlight w:val="yellow"/>
                <w:lang w:val="en-US"/>
              </w:rPr>
            </w:pPr>
          </w:p>
        </w:tc>
        <w:tc>
          <w:tcPr>
            <w:tcW w:w="1625" w:type="dxa"/>
            <w:shd w:val="clear" w:color="000000" w:fill="D9EAD3"/>
            <w:hideMark/>
          </w:tcPr>
          <w:p w14:paraId="34283BDE"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TB infection test recommended</w:t>
            </w:r>
            <w:r w:rsidRPr="006A7126">
              <w:rPr>
                <w:rFonts w:eastAsia="Times New Roman"/>
                <w:b/>
                <w:bCs/>
                <w:color w:val="000000"/>
                <w:sz w:val="20"/>
                <w:szCs w:val="20"/>
                <w:highlight w:val="yellow"/>
                <w:lang w:val="en-US"/>
              </w:rPr>
              <w:br/>
            </w:r>
            <w:r w:rsidRPr="006A7126">
              <w:rPr>
                <w:rFonts w:eastAsia="Times New Roman"/>
                <w:color w:val="000000"/>
                <w:sz w:val="20"/>
                <w:szCs w:val="20"/>
                <w:highlight w:val="yellow"/>
                <w:lang w:val="en-US"/>
              </w:rPr>
              <w:t>Indicates if the client should be tested for TB infection</w:t>
            </w:r>
          </w:p>
        </w:tc>
        <w:tc>
          <w:tcPr>
            <w:tcW w:w="1969" w:type="dxa"/>
            <w:shd w:val="clear" w:color="000000" w:fill="D9EAD3"/>
            <w:hideMark/>
          </w:tcPr>
          <w:p w14:paraId="068D9476" w14:textId="77777777" w:rsidR="00CC0B05" w:rsidRPr="006A7126" w:rsidRDefault="00CC0B05">
            <w:pPr>
              <w:spacing w:after="0"/>
              <w:rPr>
                <w:rFonts w:eastAsia="Times New Roman"/>
                <w:b/>
                <w:bCs/>
                <w:color w:val="000000"/>
                <w:sz w:val="20"/>
                <w:szCs w:val="20"/>
                <w:highlight w:val="yellow"/>
                <w:lang w:val="en-US"/>
              </w:rPr>
            </w:pPr>
            <w:r w:rsidRPr="006A7126">
              <w:rPr>
                <w:rFonts w:eastAsia="Times New Roman"/>
                <w:b/>
                <w:bCs/>
                <w:color w:val="000000"/>
                <w:sz w:val="20"/>
                <w:szCs w:val="20"/>
                <w:highlight w:val="yellow"/>
                <w:lang w:val="en-US"/>
              </w:rPr>
              <w:t>Guidance displayed to health worker</w:t>
            </w:r>
          </w:p>
        </w:tc>
        <w:tc>
          <w:tcPr>
            <w:tcW w:w="3515" w:type="dxa"/>
            <w:vMerge/>
            <w:vAlign w:val="center"/>
            <w:hideMark/>
          </w:tcPr>
          <w:p w14:paraId="00851A0F" w14:textId="77777777" w:rsidR="00CC0B05" w:rsidRPr="006A7126" w:rsidRDefault="00CC0B05">
            <w:pPr>
              <w:spacing w:after="0"/>
              <w:rPr>
                <w:rFonts w:eastAsia="Times New Roman"/>
                <w:b/>
                <w:bCs/>
                <w:color w:val="000000"/>
                <w:sz w:val="20"/>
                <w:szCs w:val="20"/>
                <w:highlight w:val="yellow"/>
                <w:lang w:val="en-US"/>
              </w:rPr>
            </w:pPr>
          </w:p>
        </w:tc>
        <w:tc>
          <w:tcPr>
            <w:tcW w:w="4298" w:type="dxa"/>
            <w:gridSpan w:val="2"/>
            <w:vMerge/>
            <w:vAlign w:val="center"/>
            <w:hideMark/>
          </w:tcPr>
          <w:p w14:paraId="0D4564DA" w14:textId="77777777" w:rsidR="00CC0B05" w:rsidRPr="006A7126" w:rsidRDefault="00CC0B05">
            <w:pPr>
              <w:spacing w:after="0"/>
              <w:rPr>
                <w:rFonts w:eastAsia="Times New Roman"/>
                <w:b/>
                <w:bCs/>
                <w:color w:val="000000"/>
                <w:sz w:val="20"/>
                <w:szCs w:val="20"/>
                <w:highlight w:val="yellow"/>
                <w:lang w:val="en-US"/>
              </w:rPr>
            </w:pPr>
          </w:p>
        </w:tc>
      </w:tr>
      <w:tr w:rsidR="004A069F" w:rsidRPr="00FD4EC4" w14:paraId="17099B7C" w14:textId="77777777" w:rsidTr="00B1251A">
        <w:trPr>
          <w:trHeight w:val="1460"/>
        </w:trPr>
        <w:tc>
          <w:tcPr>
            <w:tcW w:w="1489" w:type="dxa"/>
            <w:shd w:val="clear" w:color="auto" w:fill="auto"/>
            <w:hideMark/>
          </w:tcPr>
          <w:p w14:paraId="7C606590" w14:textId="35FC6055"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1</w:t>
            </w:r>
          </w:p>
        </w:tc>
        <w:tc>
          <w:tcPr>
            <w:tcW w:w="1074" w:type="dxa"/>
            <w:shd w:val="clear" w:color="auto" w:fill="auto"/>
            <w:hideMark/>
          </w:tcPr>
          <w:p w14:paraId="19254824"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Risk group </w:t>
            </w:r>
            <w:r w:rsidRPr="006A7126">
              <w:rPr>
                <w:rFonts w:eastAsia="Times New Roman"/>
                <w:b/>
                <w:bCs/>
                <w:sz w:val="20"/>
                <w:szCs w:val="20"/>
                <w:highlight w:val="yellow"/>
                <w:lang w:val="en-US"/>
              </w:rPr>
              <w:t>has</w:t>
            </w:r>
            <w:r w:rsidRPr="006A7126">
              <w:rPr>
                <w:rFonts w:eastAsia="Times New Roman"/>
                <w:sz w:val="20"/>
                <w:szCs w:val="20"/>
                <w:highlight w:val="yellow"/>
                <w:lang w:val="en-US"/>
              </w:rPr>
              <w:t xml:space="preserve"> PLHIV</w:t>
            </w:r>
          </w:p>
        </w:tc>
        <w:tc>
          <w:tcPr>
            <w:tcW w:w="1503" w:type="dxa"/>
            <w:shd w:val="clear" w:color="auto" w:fill="auto"/>
            <w:vAlign w:val="center"/>
            <w:hideMark/>
          </w:tcPr>
          <w:p w14:paraId="464D4640" w14:textId="77777777" w:rsidR="00CC0B05" w:rsidRPr="006A7126" w:rsidRDefault="00CC0B05">
            <w:pPr>
              <w:spacing w:after="0"/>
              <w:jc w:val="center"/>
              <w:rPr>
                <w:rFonts w:eastAsia="Times New Roman"/>
                <w:sz w:val="20"/>
                <w:szCs w:val="20"/>
                <w:highlight w:val="yellow"/>
                <w:lang w:val="en-US"/>
              </w:rPr>
            </w:pPr>
            <w:r w:rsidRPr="006A7126">
              <w:rPr>
                <w:rFonts w:eastAsia="Times New Roman"/>
                <w:sz w:val="20"/>
                <w:szCs w:val="20"/>
                <w:highlight w:val="yellow"/>
                <w:lang w:val="en-US"/>
              </w:rPr>
              <w:t>-</w:t>
            </w:r>
          </w:p>
        </w:tc>
        <w:tc>
          <w:tcPr>
            <w:tcW w:w="1625" w:type="dxa"/>
            <w:shd w:val="clear" w:color="auto" w:fill="auto"/>
            <w:hideMark/>
          </w:tcPr>
          <w:p w14:paraId="1D8CCF6E"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recommended </w:t>
            </w:r>
            <w:r w:rsidRPr="006A7126">
              <w:rPr>
                <w:rFonts w:eastAsia="Times New Roman"/>
                <w:b/>
                <w:bCs/>
                <w:sz w:val="20"/>
                <w:szCs w:val="20"/>
                <w:highlight w:val="yellow"/>
                <w:lang w:val="en-US"/>
              </w:rPr>
              <w:t>is</w:t>
            </w:r>
            <w:r w:rsidRPr="006A7126">
              <w:rPr>
                <w:rFonts w:eastAsia="Times New Roman"/>
                <w:sz w:val="20"/>
                <w:szCs w:val="20"/>
                <w:highlight w:val="yellow"/>
                <w:lang w:val="en-US"/>
              </w:rPr>
              <w:t xml:space="preserve"> False</w:t>
            </w:r>
          </w:p>
        </w:tc>
        <w:tc>
          <w:tcPr>
            <w:tcW w:w="1969" w:type="dxa"/>
            <w:shd w:val="clear" w:color="auto" w:fill="auto"/>
            <w:hideMark/>
          </w:tcPr>
          <w:p w14:paraId="3DFE820F"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TB infection test is optional. WHO recommends that testing for TB infection should not be a requirement for initiating TB preventive treatment (TPT) among people living with HIV</w:t>
            </w:r>
          </w:p>
        </w:tc>
        <w:tc>
          <w:tcPr>
            <w:tcW w:w="3515" w:type="dxa"/>
            <w:shd w:val="clear" w:color="auto" w:fill="auto"/>
            <w:hideMark/>
          </w:tcPr>
          <w:p w14:paraId="67D03DC8"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People living with HIV who are on antiretroviral therapy (ART) benefit from TPT regardless of whether they test positive or negative for TB infection. People living with HIV who are not on ART and who test positive for TB infection are shown to benefit more from TPT than those with a negative test. However, WHO recommends that testing for TB infection should not be a requirement for initiating TPT among people living with HIV</w:t>
            </w:r>
          </w:p>
        </w:tc>
        <w:tc>
          <w:tcPr>
            <w:tcW w:w="4298" w:type="dxa"/>
            <w:gridSpan w:val="2"/>
            <w:vMerge w:val="restart"/>
            <w:shd w:val="clear" w:color="auto" w:fill="auto"/>
            <w:vAlign w:val="center"/>
            <w:hideMark/>
          </w:tcPr>
          <w:p w14:paraId="3ADF14AC" w14:textId="77777777" w:rsidR="00CC0B05" w:rsidRPr="006A7126" w:rsidRDefault="00CC0B05">
            <w:pPr>
              <w:spacing w:after="0"/>
              <w:rPr>
                <w:rFonts w:eastAsia="Times New Roman"/>
                <w:i/>
                <w:iCs/>
                <w:sz w:val="20"/>
                <w:szCs w:val="20"/>
                <w:highlight w:val="yellow"/>
                <w:lang w:val="en-US"/>
              </w:rPr>
            </w:pPr>
            <w:r w:rsidRPr="006A7126">
              <w:rPr>
                <w:rFonts w:eastAsia="Times New Roman"/>
                <w:i/>
                <w:iCs/>
                <w:sz w:val="20"/>
                <w:szCs w:val="20"/>
                <w:highlight w:val="yellow"/>
                <w:lang w:val="en-US"/>
              </w:rPr>
              <w:t>Operational handbook – Module 1: prevention (2)</w:t>
            </w:r>
            <w:r w:rsidRPr="006A7126">
              <w:rPr>
                <w:rFonts w:eastAsia="Times New Roman"/>
                <w:sz w:val="20"/>
                <w:szCs w:val="20"/>
                <w:highlight w:val="yellow"/>
                <w:lang w:val="en-US"/>
              </w:rPr>
              <w:t>:</w:t>
            </w:r>
            <w:r w:rsidRPr="006A7126">
              <w:rPr>
                <w:rFonts w:eastAsia="Times New Roman"/>
                <w:i/>
                <w:iCs/>
                <w:sz w:val="20"/>
                <w:szCs w:val="20"/>
                <w:highlight w:val="yellow"/>
                <w:lang w:val="en-US"/>
              </w:rPr>
              <w:br/>
            </w:r>
            <w:r w:rsidRPr="006A7126">
              <w:rPr>
                <w:rFonts w:eastAsia="Times New Roman"/>
                <w:sz w:val="20"/>
                <w:szCs w:val="20"/>
                <w:highlight w:val="yellow"/>
                <w:lang w:val="en-US"/>
              </w:rPr>
              <w:t>- Chapter 4. Testing for TB infection</w:t>
            </w:r>
            <w:r w:rsidRPr="006A7126">
              <w:rPr>
                <w:rFonts w:eastAsia="Times New Roman"/>
                <w:i/>
                <w:iCs/>
                <w:sz w:val="20"/>
                <w:szCs w:val="20"/>
                <w:highlight w:val="yellow"/>
                <w:lang w:val="en-US"/>
              </w:rPr>
              <w:br/>
            </w:r>
            <w:r w:rsidRPr="006A7126">
              <w:rPr>
                <w:rFonts w:eastAsia="Times New Roman"/>
                <w:i/>
                <w:iCs/>
                <w:sz w:val="20"/>
                <w:szCs w:val="20"/>
                <w:highlight w:val="yellow"/>
                <w:lang w:val="en-US"/>
              </w:rPr>
              <w:br/>
              <w:t>Consolidated guidelines – Module 3: diagnosis: tests for TB infection (3)</w:t>
            </w:r>
          </w:p>
        </w:tc>
      </w:tr>
      <w:tr w:rsidR="004A069F" w:rsidRPr="00FD4EC4" w14:paraId="6D6AC426" w14:textId="77777777" w:rsidTr="00B1251A">
        <w:trPr>
          <w:trHeight w:val="1430"/>
        </w:trPr>
        <w:tc>
          <w:tcPr>
            <w:tcW w:w="1489" w:type="dxa"/>
            <w:shd w:val="clear" w:color="auto" w:fill="auto"/>
            <w:hideMark/>
          </w:tcPr>
          <w:p w14:paraId="09C0C1DB" w14:textId="2E08730C"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2</w:t>
            </w:r>
          </w:p>
        </w:tc>
        <w:tc>
          <w:tcPr>
            <w:tcW w:w="1074" w:type="dxa"/>
            <w:vMerge w:val="restart"/>
            <w:shd w:val="clear" w:color="auto" w:fill="auto"/>
            <w:vAlign w:val="center"/>
            <w:hideMark/>
          </w:tcPr>
          <w:p w14:paraId="42D9A136"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Risk group </w:t>
            </w:r>
            <w:r w:rsidRPr="006A7126">
              <w:rPr>
                <w:rFonts w:eastAsia="Times New Roman"/>
                <w:b/>
                <w:bCs/>
                <w:sz w:val="20"/>
                <w:szCs w:val="20"/>
                <w:highlight w:val="yellow"/>
                <w:lang w:val="en-US"/>
              </w:rPr>
              <w:t>has</w:t>
            </w:r>
            <w:r w:rsidRPr="006A7126">
              <w:rPr>
                <w:rFonts w:eastAsia="Times New Roman"/>
                <w:sz w:val="20"/>
                <w:szCs w:val="20"/>
                <w:highlight w:val="yellow"/>
                <w:lang w:val="en-US"/>
              </w:rPr>
              <w:t xml:space="preserve"> Contacts</w:t>
            </w:r>
          </w:p>
        </w:tc>
        <w:tc>
          <w:tcPr>
            <w:tcW w:w="1503" w:type="dxa"/>
            <w:shd w:val="clear" w:color="auto" w:fill="auto"/>
            <w:hideMark/>
          </w:tcPr>
          <w:p w14:paraId="320A665D" w14:textId="77777777" w:rsidR="00CC0B05" w:rsidRPr="006A7126" w:rsidRDefault="00CC0B05">
            <w:pPr>
              <w:spacing w:after="0"/>
              <w:rPr>
                <w:rFonts w:eastAsia="Times New Roman"/>
                <w:color w:val="000000"/>
                <w:sz w:val="20"/>
                <w:szCs w:val="20"/>
                <w:highlight w:val="yellow"/>
                <w:lang w:val="en-US"/>
              </w:rPr>
            </w:pPr>
            <w:r w:rsidRPr="006A7126">
              <w:rPr>
                <w:rFonts w:eastAsia="Times New Roman"/>
                <w:color w:val="000000"/>
                <w:sz w:val="20"/>
                <w:szCs w:val="20"/>
                <w:highlight w:val="yellow"/>
                <w:lang w:val="en-US"/>
              </w:rPr>
              <w:t xml:space="preserve">Age </w:t>
            </w:r>
            <w:r w:rsidRPr="006A7126">
              <w:rPr>
                <w:rFonts w:eastAsia="Times New Roman"/>
                <w:b/>
                <w:bCs/>
                <w:color w:val="000000"/>
                <w:sz w:val="20"/>
                <w:szCs w:val="20"/>
                <w:highlight w:val="yellow"/>
                <w:lang w:val="en-US"/>
              </w:rPr>
              <w:t>is</w:t>
            </w:r>
            <w:r w:rsidRPr="006A7126">
              <w:rPr>
                <w:rFonts w:eastAsia="Times New Roman"/>
                <w:color w:val="000000"/>
                <w:sz w:val="20"/>
                <w:szCs w:val="20"/>
                <w:highlight w:val="yellow"/>
                <w:lang w:val="en-US"/>
              </w:rPr>
              <w:t xml:space="preserve"> greater than or equal to 5 years</w:t>
            </w:r>
          </w:p>
        </w:tc>
        <w:tc>
          <w:tcPr>
            <w:tcW w:w="1625" w:type="dxa"/>
            <w:shd w:val="clear" w:color="auto" w:fill="auto"/>
            <w:hideMark/>
          </w:tcPr>
          <w:p w14:paraId="5405DE24"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recommended </w:t>
            </w:r>
            <w:r w:rsidRPr="006A7126">
              <w:rPr>
                <w:rFonts w:eastAsia="Times New Roman"/>
                <w:b/>
                <w:bCs/>
                <w:sz w:val="20"/>
                <w:szCs w:val="20"/>
                <w:highlight w:val="yellow"/>
                <w:lang w:val="en-US"/>
              </w:rPr>
              <w:t>is</w:t>
            </w:r>
            <w:r w:rsidRPr="006A7126">
              <w:rPr>
                <w:rFonts w:eastAsia="Times New Roman"/>
                <w:sz w:val="20"/>
                <w:szCs w:val="20"/>
                <w:highlight w:val="yellow"/>
                <w:lang w:val="en-US"/>
              </w:rPr>
              <w:t xml:space="preserve"> True</w:t>
            </w:r>
          </w:p>
        </w:tc>
        <w:tc>
          <w:tcPr>
            <w:tcW w:w="1969" w:type="dxa"/>
            <w:shd w:val="clear" w:color="auto" w:fill="auto"/>
            <w:hideMark/>
          </w:tcPr>
          <w:p w14:paraId="0027FB8D"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is recommended. Test the client for TB infection using tuberculin skin test (TST), interferon-Gamma Release Assay (IGRA) or </w:t>
            </w:r>
            <w:r w:rsidRPr="006A7126">
              <w:rPr>
                <w:rFonts w:eastAsia="Times New Roman"/>
                <w:i/>
                <w:iCs/>
                <w:sz w:val="20"/>
                <w:szCs w:val="20"/>
                <w:highlight w:val="yellow"/>
                <w:lang w:val="en-US"/>
              </w:rPr>
              <w:t xml:space="preserve">Mycobacterium </w:t>
            </w:r>
            <w:r w:rsidRPr="006A7126">
              <w:rPr>
                <w:rFonts w:eastAsia="Times New Roman"/>
                <w:i/>
                <w:iCs/>
                <w:sz w:val="20"/>
                <w:szCs w:val="20"/>
                <w:highlight w:val="yellow"/>
                <w:lang w:val="en-US"/>
              </w:rPr>
              <w:lastRenderedPageBreak/>
              <w:t>tuberculosis</w:t>
            </w:r>
            <w:r w:rsidRPr="006A7126">
              <w:rPr>
                <w:rFonts w:eastAsia="Times New Roman"/>
                <w:sz w:val="20"/>
                <w:szCs w:val="20"/>
                <w:highlight w:val="yellow"/>
                <w:lang w:val="en-US"/>
              </w:rPr>
              <w:t xml:space="preserve"> antigen-based skin test (TBST)</w:t>
            </w:r>
          </w:p>
        </w:tc>
        <w:tc>
          <w:tcPr>
            <w:tcW w:w="3515" w:type="dxa"/>
            <w:shd w:val="clear" w:color="auto" w:fill="auto"/>
            <w:hideMark/>
          </w:tcPr>
          <w:p w14:paraId="18E9F5FD"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lastRenderedPageBreak/>
              <w:t>The use of TB infection tests limits unnecessary treatment of uninfected individuals (as in settings with low prevalence of TB infection). Availability of a positive test for TB infection among HIV-negative contacts may reassure clinicians and health workers that TB infection is likely and to start TPT</w:t>
            </w:r>
          </w:p>
        </w:tc>
        <w:tc>
          <w:tcPr>
            <w:tcW w:w="4298" w:type="dxa"/>
            <w:gridSpan w:val="2"/>
            <w:vMerge/>
            <w:vAlign w:val="center"/>
            <w:hideMark/>
          </w:tcPr>
          <w:p w14:paraId="628EB35E" w14:textId="77777777" w:rsidR="00CC0B05" w:rsidRPr="006A7126" w:rsidRDefault="00CC0B05">
            <w:pPr>
              <w:spacing w:after="0"/>
              <w:rPr>
                <w:rFonts w:eastAsia="Times New Roman"/>
                <w:i/>
                <w:iCs/>
                <w:sz w:val="20"/>
                <w:szCs w:val="20"/>
                <w:highlight w:val="yellow"/>
                <w:lang w:val="en-US"/>
              </w:rPr>
            </w:pPr>
          </w:p>
        </w:tc>
      </w:tr>
      <w:tr w:rsidR="004A069F" w:rsidRPr="00FD4EC4" w14:paraId="687EB342" w14:textId="77777777" w:rsidTr="00B1251A">
        <w:trPr>
          <w:trHeight w:val="950"/>
        </w:trPr>
        <w:tc>
          <w:tcPr>
            <w:tcW w:w="1489" w:type="dxa"/>
            <w:shd w:val="clear" w:color="auto" w:fill="auto"/>
            <w:hideMark/>
          </w:tcPr>
          <w:p w14:paraId="3CC60036" w14:textId="153268DB"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3</w:t>
            </w:r>
          </w:p>
        </w:tc>
        <w:tc>
          <w:tcPr>
            <w:tcW w:w="1074" w:type="dxa"/>
            <w:vMerge/>
            <w:vAlign w:val="center"/>
            <w:hideMark/>
          </w:tcPr>
          <w:p w14:paraId="1302ECD0" w14:textId="77777777" w:rsidR="00CC0B05" w:rsidRPr="006A7126" w:rsidRDefault="00CC0B05">
            <w:pPr>
              <w:spacing w:after="0"/>
              <w:rPr>
                <w:rFonts w:eastAsia="Times New Roman"/>
                <w:sz w:val="20"/>
                <w:szCs w:val="20"/>
                <w:highlight w:val="yellow"/>
                <w:lang w:val="en-US"/>
              </w:rPr>
            </w:pPr>
          </w:p>
        </w:tc>
        <w:tc>
          <w:tcPr>
            <w:tcW w:w="1503" w:type="dxa"/>
            <w:shd w:val="clear" w:color="auto" w:fill="auto"/>
            <w:hideMark/>
          </w:tcPr>
          <w:p w14:paraId="7243AF31" w14:textId="77777777" w:rsidR="00CC0B05" w:rsidRPr="006A7126" w:rsidRDefault="00CC0B05">
            <w:pPr>
              <w:spacing w:after="0"/>
              <w:rPr>
                <w:rFonts w:eastAsia="Times New Roman"/>
                <w:color w:val="000000"/>
                <w:sz w:val="20"/>
                <w:szCs w:val="20"/>
                <w:highlight w:val="yellow"/>
                <w:lang w:val="en-US"/>
              </w:rPr>
            </w:pPr>
            <w:r w:rsidRPr="006A7126">
              <w:rPr>
                <w:rFonts w:eastAsia="Times New Roman"/>
                <w:color w:val="000000"/>
                <w:sz w:val="20"/>
                <w:szCs w:val="20"/>
                <w:highlight w:val="yellow"/>
                <w:lang w:val="en-US"/>
              </w:rPr>
              <w:t xml:space="preserve">Age </w:t>
            </w:r>
            <w:r w:rsidRPr="006A7126">
              <w:rPr>
                <w:rFonts w:eastAsia="Times New Roman"/>
                <w:b/>
                <w:bCs/>
                <w:color w:val="000000"/>
                <w:sz w:val="20"/>
                <w:szCs w:val="20"/>
                <w:highlight w:val="yellow"/>
                <w:lang w:val="en-US"/>
              </w:rPr>
              <w:t>is</w:t>
            </w:r>
            <w:r w:rsidRPr="006A7126">
              <w:rPr>
                <w:rFonts w:eastAsia="Times New Roman"/>
                <w:color w:val="000000"/>
                <w:sz w:val="20"/>
                <w:szCs w:val="20"/>
                <w:highlight w:val="yellow"/>
                <w:lang w:val="en-US"/>
              </w:rPr>
              <w:t xml:space="preserve"> less than 5 years</w:t>
            </w:r>
          </w:p>
        </w:tc>
        <w:tc>
          <w:tcPr>
            <w:tcW w:w="1625" w:type="dxa"/>
            <w:shd w:val="clear" w:color="auto" w:fill="auto"/>
            <w:hideMark/>
          </w:tcPr>
          <w:p w14:paraId="29A4DD85"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recommended </w:t>
            </w:r>
            <w:r w:rsidRPr="006A7126">
              <w:rPr>
                <w:rFonts w:eastAsia="Times New Roman"/>
                <w:b/>
                <w:bCs/>
                <w:sz w:val="20"/>
                <w:szCs w:val="20"/>
                <w:highlight w:val="yellow"/>
                <w:lang w:val="en-US"/>
              </w:rPr>
              <w:t>is</w:t>
            </w:r>
            <w:r w:rsidRPr="006A7126">
              <w:rPr>
                <w:rFonts w:eastAsia="Times New Roman"/>
                <w:sz w:val="20"/>
                <w:szCs w:val="20"/>
                <w:highlight w:val="yellow"/>
                <w:lang w:val="en-US"/>
              </w:rPr>
              <w:t xml:space="preserve"> False</w:t>
            </w:r>
          </w:p>
        </w:tc>
        <w:tc>
          <w:tcPr>
            <w:tcW w:w="1969" w:type="dxa"/>
            <w:shd w:val="clear" w:color="auto" w:fill="auto"/>
            <w:hideMark/>
          </w:tcPr>
          <w:p w14:paraId="34D2EE64"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TB infection test is optional. The benefits of TPT (even without testing) clearly outweigh the risks</w:t>
            </w:r>
          </w:p>
        </w:tc>
        <w:tc>
          <w:tcPr>
            <w:tcW w:w="3515" w:type="dxa"/>
            <w:shd w:val="clear" w:color="auto" w:fill="auto"/>
            <w:hideMark/>
          </w:tcPr>
          <w:p w14:paraId="1B103936"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WHO recommends that testing for TB infection should not be a requirement for initiating TPT among child contacts below 5 years of age, particularly in countries with high TB incidence, given that the benefits of treatment (even without testing) clearly outweigh the risks</w:t>
            </w:r>
          </w:p>
        </w:tc>
        <w:tc>
          <w:tcPr>
            <w:tcW w:w="4298" w:type="dxa"/>
            <w:gridSpan w:val="2"/>
            <w:vMerge/>
            <w:vAlign w:val="center"/>
            <w:hideMark/>
          </w:tcPr>
          <w:p w14:paraId="586FA003" w14:textId="77777777" w:rsidR="00CC0B05" w:rsidRPr="006A7126" w:rsidRDefault="00CC0B05">
            <w:pPr>
              <w:spacing w:after="0"/>
              <w:rPr>
                <w:rFonts w:eastAsia="Times New Roman"/>
                <w:i/>
                <w:iCs/>
                <w:sz w:val="20"/>
                <w:szCs w:val="20"/>
                <w:highlight w:val="yellow"/>
                <w:lang w:val="en-US"/>
              </w:rPr>
            </w:pPr>
          </w:p>
        </w:tc>
      </w:tr>
      <w:tr w:rsidR="004A069F" w:rsidRPr="00FD4EC4" w14:paraId="63DA5E9B" w14:textId="77777777" w:rsidTr="00B1251A">
        <w:trPr>
          <w:trHeight w:val="1573"/>
        </w:trPr>
        <w:tc>
          <w:tcPr>
            <w:tcW w:w="1489" w:type="dxa"/>
            <w:shd w:val="clear" w:color="auto" w:fill="auto"/>
            <w:hideMark/>
          </w:tcPr>
          <w:p w14:paraId="22060D24" w14:textId="49ED56B3"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4</w:t>
            </w:r>
          </w:p>
        </w:tc>
        <w:tc>
          <w:tcPr>
            <w:tcW w:w="1074" w:type="dxa"/>
            <w:shd w:val="clear" w:color="auto" w:fill="auto"/>
            <w:hideMark/>
          </w:tcPr>
          <w:p w14:paraId="5D32F272"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Risk group </w:t>
            </w:r>
            <w:r w:rsidRPr="006A7126">
              <w:rPr>
                <w:rFonts w:eastAsia="Times New Roman"/>
                <w:b/>
                <w:bCs/>
                <w:sz w:val="20"/>
                <w:szCs w:val="20"/>
                <w:highlight w:val="yellow"/>
                <w:lang w:val="en-US"/>
              </w:rPr>
              <w:t>has</w:t>
            </w:r>
            <w:r w:rsidRPr="006A7126">
              <w:rPr>
                <w:rFonts w:eastAsia="Times New Roman"/>
                <w:sz w:val="20"/>
                <w:szCs w:val="20"/>
                <w:highlight w:val="yellow"/>
                <w:lang w:val="en-US"/>
              </w:rPr>
              <w:t xml:space="preserve"> Other risk group</w:t>
            </w:r>
          </w:p>
        </w:tc>
        <w:tc>
          <w:tcPr>
            <w:tcW w:w="1503" w:type="dxa"/>
            <w:shd w:val="clear" w:color="auto" w:fill="auto"/>
            <w:vAlign w:val="center"/>
            <w:hideMark/>
          </w:tcPr>
          <w:p w14:paraId="068BED7D" w14:textId="77777777" w:rsidR="00CC0B05" w:rsidRPr="006A7126" w:rsidRDefault="00CC0B05">
            <w:pPr>
              <w:spacing w:after="0"/>
              <w:jc w:val="center"/>
              <w:rPr>
                <w:rFonts w:eastAsia="Times New Roman"/>
                <w:sz w:val="20"/>
                <w:szCs w:val="20"/>
                <w:highlight w:val="yellow"/>
                <w:lang w:val="en-US"/>
              </w:rPr>
            </w:pPr>
            <w:r w:rsidRPr="006A7126">
              <w:rPr>
                <w:rFonts w:eastAsia="Times New Roman"/>
                <w:sz w:val="20"/>
                <w:szCs w:val="20"/>
                <w:highlight w:val="yellow"/>
                <w:lang w:val="en-US"/>
              </w:rPr>
              <w:t>-</w:t>
            </w:r>
          </w:p>
        </w:tc>
        <w:tc>
          <w:tcPr>
            <w:tcW w:w="1625" w:type="dxa"/>
            <w:shd w:val="clear" w:color="auto" w:fill="auto"/>
            <w:hideMark/>
          </w:tcPr>
          <w:p w14:paraId="4122815E"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recommended </w:t>
            </w:r>
            <w:r w:rsidRPr="006A7126">
              <w:rPr>
                <w:rFonts w:eastAsia="Times New Roman"/>
                <w:b/>
                <w:bCs/>
                <w:sz w:val="20"/>
                <w:szCs w:val="20"/>
                <w:highlight w:val="yellow"/>
                <w:lang w:val="en-US"/>
              </w:rPr>
              <w:t>is</w:t>
            </w:r>
            <w:r w:rsidRPr="006A7126">
              <w:rPr>
                <w:rFonts w:eastAsia="Times New Roman"/>
                <w:sz w:val="20"/>
                <w:szCs w:val="20"/>
                <w:highlight w:val="yellow"/>
                <w:lang w:val="en-US"/>
              </w:rPr>
              <w:t xml:space="preserve"> True</w:t>
            </w:r>
          </w:p>
        </w:tc>
        <w:tc>
          <w:tcPr>
            <w:tcW w:w="1969" w:type="dxa"/>
            <w:shd w:val="clear" w:color="auto" w:fill="auto"/>
            <w:hideMark/>
          </w:tcPr>
          <w:p w14:paraId="63C9CC63"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 xml:space="preserve">TB infection test is recommended. Test the client for TB infection using tuberculin skin test (TST), interferon-Gamma Release Assay (IGRA) or </w:t>
            </w:r>
            <w:r w:rsidRPr="006A7126">
              <w:rPr>
                <w:rFonts w:eastAsia="Times New Roman"/>
                <w:i/>
                <w:iCs/>
                <w:sz w:val="20"/>
                <w:szCs w:val="20"/>
                <w:highlight w:val="yellow"/>
                <w:lang w:val="en-US"/>
              </w:rPr>
              <w:t>Mycobacterium tuberculosis</w:t>
            </w:r>
            <w:r w:rsidRPr="006A7126">
              <w:rPr>
                <w:rFonts w:eastAsia="Times New Roman"/>
                <w:sz w:val="20"/>
                <w:szCs w:val="20"/>
                <w:highlight w:val="yellow"/>
                <w:lang w:val="en-US"/>
              </w:rPr>
              <w:t xml:space="preserve"> antigen-based skin test (TBST)</w:t>
            </w:r>
          </w:p>
        </w:tc>
        <w:tc>
          <w:tcPr>
            <w:tcW w:w="3515" w:type="dxa"/>
            <w:shd w:val="clear" w:color="auto" w:fill="auto"/>
            <w:hideMark/>
          </w:tcPr>
          <w:p w14:paraId="4FB2D89E" w14:textId="77777777" w:rsidR="00CC0B05" w:rsidRPr="006A7126" w:rsidRDefault="00CC0B05">
            <w:pPr>
              <w:spacing w:after="0"/>
              <w:rPr>
                <w:rFonts w:eastAsia="Times New Roman"/>
                <w:sz w:val="20"/>
                <w:szCs w:val="20"/>
                <w:highlight w:val="yellow"/>
                <w:lang w:val="en-US"/>
              </w:rPr>
            </w:pPr>
            <w:r w:rsidRPr="006A7126">
              <w:rPr>
                <w:rFonts w:eastAsia="Times New Roman"/>
                <w:sz w:val="20"/>
                <w:szCs w:val="20"/>
                <w:highlight w:val="yellow"/>
                <w:lang w:val="en-US"/>
              </w:rPr>
              <w:t>For individuals or populations with a higher risk of harms due to TPT or (relatively) lower risk of progression to TB disease, confirmation of TB infection may be preferred. Availability of a positive test for TB infection among individuals in other clinical risk groups (clients initiating anti-tumour necrosis factor treatment, receiving dialysis, preparing for organ or haematological transplantation) may reassure clinicians and health workers that TB infection is likely and to start TPT</w:t>
            </w:r>
          </w:p>
        </w:tc>
        <w:tc>
          <w:tcPr>
            <w:tcW w:w="4298" w:type="dxa"/>
            <w:gridSpan w:val="2"/>
            <w:shd w:val="clear" w:color="auto" w:fill="auto"/>
            <w:hideMark/>
          </w:tcPr>
          <w:p w14:paraId="1B2CF965" w14:textId="77777777" w:rsidR="00CC0B05" w:rsidRPr="006A7126" w:rsidRDefault="00CC0B05">
            <w:pPr>
              <w:spacing w:after="0"/>
              <w:rPr>
                <w:rFonts w:eastAsia="Times New Roman"/>
                <w:i/>
                <w:iCs/>
                <w:sz w:val="20"/>
                <w:szCs w:val="20"/>
                <w:highlight w:val="yellow"/>
                <w:lang w:val="en-US"/>
              </w:rPr>
            </w:pPr>
            <w:r w:rsidRPr="006A7126">
              <w:rPr>
                <w:rFonts w:eastAsia="Times New Roman"/>
                <w:i/>
                <w:iCs/>
                <w:sz w:val="20"/>
                <w:szCs w:val="20"/>
                <w:highlight w:val="yellow"/>
                <w:lang w:val="en-US"/>
              </w:rPr>
              <w:t>Operational handbook – Module 2: screening</w:t>
            </w:r>
            <w:r w:rsidRPr="006A7126">
              <w:rPr>
                <w:rFonts w:eastAsia="Times New Roman"/>
                <w:sz w:val="20"/>
                <w:szCs w:val="20"/>
                <w:highlight w:val="yellow"/>
                <w:lang w:val="en-US"/>
              </w:rPr>
              <w:t xml:space="preserve"> </w:t>
            </w:r>
            <w:r w:rsidRPr="006A7126">
              <w:rPr>
                <w:rFonts w:eastAsia="Times New Roman"/>
                <w:i/>
                <w:iCs/>
                <w:sz w:val="20"/>
                <w:szCs w:val="20"/>
                <w:highlight w:val="yellow"/>
                <w:lang w:val="en-US"/>
              </w:rPr>
              <w:t>(1)</w:t>
            </w:r>
            <w:r w:rsidRPr="006A7126">
              <w:rPr>
                <w:rFonts w:eastAsia="Times New Roman"/>
                <w:sz w:val="20"/>
                <w:szCs w:val="20"/>
                <w:highlight w:val="yellow"/>
                <w:lang w:val="en-US"/>
              </w:rPr>
              <w:t>:</w:t>
            </w:r>
            <w:r w:rsidRPr="006A7126">
              <w:rPr>
                <w:rFonts w:eastAsia="Times New Roman"/>
                <w:i/>
                <w:iCs/>
                <w:sz w:val="20"/>
                <w:szCs w:val="20"/>
                <w:highlight w:val="yellow"/>
                <w:lang w:val="en-US"/>
              </w:rPr>
              <w:br/>
            </w:r>
            <w:r w:rsidRPr="006A7126">
              <w:rPr>
                <w:rFonts w:eastAsia="Times New Roman"/>
                <w:sz w:val="20"/>
                <w:szCs w:val="20"/>
                <w:highlight w:val="yellow"/>
                <w:lang w:val="en-US"/>
              </w:rPr>
              <w:t>- Chapter 3. Screening tools and algorithms</w:t>
            </w:r>
            <w:r w:rsidRPr="006A7126">
              <w:rPr>
                <w:rFonts w:eastAsia="Times New Roman"/>
                <w:i/>
                <w:iCs/>
                <w:sz w:val="20"/>
                <w:szCs w:val="20"/>
                <w:highlight w:val="yellow"/>
                <w:lang w:val="en-US"/>
              </w:rPr>
              <w:br/>
            </w:r>
            <w:r w:rsidRPr="006A7126">
              <w:rPr>
                <w:rFonts w:eastAsia="Times New Roman"/>
                <w:i/>
                <w:iCs/>
                <w:sz w:val="20"/>
                <w:szCs w:val="20"/>
                <w:highlight w:val="yellow"/>
                <w:lang w:val="en-US"/>
              </w:rPr>
              <w:br/>
              <w:t>Operational handbook – Module 1: prevention</w:t>
            </w:r>
            <w:r w:rsidRPr="006A7126">
              <w:rPr>
                <w:rFonts w:eastAsia="Times New Roman"/>
                <w:sz w:val="20"/>
                <w:szCs w:val="20"/>
                <w:highlight w:val="yellow"/>
                <w:lang w:val="en-US"/>
              </w:rPr>
              <w:t xml:space="preserve"> </w:t>
            </w:r>
            <w:r w:rsidRPr="006A7126">
              <w:rPr>
                <w:rFonts w:eastAsia="Times New Roman"/>
                <w:i/>
                <w:iCs/>
                <w:sz w:val="20"/>
                <w:szCs w:val="20"/>
                <w:highlight w:val="yellow"/>
                <w:lang w:val="en-US"/>
              </w:rPr>
              <w:t>(2)</w:t>
            </w:r>
            <w:r w:rsidRPr="006A7126">
              <w:rPr>
                <w:rFonts w:eastAsia="Times New Roman"/>
                <w:sz w:val="20"/>
                <w:szCs w:val="20"/>
                <w:highlight w:val="yellow"/>
                <w:lang w:val="en-US"/>
              </w:rPr>
              <w:t>:</w:t>
            </w:r>
            <w:r w:rsidRPr="006A7126">
              <w:rPr>
                <w:rFonts w:eastAsia="Times New Roman"/>
                <w:i/>
                <w:iCs/>
                <w:sz w:val="20"/>
                <w:szCs w:val="20"/>
                <w:highlight w:val="yellow"/>
                <w:lang w:val="en-US"/>
              </w:rPr>
              <w:br/>
            </w:r>
            <w:r w:rsidRPr="006A7126">
              <w:rPr>
                <w:rFonts w:eastAsia="Times New Roman"/>
                <w:sz w:val="20"/>
                <w:szCs w:val="20"/>
                <w:highlight w:val="yellow"/>
                <w:lang w:val="en-US"/>
              </w:rPr>
              <w:t>- Chapter 4. Testing for TB infection</w:t>
            </w:r>
            <w:r w:rsidRPr="006A7126">
              <w:rPr>
                <w:rFonts w:eastAsia="Times New Roman"/>
                <w:i/>
                <w:iCs/>
                <w:sz w:val="20"/>
                <w:szCs w:val="20"/>
                <w:highlight w:val="yellow"/>
                <w:lang w:val="en-US"/>
              </w:rPr>
              <w:br/>
            </w:r>
            <w:r w:rsidRPr="006A7126">
              <w:rPr>
                <w:rFonts w:eastAsia="Times New Roman"/>
                <w:i/>
                <w:iCs/>
                <w:sz w:val="20"/>
                <w:szCs w:val="20"/>
                <w:highlight w:val="yellow"/>
                <w:lang w:val="en-US"/>
              </w:rPr>
              <w:br/>
              <w:t>Consolidated guidelines – Module 3: diagnosis: tests for TB infection (3)</w:t>
            </w:r>
          </w:p>
        </w:tc>
      </w:tr>
    </w:tbl>
    <w:p w14:paraId="5D895950" w14:textId="77777777" w:rsidR="00A70BD8" w:rsidRDefault="00A70BD8" w:rsidP="00BF3660">
      <w:pPr>
        <w:spacing w:after="0"/>
      </w:pPr>
    </w:p>
    <w:p w14:paraId="058CBF69" w14:textId="5D05494D" w:rsidR="00BF3660" w:rsidRPr="00BE1B17" w:rsidRDefault="00BF3660" w:rsidP="00BF3660">
      <w:pPr>
        <w:spacing w:after="0"/>
      </w:pPr>
      <w:r w:rsidRPr="00490B4A">
        <w:t xml:space="preserve">For all the decision-support tables that are available for the </w:t>
      </w:r>
      <w:r w:rsidR="004B743A" w:rsidRPr="004B743A">
        <w:rPr>
          <w:rFonts w:eastAsia="Helvetica Neue"/>
          <w:highlight w:val="yellow"/>
        </w:rPr>
        <w:t>[</w:t>
      </w:r>
      <w:r w:rsidR="00EC55E3">
        <w:rPr>
          <w:rFonts w:eastAsia="Helvetica Neue"/>
          <w:highlight w:val="yellow"/>
        </w:rPr>
        <w:t>insert health domain abbreviation here</w:t>
      </w:r>
      <w:r w:rsidR="004B743A" w:rsidRPr="004B743A">
        <w:rPr>
          <w:rFonts w:eastAsia="Helvetica Neue"/>
          <w:highlight w:val="yellow"/>
        </w:rPr>
        <w:t>]</w:t>
      </w:r>
      <w:r w:rsidR="004B743A">
        <w:rPr>
          <w:rFonts w:eastAsia="Helvetica Neue"/>
        </w:rPr>
        <w:t xml:space="preserve"> </w:t>
      </w:r>
      <w:r w:rsidRPr="00490B4A">
        <w:t xml:space="preserve">DAK, please refer to </w:t>
      </w:r>
      <w:r w:rsidR="00D31FB4" w:rsidRPr="00D31FB4">
        <w:t>the decision-support implementation tool</w:t>
      </w:r>
      <w:r w:rsidR="002C72DF">
        <w:t xml:space="preserve"> </w:t>
      </w:r>
      <w:commentRangeStart w:id="414"/>
      <w:r w:rsidR="00956195" w:rsidRPr="00956195">
        <w:rPr>
          <w:i/>
          <w:iCs/>
        </w:rPr>
        <w:t>()</w:t>
      </w:r>
      <w:commentRangeEnd w:id="414"/>
      <w:r w:rsidR="00956195">
        <w:rPr>
          <w:rStyle w:val="CommentReference"/>
          <w:rFonts w:eastAsia="Calibri"/>
        </w:rPr>
        <w:commentReference w:id="414"/>
      </w:r>
      <w:r w:rsidRPr="00490B4A">
        <w:t>.</w:t>
      </w:r>
    </w:p>
    <w:p w14:paraId="74E99459" w14:textId="77777777" w:rsidR="00BF3660" w:rsidRPr="00BE1B17" w:rsidRDefault="00BF3660" w:rsidP="004B743A"/>
    <w:p w14:paraId="15D9D738" w14:textId="4268E764" w:rsidR="005E0AC3" w:rsidRPr="007D6803" w:rsidRDefault="005E0AC3" w:rsidP="00074F52">
      <w:pPr>
        <w:pStyle w:val="Heading3"/>
        <w:rPr>
          <w:color w:val="FF0000"/>
        </w:rPr>
      </w:pPr>
      <w:bookmarkStart w:id="415" w:name="_Toc195006474"/>
      <w:r w:rsidRPr="007D6803">
        <w:rPr>
          <w:color w:val="FF0000"/>
          <w:highlight w:val="yellow"/>
        </w:rPr>
        <w:t>Decision trees</w:t>
      </w:r>
      <w:r w:rsidRPr="007D6803">
        <w:rPr>
          <w:color w:val="FF0000"/>
        </w:rPr>
        <w:t xml:space="preserve"> </w:t>
      </w:r>
      <w:commentRangeStart w:id="416"/>
      <w:r w:rsidRPr="007D6803">
        <w:rPr>
          <w:color w:val="FF0000"/>
          <w:highlight w:val="yellow"/>
        </w:rPr>
        <w:t>(OPTIONAL section)</w:t>
      </w:r>
      <w:commentRangeEnd w:id="416"/>
      <w:r w:rsidR="005742C4" w:rsidRPr="007D6803">
        <w:rPr>
          <w:rStyle w:val="CommentReference"/>
          <w:rFonts w:eastAsia="Calibri" w:cs="Calibri"/>
          <w:color w:val="FF0000"/>
        </w:rPr>
        <w:commentReference w:id="416"/>
      </w:r>
      <w:bookmarkEnd w:id="415"/>
    </w:p>
    <w:p w14:paraId="4743AEA8" w14:textId="69AF7FE9" w:rsidR="00AA7BC4" w:rsidRPr="007D6803" w:rsidRDefault="00AA7BC4" w:rsidP="00AA7BC4">
      <w:pPr>
        <w:rPr>
          <w:color w:val="FF0000"/>
        </w:rPr>
      </w:pPr>
      <w:r w:rsidRPr="007D6803">
        <w:rPr>
          <w:color w:val="FF0000"/>
        </w:rPr>
        <w:t xml:space="preserve">Decision </w:t>
      </w:r>
      <w:r w:rsidR="00287153" w:rsidRPr="007D6803">
        <w:rPr>
          <w:color w:val="FF0000"/>
        </w:rPr>
        <w:t>t</w:t>
      </w:r>
      <w:r w:rsidRPr="007D6803">
        <w:rPr>
          <w:color w:val="FF0000"/>
        </w:rPr>
        <w:t>rees are a graphical depiction of your decision</w:t>
      </w:r>
      <w:r w:rsidR="0081217F" w:rsidRPr="007D6803">
        <w:rPr>
          <w:color w:val="FF0000"/>
        </w:rPr>
        <w:t>-</w:t>
      </w:r>
      <w:r w:rsidRPr="007D6803">
        <w:rPr>
          <w:color w:val="FF0000"/>
        </w:rPr>
        <w:t>support logic. Although the decision tables, linked to specific activities in the workflow, should be comprehensive in covering all the logic that will need to be included in the system</w:t>
      </w:r>
      <w:r w:rsidR="009B1006" w:rsidRPr="007D6803">
        <w:rPr>
          <w:color w:val="FF0000"/>
        </w:rPr>
        <w:t>,</w:t>
      </w:r>
      <w:r w:rsidRPr="007D6803">
        <w:rPr>
          <w:color w:val="FF0000"/>
        </w:rPr>
        <w:t xml:space="preserve"> sometimes a visual depiction of the decision logic in a decision tree form can be helpful. Depending on the complexity of the care pathway algorithm, this decision tree can be too overwhelming and unhelpful. However, less complex decisions can easily also be depicted in a graphical form, which may prove helpful if included.</w:t>
      </w:r>
    </w:p>
    <w:p w14:paraId="0A902C64" w14:textId="77777777" w:rsidR="00AA7BC4" w:rsidRPr="007D6803" w:rsidRDefault="00AA7BC4" w:rsidP="00AA7BC4">
      <w:pPr>
        <w:rPr>
          <w:color w:val="FF0000"/>
        </w:rPr>
      </w:pPr>
    </w:p>
    <w:p w14:paraId="5803A522" w14:textId="3A289AA8" w:rsidR="00AA7BC4" w:rsidRPr="007D6803" w:rsidRDefault="00AA7BC4" w:rsidP="00AA7BC4">
      <w:pPr>
        <w:rPr>
          <w:b/>
          <w:color w:val="FF0000"/>
        </w:rPr>
      </w:pPr>
      <w:r w:rsidRPr="007D6803">
        <w:rPr>
          <w:b/>
          <w:color w:val="FF0000"/>
        </w:rPr>
        <w:t xml:space="preserve">Example </w:t>
      </w:r>
      <w:r w:rsidR="00376C67" w:rsidRPr="007D6803">
        <w:rPr>
          <w:b/>
          <w:color w:val="FF0000"/>
        </w:rPr>
        <w:t>d</w:t>
      </w:r>
      <w:r w:rsidRPr="007D6803">
        <w:rPr>
          <w:b/>
          <w:color w:val="FF0000"/>
        </w:rPr>
        <w:t xml:space="preserve">ecision </w:t>
      </w:r>
      <w:r w:rsidR="00376C67" w:rsidRPr="007D6803">
        <w:rPr>
          <w:b/>
          <w:color w:val="FF0000"/>
        </w:rPr>
        <w:t>t</w:t>
      </w:r>
      <w:r w:rsidRPr="007D6803">
        <w:rPr>
          <w:b/>
          <w:color w:val="FF0000"/>
        </w:rPr>
        <w:t>ree</w:t>
      </w:r>
    </w:p>
    <w:p w14:paraId="1EE2FB05" w14:textId="46A67499" w:rsidR="00AA7BC4" w:rsidRPr="007D6803" w:rsidRDefault="008F43B9" w:rsidP="00F518C9">
      <w:pPr>
        <w:rPr>
          <w:color w:val="FF0000"/>
          <w:highlight w:val="yellow"/>
        </w:rPr>
      </w:pPr>
      <w:r w:rsidRPr="007D6803">
        <w:rPr>
          <w:color w:val="FF0000"/>
        </w:rPr>
        <w:lastRenderedPageBreak/>
        <w:t xml:space="preserve">Decision trees may be used to supplement the structured format of the decision-support tables and can help in visualizing different pathways. The addition of decision trees may be especially useful for decision points that consist of multiple inputs and outputs. An example of a decision tree is given in </w:t>
      </w:r>
      <w:hyperlink w:anchor="Fig_decision_tree_example" w:history="1">
        <w:r w:rsidR="005F4027">
          <w:rPr>
            <w:rStyle w:val="Hyperlink"/>
            <w:color w:val="FF0000"/>
            <w:highlight w:val="yellow"/>
          </w:rPr>
          <w:t>Fig. 5</w:t>
        </w:r>
      </w:hyperlink>
      <w:r w:rsidRPr="007D6803">
        <w:rPr>
          <w:color w:val="FF0000"/>
        </w:rPr>
        <w:t xml:space="preserve">. </w:t>
      </w:r>
      <w:r w:rsidR="00AA7BC4" w:rsidRPr="007D6803">
        <w:rPr>
          <w:color w:val="FF0000"/>
        </w:rPr>
        <w:t>Each box represents a single decision that needs to be made.</w:t>
      </w:r>
      <w:r w:rsidR="006D5801" w:rsidRPr="007D6803">
        <w:rPr>
          <w:color w:val="FF0000"/>
        </w:rPr>
        <w:t xml:space="preserve"> </w:t>
      </w:r>
      <w:r w:rsidR="00AA7BC4" w:rsidRPr="007D6803">
        <w:rPr>
          <w:color w:val="FF0000"/>
        </w:rPr>
        <w:t xml:space="preserve">The tree depicts how the outputs of one decision will serve as inputs to another decision that will need to be made. </w:t>
      </w:r>
    </w:p>
    <w:p w14:paraId="0C204027" w14:textId="78F4FBE4" w:rsidR="00F518C9" w:rsidRPr="007D6803" w:rsidRDefault="00F518C9" w:rsidP="00DA2622">
      <w:pPr>
        <w:pStyle w:val="Caption"/>
        <w:rPr>
          <w:color w:val="FF0000"/>
        </w:rPr>
      </w:pPr>
      <w:bookmarkStart w:id="417" w:name="_Toc195006489"/>
      <w:r w:rsidRPr="007D6803">
        <w:rPr>
          <w:color w:val="FF0000"/>
          <w:highlight w:val="yellow"/>
        </w:rPr>
        <w:t xml:space="preserve">Fig. </w:t>
      </w:r>
      <w:r w:rsidRPr="007D6803">
        <w:rPr>
          <w:color w:val="FF0000"/>
          <w:highlight w:val="yellow"/>
        </w:rPr>
        <w:fldChar w:fldCharType="begin"/>
      </w:r>
      <w:r w:rsidRPr="007D6803">
        <w:rPr>
          <w:color w:val="FF0000"/>
          <w:highlight w:val="yellow"/>
        </w:rPr>
        <w:instrText xml:space="preserve"> SEQ Figure \* ARABIC </w:instrText>
      </w:r>
      <w:r w:rsidRPr="007D6803">
        <w:rPr>
          <w:color w:val="FF0000"/>
          <w:highlight w:val="yellow"/>
        </w:rPr>
        <w:fldChar w:fldCharType="separate"/>
      </w:r>
      <w:r w:rsidR="00131327">
        <w:rPr>
          <w:noProof/>
          <w:color w:val="FF0000"/>
          <w:highlight w:val="yellow"/>
        </w:rPr>
        <w:t>5</w:t>
      </w:r>
      <w:r w:rsidRPr="007D6803">
        <w:rPr>
          <w:color w:val="FF0000"/>
          <w:highlight w:val="yellow"/>
        </w:rPr>
        <w:fldChar w:fldCharType="end"/>
      </w:r>
      <w:r w:rsidR="00970496" w:rsidRPr="007D6803">
        <w:rPr>
          <w:color w:val="FF0000"/>
        </w:rPr>
        <w:t>.</w:t>
      </w:r>
      <w:r w:rsidR="00D30DE3" w:rsidRPr="007D6803">
        <w:rPr>
          <w:color w:val="FF0000"/>
        </w:rPr>
        <w:t xml:space="preserve"> </w:t>
      </w:r>
      <w:bookmarkStart w:id="418" w:name="Fig_decision_tree_example"/>
      <w:bookmarkEnd w:id="418"/>
      <w:r w:rsidR="00D30DE3" w:rsidRPr="007D6803">
        <w:rPr>
          <w:color w:val="FF0000"/>
          <w:highlight w:val="yellow"/>
        </w:rPr>
        <w:t xml:space="preserve">[name of the decision </w:t>
      </w:r>
      <w:commentRangeStart w:id="419"/>
      <w:r w:rsidR="00D30DE3" w:rsidRPr="007D6803">
        <w:rPr>
          <w:color w:val="FF0000"/>
          <w:highlight w:val="yellow"/>
        </w:rPr>
        <w:t>tree</w:t>
      </w:r>
      <w:commentRangeEnd w:id="419"/>
      <w:r w:rsidR="0030708A" w:rsidRPr="007D6803">
        <w:rPr>
          <w:rStyle w:val="CommentReference"/>
          <w:rFonts w:eastAsia="Calibri"/>
          <w:b w:val="0"/>
          <w:iCs w:val="0"/>
          <w:color w:val="FF0000"/>
        </w:rPr>
        <w:commentReference w:id="419"/>
      </w:r>
      <w:r w:rsidR="00D30DE3" w:rsidRPr="007D6803">
        <w:rPr>
          <w:color w:val="FF0000"/>
          <w:highlight w:val="yellow"/>
        </w:rPr>
        <w:t>]</w:t>
      </w:r>
      <w:bookmarkEnd w:id="417"/>
    </w:p>
    <w:p w14:paraId="04C4B75A" w14:textId="77F152BB" w:rsidR="00F252B2" w:rsidRDefault="00DD5421" w:rsidP="00F518C9">
      <w:pPr>
        <w:rPr>
          <w:color w:val="FF0000"/>
        </w:rPr>
      </w:pPr>
      <w:r w:rsidRPr="00DD5421">
        <w:rPr>
          <w:noProof/>
          <w:color w:val="FF0000"/>
        </w:rPr>
        <w:drawing>
          <wp:inline distT="0" distB="0" distL="0" distR="0" wp14:anchorId="25E64567" wp14:editId="0E0154F1">
            <wp:extent cx="7020905" cy="4525006"/>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20905" cy="4525006"/>
                    </a:xfrm>
                    <a:prstGeom prst="rect">
                      <a:avLst/>
                    </a:prstGeom>
                  </pic:spPr>
                </pic:pic>
              </a:graphicData>
            </a:graphic>
          </wp:inline>
        </w:drawing>
      </w:r>
    </w:p>
    <w:p w14:paraId="7FFFD048" w14:textId="77777777" w:rsidR="00F252B2" w:rsidRDefault="00F252B2">
      <w:pPr>
        <w:spacing w:after="160" w:line="259" w:lineRule="auto"/>
        <w:rPr>
          <w:color w:val="FF0000"/>
        </w:rPr>
      </w:pPr>
      <w:r>
        <w:rPr>
          <w:color w:val="FF0000"/>
        </w:rPr>
        <w:br w:type="page"/>
      </w:r>
    </w:p>
    <w:p w14:paraId="6C5008A9" w14:textId="331483BC" w:rsidR="00733F39" w:rsidRDefault="00733F39" w:rsidP="008B3430">
      <w:pPr>
        <w:pStyle w:val="Heading2"/>
      </w:pPr>
      <w:bookmarkStart w:id="420" w:name="_Toc195006475"/>
      <w:r>
        <w:lastRenderedPageBreak/>
        <w:t>Component 7: Scheduling logic</w:t>
      </w:r>
      <w:bookmarkEnd w:id="420"/>
    </w:p>
    <w:p w14:paraId="08CB6D0C" w14:textId="69705396" w:rsidR="00CF58C7" w:rsidRPr="00CF58C7" w:rsidRDefault="00CF58C7" w:rsidP="00CF58C7">
      <w:r w:rsidRPr="00CF58C7">
        <w:t xml:space="preserve">The scheduling logic component of the DAK provides information on scheduling of services, in accordance with </w:t>
      </w:r>
      <w:r w:rsidR="007D6803" w:rsidRPr="007D6803">
        <w:rPr>
          <w:highlight w:val="yellow"/>
        </w:rPr>
        <w:t>[L1]</w:t>
      </w:r>
      <w:r w:rsidR="007D6803" w:rsidRPr="00CF58C7">
        <w:t xml:space="preserve"> </w:t>
      </w:r>
      <w:r w:rsidRPr="00CF58C7">
        <w:t>guidelines. In this DAK, the scheduling logic deconstruct the recommendations within the [</w:t>
      </w:r>
      <w:r w:rsidRPr="009C669C">
        <w:rPr>
          <w:highlight w:val="yellow"/>
        </w:rPr>
        <w:t>health domain abbreviation</w:t>
      </w:r>
      <w:r w:rsidRPr="00CF58C7">
        <w:t xml:space="preserve">] guidelines and guidance into a format that describe how services should be scheduled </w:t>
      </w:r>
      <w:r w:rsidR="00C5382E">
        <w:t xml:space="preserve">and communicated </w:t>
      </w:r>
      <w:r w:rsidR="00786F35">
        <w:t xml:space="preserve">so </w:t>
      </w:r>
      <w:r w:rsidRPr="00CF58C7">
        <w:t xml:space="preserve">that </w:t>
      </w:r>
      <w:r w:rsidR="00786F35">
        <w:t xml:space="preserve">they </w:t>
      </w:r>
      <w:r w:rsidRPr="00CF58C7">
        <w:t>can be operationalized in a digital system.</w:t>
      </w:r>
    </w:p>
    <w:p w14:paraId="20974A36" w14:textId="22A72C5B" w:rsidR="000B1F9E" w:rsidRPr="00BE1B17" w:rsidRDefault="007F40ED" w:rsidP="00074F52">
      <w:pPr>
        <w:pStyle w:val="Heading3"/>
      </w:pPr>
      <w:bookmarkStart w:id="421" w:name="_Toc160198269"/>
      <w:bookmarkStart w:id="422" w:name="_Toc161155489"/>
      <w:bookmarkStart w:id="423" w:name="_Toc161243940"/>
      <w:bookmarkStart w:id="424" w:name="_Toc161244004"/>
      <w:bookmarkStart w:id="425" w:name="_Toc161244068"/>
      <w:bookmarkStart w:id="426" w:name="_Toc162338033"/>
      <w:bookmarkStart w:id="427" w:name="_Toc163491312"/>
      <w:bookmarkStart w:id="428" w:name="_Toc163566612"/>
      <w:bookmarkStart w:id="429" w:name="_Toc168574404"/>
      <w:bookmarkStart w:id="430" w:name="_Toc169778360"/>
      <w:bookmarkStart w:id="431" w:name="_Toc169784239"/>
      <w:bookmarkStart w:id="432" w:name="_Toc169784940"/>
      <w:bookmarkStart w:id="433" w:name="_Toc170226419"/>
      <w:bookmarkStart w:id="434" w:name="_Toc171525842"/>
      <w:bookmarkStart w:id="435" w:name="_Toc171525929"/>
      <w:bookmarkStart w:id="436" w:name="_Toc171526061"/>
      <w:bookmarkStart w:id="437" w:name="_Toc171526187"/>
      <w:bookmarkStart w:id="438" w:name="_Toc171683160"/>
      <w:bookmarkStart w:id="439" w:name="_Toc171683220"/>
      <w:bookmarkStart w:id="440" w:name="_Toc195006476"/>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BE1B17">
        <w:t xml:space="preserve">Scheduling </w:t>
      </w:r>
      <w:r w:rsidR="00643C93" w:rsidRPr="00BE1B17">
        <w:t>l</w:t>
      </w:r>
      <w:r w:rsidRPr="00BE1B17">
        <w:t xml:space="preserve">ogic </w:t>
      </w:r>
      <w:r w:rsidR="00643C93" w:rsidRPr="00BE1B17">
        <w:t>o</w:t>
      </w:r>
      <w:r w:rsidRPr="00BE1B17">
        <w:t>verview</w:t>
      </w:r>
      <w:bookmarkEnd w:id="407"/>
      <w:bookmarkEnd w:id="440"/>
    </w:p>
    <w:p w14:paraId="06AF7D72" w14:textId="0278B744" w:rsidR="000B1F9E" w:rsidRPr="004B743A" w:rsidRDefault="008B1464" w:rsidP="004B743A">
      <w:r w:rsidRPr="004B743A">
        <w:t xml:space="preserve">In addition to specific </w:t>
      </w:r>
      <w:r w:rsidR="00364BA1" w:rsidRPr="004B743A">
        <w:t>decision</w:t>
      </w:r>
      <w:r w:rsidR="00892478" w:rsidRPr="004B743A">
        <w:t>-</w:t>
      </w:r>
      <w:r w:rsidR="00364BA1" w:rsidRPr="004B743A">
        <w:t xml:space="preserve">support logic that needs to be detailed, there is also scheduling logic that can be used to facilitate the digital tracking of clients. For example, it will be important for the health worker to know when the </w:t>
      </w:r>
      <w:r w:rsidR="008E32EE" w:rsidRPr="004B743A">
        <w:t>client</w:t>
      </w:r>
      <w:r w:rsidR="000B1F9E" w:rsidRPr="004B743A">
        <w:t>’</w:t>
      </w:r>
      <w:r w:rsidR="008E32EE" w:rsidRPr="004B743A">
        <w:t>s next visit is due</w:t>
      </w:r>
      <w:r w:rsidR="00431AA9">
        <w:t>,</w:t>
      </w:r>
      <w:r w:rsidR="008E32EE" w:rsidRPr="004B743A">
        <w:t xml:space="preserve"> based on the recommendations for </w:t>
      </w:r>
      <w:r w:rsidR="000B1F9E" w:rsidRPr="004B743A">
        <w:t>follow-up</w:t>
      </w:r>
      <w:r w:rsidR="00AD216F">
        <w:t>, and communicate this information to the client</w:t>
      </w:r>
      <w:r w:rsidR="00AD216F" w:rsidRPr="004B743A">
        <w:t>.</w:t>
      </w:r>
      <w:r w:rsidR="008E32EE" w:rsidRPr="004B743A">
        <w:t xml:space="preserve"> </w:t>
      </w:r>
      <w:r w:rsidR="00892165" w:rsidRPr="004B743A">
        <w:t xml:space="preserve">The </w:t>
      </w:r>
      <w:r w:rsidR="00470993" w:rsidRPr="004B743A">
        <w:t>overview</w:t>
      </w:r>
      <w:r w:rsidR="00892165" w:rsidRPr="004B743A">
        <w:t xml:space="preserve"> </w:t>
      </w:r>
      <w:r w:rsidR="00470993" w:rsidRPr="004B743A">
        <w:t xml:space="preserve">of the follow-up </w:t>
      </w:r>
      <w:r w:rsidR="00892165" w:rsidRPr="004B743A">
        <w:t>schedul</w:t>
      </w:r>
      <w:r w:rsidR="00470993" w:rsidRPr="004B743A">
        <w:t>es</w:t>
      </w:r>
      <w:r w:rsidR="00892165" w:rsidRPr="004B743A">
        <w:t xml:space="preserve"> </w:t>
      </w:r>
      <w:r w:rsidR="008B76DE" w:rsidRPr="004B743A">
        <w:t>is</w:t>
      </w:r>
      <w:r w:rsidR="00892165" w:rsidRPr="004B743A">
        <w:t xml:space="preserve"> provided in </w:t>
      </w:r>
      <w:hyperlink w:anchor="Table_scheduling_logic_overview" w:history="1">
        <w:r w:rsidR="005F4027">
          <w:rPr>
            <w:rStyle w:val="Hyperlink"/>
            <w:highlight w:val="yellow"/>
          </w:rPr>
          <w:t>Table 14</w:t>
        </w:r>
      </w:hyperlink>
      <w:r w:rsidR="00892165" w:rsidRPr="004B743A">
        <w:t xml:space="preserve"> and </w:t>
      </w:r>
      <w:r w:rsidR="00470993" w:rsidRPr="004B743A">
        <w:t xml:space="preserve">the corresponding logic is </w:t>
      </w:r>
      <w:r w:rsidR="00892165" w:rsidRPr="004B743A">
        <w:t xml:space="preserve">elaborated in </w:t>
      </w:r>
      <w:r w:rsidR="00533CBD" w:rsidRPr="005909A6">
        <w:t xml:space="preserve">the </w:t>
      </w:r>
      <w:r w:rsidR="000E0945" w:rsidRPr="005909A6">
        <w:t xml:space="preserve">scheduling logic implementation tool </w:t>
      </w:r>
      <w:commentRangeStart w:id="441"/>
      <w:r w:rsidR="00D0301A" w:rsidRPr="00D0301A">
        <w:rPr>
          <w:i/>
          <w:iCs/>
        </w:rPr>
        <w:t>()</w:t>
      </w:r>
      <w:commentRangeEnd w:id="441"/>
      <w:r w:rsidR="008B57CE">
        <w:rPr>
          <w:rStyle w:val="CommentReference"/>
          <w:rFonts w:eastAsia="Calibri"/>
        </w:rPr>
        <w:commentReference w:id="441"/>
      </w:r>
      <w:r w:rsidR="00892165" w:rsidRPr="004B743A">
        <w:t>.</w:t>
      </w:r>
    </w:p>
    <w:p w14:paraId="1BF51002" w14:textId="77777777" w:rsidR="00892478" w:rsidRPr="00BE1B17" w:rsidRDefault="00892478" w:rsidP="00EE7C0A">
      <w:pPr>
        <w:spacing w:after="0"/>
        <w:rPr>
          <w:rFonts w:eastAsia="Times New Roman"/>
          <w:szCs w:val="24"/>
        </w:rPr>
      </w:pPr>
    </w:p>
    <w:p w14:paraId="4C3607FC" w14:textId="2D602CB7" w:rsidR="00F12DB4" w:rsidRDefault="00F12DB4" w:rsidP="00DA2622">
      <w:pPr>
        <w:pStyle w:val="Caption"/>
      </w:pPr>
      <w:bookmarkStart w:id="442" w:name="_Toc195006503"/>
      <w:r w:rsidRPr="00F12DB4">
        <w:rPr>
          <w:highlight w:val="yellow"/>
        </w:rPr>
        <w:t xml:space="preserve">Table </w:t>
      </w:r>
      <w:r w:rsidRPr="00F12DB4">
        <w:rPr>
          <w:highlight w:val="yellow"/>
        </w:rPr>
        <w:fldChar w:fldCharType="begin"/>
      </w:r>
      <w:r w:rsidRPr="00F12DB4">
        <w:rPr>
          <w:highlight w:val="yellow"/>
        </w:rPr>
        <w:instrText xml:space="preserve"> SEQ Table \* ARABIC </w:instrText>
      </w:r>
      <w:r w:rsidRPr="00F12DB4">
        <w:rPr>
          <w:highlight w:val="yellow"/>
        </w:rPr>
        <w:fldChar w:fldCharType="separate"/>
      </w:r>
      <w:r w:rsidR="00131327">
        <w:rPr>
          <w:noProof/>
          <w:highlight w:val="yellow"/>
        </w:rPr>
        <w:t>14</w:t>
      </w:r>
      <w:r w:rsidRPr="00F12DB4">
        <w:rPr>
          <w:highlight w:val="yellow"/>
        </w:rPr>
        <w:fldChar w:fldCharType="end"/>
      </w:r>
      <w:r w:rsidR="00584BBF">
        <w:t>.</w:t>
      </w:r>
      <w:r>
        <w:t xml:space="preserve"> </w:t>
      </w:r>
      <w:bookmarkStart w:id="443" w:name="Table_scheduling_logic_overview"/>
      <w:bookmarkEnd w:id="443"/>
      <w:commentRangeStart w:id="444"/>
      <w:r w:rsidRPr="00446AB2">
        <w:t>Overview of scheduling logic</w:t>
      </w:r>
      <w:commentRangeEnd w:id="444"/>
      <w:r>
        <w:rPr>
          <w:rStyle w:val="CommentReference"/>
          <w:rFonts w:eastAsia="Calibri"/>
          <w:b w:val="0"/>
          <w:iCs w:val="0"/>
          <w:color w:val="auto"/>
        </w:rPr>
        <w:commentReference w:id="444"/>
      </w:r>
      <w:bookmarkEnd w:id="442"/>
    </w:p>
    <w:tbl>
      <w:tblPr>
        <w:tblW w:w="15309" w:type="dxa"/>
        <w:tblBorders>
          <w:top w:val="single" w:sz="8" w:space="0" w:color="000000"/>
          <w:bottom w:val="single" w:sz="8" w:space="0" w:color="000000"/>
          <w:insideH w:val="single" w:sz="8" w:space="0" w:color="000000"/>
        </w:tblBorders>
        <w:tblCellMar>
          <w:top w:w="15" w:type="dxa"/>
          <w:left w:w="15" w:type="dxa"/>
          <w:bottom w:w="15" w:type="dxa"/>
          <w:right w:w="15" w:type="dxa"/>
        </w:tblCellMar>
        <w:tblLook w:val="04A0" w:firstRow="1" w:lastRow="0" w:firstColumn="1" w:lastColumn="0" w:noHBand="0" w:noVBand="1"/>
      </w:tblPr>
      <w:tblGrid>
        <w:gridCol w:w="1772"/>
        <w:gridCol w:w="4523"/>
        <w:gridCol w:w="4436"/>
        <w:gridCol w:w="4578"/>
      </w:tblGrid>
      <w:tr w:rsidR="00A9433E" w:rsidRPr="00584BBF" w14:paraId="2A13F042" w14:textId="77777777" w:rsidTr="00A9433E">
        <w:trPr>
          <w:trHeight w:val="19"/>
        </w:trPr>
        <w:tc>
          <w:tcPr>
            <w:tcW w:w="1756" w:type="dxa"/>
            <w:shd w:val="clear" w:color="auto" w:fill="FFF2CC"/>
          </w:tcPr>
          <w:p w14:paraId="6D4DF213" w14:textId="77777777" w:rsidR="00A9433E" w:rsidRPr="00584BBF" w:rsidRDefault="00A9433E">
            <w:pPr>
              <w:spacing w:after="0"/>
              <w:rPr>
                <w:rFonts w:eastAsia="Times New Roman"/>
                <w:b/>
                <w:bCs/>
                <w:color w:val="000000"/>
                <w:sz w:val="20"/>
                <w:szCs w:val="20"/>
              </w:rPr>
            </w:pPr>
            <w:r>
              <w:rPr>
                <w:rFonts w:eastAsia="Times New Roman"/>
                <w:b/>
                <w:bCs/>
                <w:color w:val="000000"/>
                <w:sz w:val="20"/>
                <w:szCs w:val="20"/>
              </w:rPr>
              <w:t>Schedule name</w:t>
            </w:r>
          </w:p>
        </w:tc>
        <w:tc>
          <w:tcPr>
            <w:tcW w:w="4481" w:type="dxa"/>
            <w:shd w:val="clear" w:color="auto" w:fill="FFF2CC"/>
            <w:tcMar>
              <w:top w:w="100" w:type="dxa"/>
              <w:left w:w="100" w:type="dxa"/>
              <w:bottom w:w="100" w:type="dxa"/>
              <w:right w:w="100" w:type="dxa"/>
            </w:tcMar>
            <w:hideMark/>
          </w:tcPr>
          <w:p w14:paraId="624CBD09" w14:textId="77777777" w:rsidR="00A9433E" w:rsidRPr="00584BBF" w:rsidRDefault="00A9433E">
            <w:pPr>
              <w:spacing w:after="0"/>
              <w:rPr>
                <w:rFonts w:eastAsia="Times New Roman"/>
                <w:sz w:val="20"/>
                <w:szCs w:val="20"/>
              </w:rPr>
            </w:pPr>
            <w:r w:rsidRPr="00584BBF">
              <w:rPr>
                <w:rFonts w:eastAsia="Times New Roman"/>
                <w:b/>
                <w:bCs/>
                <w:color w:val="000000"/>
                <w:sz w:val="20"/>
                <w:szCs w:val="20"/>
              </w:rPr>
              <w:t>Schedul</w:t>
            </w:r>
            <w:r>
              <w:rPr>
                <w:rFonts w:eastAsia="Times New Roman"/>
                <w:b/>
                <w:bCs/>
                <w:color w:val="000000"/>
                <w:sz w:val="20"/>
                <w:szCs w:val="20"/>
              </w:rPr>
              <w:t>e-logic</w:t>
            </w:r>
            <w:r w:rsidRPr="00584BBF">
              <w:rPr>
                <w:rFonts w:eastAsia="Times New Roman"/>
                <w:b/>
                <w:bCs/>
                <w:color w:val="000000"/>
                <w:sz w:val="20"/>
                <w:szCs w:val="20"/>
              </w:rPr>
              <w:t xml:space="preserve"> ID</w:t>
            </w:r>
          </w:p>
          <w:p w14:paraId="34FCDF1B" w14:textId="77777777" w:rsidR="00A9433E" w:rsidRPr="00584BBF" w:rsidRDefault="00A9433E">
            <w:pPr>
              <w:spacing w:after="0"/>
              <w:rPr>
                <w:rFonts w:eastAsia="Times New Roman"/>
                <w:sz w:val="20"/>
                <w:szCs w:val="20"/>
              </w:rPr>
            </w:pPr>
          </w:p>
        </w:tc>
        <w:tc>
          <w:tcPr>
            <w:tcW w:w="4395" w:type="dxa"/>
            <w:shd w:val="clear" w:color="auto" w:fill="FFF2CC"/>
            <w:tcMar>
              <w:top w:w="100" w:type="dxa"/>
              <w:left w:w="100" w:type="dxa"/>
              <w:bottom w:w="100" w:type="dxa"/>
              <w:right w:w="100" w:type="dxa"/>
            </w:tcMar>
            <w:hideMark/>
          </w:tcPr>
          <w:p w14:paraId="6407EAAB" w14:textId="77777777" w:rsidR="00A9433E" w:rsidRPr="00584BBF" w:rsidRDefault="00A9433E">
            <w:pPr>
              <w:spacing w:after="0"/>
              <w:rPr>
                <w:rFonts w:eastAsia="Times New Roman"/>
                <w:sz w:val="20"/>
                <w:szCs w:val="20"/>
              </w:rPr>
            </w:pPr>
            <w:r>
              <w:rPr>
                <w:rFonts w:eastAsia="Times New Roman"/>
                <w:b/>
                <w:bCs/>
                <w:color w:val="000000"/>
                <w:sz w:val="20"/>
                <w:szCs w:val="20"/>
              </w:rPr>
              <w:t>D</w:t>
            </w:r>
            <w:r w:rsidRPr="00584BBF">
              <w:rPr>
                <w:rFonts w:eastAsia="Times New Roman"/>
                <w:b/>
                <w:bCs/>
                <w:color w:val="000000"/>
                <w:sz w:val="20"/>
                <w:szCs w:val="20"/>
              </w:rPr>
              <w:t>escription</w:t>
            </w:r>
          </w:p>
        </w:tc>
        <w:tc>
          <w:tcPr>
            <w:tcW w:w="4536" w:type="dxa"/>
            <w:shd w:val="clear" w:color="auto" w:fill="FFF2CC"/>
            <w:tcMar>
              <w:top w:w="100" w:type="dxa"/>
              <w:left w:w="100" w:type="dxa"/>
              <w:bottom w:w="100" w:type="dxa"/>
              <w:right w:w="100" w:type="dxa"/>
            </w:tcMar>
            <w:hideMark/>
          </w:tcPr>
          <w:p w14:paraId="1EC2967D" w14:textId="77777777" w:rsidR="00A9433E" w:rsidRPr="00584BBF" w:rsidRDefault="00A9433E">
            <w:pPr>
              <w:spacing w:after="0"/>
              <w:rPr>
                <w:rFonts w:eastAsia="Times New Roman"/>
                <w:sz w:val="20"/>
                <w:szCs w:val="20"/>
              </w:rPr>
            </w:pPr>
            <w:r w:rsidRPr="00584BBF">
              <w:rPr>
                <w:rFonts w:eastAsia="Times New Roman"/>
                <w:b/>
                <w:bCs/>
                <w:color w:val="000000"/>
                <w:sz w:val="20"/>
                <w:szCs w:val="20"/>
              </w:rPr>
              <w:t>Reference</w:t>
            </w:r>
            <w:r>
              <w:rPr>
                <w:rFonts w:eastAsia="Times New Roman"/>
                <w:b/>
                <w:bCs/>
                <w:color w:val="000000"/>
                <w:sz w:val="20"/>
                <w:szCs w:val="20"/>
              </w:rPr>
              <w:t>(s)</w:t>
            </w:r>
          </w:p>
        </w:tc>
      </w:tr>
      <w:tr w:rsidR="00A9433E" w:rsidRPr="00584BBF" w14:paraId="42F815FB" w14:textId="77777777" w:rsidTr="00A9433E">
        <w:trPr>
          <w:trHeight w:val="375"/>
        </w:trPr>
        <w:tc>
          <w:tcPr>
            <w:tcW w:w="1756" w:type="dxa"/>
          </w:tcPr>
          <w:p w14:paraId="59F4EC51" w14:textId="77777777" w:rsidR="00A9433E" w:rsidRPr="00584BBF" w:rsidRDefault="00A9433E">
            <w:pPr>
              <w:widowControl w:val="0"/>
              <w:rPr>
                <w:color w:val="FF0000"/>
                <w:sz w:val="20"/>
                <w:szCs w:val="20"/>
                <w:highlight w:val="yellow"/>
              </w:rPr>
            </w:pPr>
            <w:r>
              <w:rPr>
                <w:color w:val="FF0000"/>
                <w:sz w:val="20"/>
                <w:szCs w:val="20"/>
                <w:highlight w:val="yellow"/>
              </w:rPr>
              <w:t>[Name of schedule]</w:t>
            </w:r>
          </w:p>
        </w:tc>
        <w:tc>
          <w:tcPr>
            <w:tcW w:w="4481" w:type="dxa"/>
            <w:shd w:val="clear" w:color="auto" w:fill="auto"/>
            <w:tcMar>
              <w:top w:w="100" w:type="dxa"/>
              <w:left w:w="100" w:type="dxa"/>
              <w:bottom w:w="100" w:type="dxa"/>
              <w:right w:w="100" w:type="dxa"/>
            </w:tcMar>
          </w:tcPr>
          <w:p w14:paraId="241ABF30" w14:textId="77777777" w:rsidR="00A9433E" w:rsidRPr="00584BBF" w:rsidRDefault="00A9433E">
            <w:pPr>
              <w:widowControl w:val="0"/>
              <w:rPr>
                <w:color w:val="FF0000"/>
                <w:sz w:val="20"/>
                <w:szCs w:val="20"/>
                <w:highlight w:val="yellow"/>
              </w:rPr>
            </w:pPr>
            <w:r w:rsidRPr="00584BBF">
              <w:rPr>
                <w:color w:val="FF0000"/>
                <w:sz w:val="20"/>
                <w:szCs w:val="20"/>
                <w:highlight w:val="yellow"/>
              </w:rPr>
              <w:t>[This helps ensure linkages and facilitated cross references to the data dictionary.</w:t>
            </w:r>
          </w:p>
          <w:p w14:paraId="31254D29" w14:textId="77777777" w:rsidR="00A9433E" w:rsidRPr="00584BBF" w:rsidRDefault="00A9433E">
            <w:pPr>
              <w:widowControl w:val="0"/>
              <w:rPr>
                <w:color w:val="FF0000"/>
                <w:sz w:val="20"/>
                <w:szCs w:val="20"/>
                <w:highlight w:val="yellow"/>
              </w:rPr>
            </w:pPr>
            <w:r w:rsidRPr="00584BBF">
              <w:rPr>
                <w:color w:val="FF0000"/>
                <w:sz w:val="20"/>
                <w:szCs w:val="20"/>
                <w:highlight w:val="yellow"/>
              </w:rPr>
              <w:t xml:space="preserve">The notation should reflect: </w:t>
            </w:r>
          </w:p>
          <w:p w14:paraId="7F0DE4A0" w14:textId="67AF591C" w:rsidR="00A9433E" w:rsidRPr="00F80294" w:rsidRDefault="00A9433E">
            <w:pPr>
              <w:widowControl w:val="0"/>
              <w:rPr>
                <w:color w:val="FF0000"/>
                <w:sz w:val="20"/>
                <w:szCs w:val="20"/>
                <w:highlight w:val="yellow"/>
              </w:rPr>
            </w:pPr>
            <w:r>
              <w:rPr>
                <w:color w:val="FF0000"/>
                <w:sz w:val="20"/>
                <w:szCs w:val="20"/>
                <w:highlight w:val="yellow"/>
              </w:rPr>
              <w:t>“</w:t>
            </w:r>
            <w:r w:rsidRPr="00F80294">
              <w:rPr>
                <w:color w:val="FF0000"/>
                <w:sz w:val="20"/>
                <w:szCs w:val="20"/>
                <w:highlight w:val="yellow"/>
              </w:rPr>
              <w:t>Process ID""activity number"."S"</w:t>
            </w:r>
            <w:r w:rsidR="00B0189C">
              <w:rPr>
                <w:color w:val="FF0000"/>
                <w:sz w:val="20"/>
                <w:szCs w:val="20"/>
                <w:highlight w:val="yellow"/>
              </w:rPr>
              <w:t>.</w:t>
            </w:r>
            <w:r w:rsidR="00F3583B" w:rsidRPr="00F3583B">
              <w:rPr>
                <w:color w:val="FF0000"/>
                <w:sz w:val="20"/>
                <w:szCs w:val="20"/>
                <w:highlight w:val="yellow"/>
              </w:rPr>
              <w:t xml:space="preserve">"Sequential number of </w:t>
            </w:r>
            <w:r w:rsidR="00F3583B">
              <w:rPr>
                <w:color w:val="FF0000"/>
                <w:sz w:val="20"/>
                <w:szCs w:val="20"/>
                <w:highlight w:val="yellow"/>
              </w:rPr>
              <w:t xml:space="preserve">the </w:t>
            </w:r>
            <w:r w:rsidR="00F3583B" w:rsidRPr="00F3583B">
              <w:rPr>
                <w:color w:val="FF0000"/>
                <w:sz w:val="20"/>
                <w:szCs w:val="20"/>
                <w:highlight w:val="yellow"/>
              </w:rPr>
              <w:t>scheduling logic table”</w:t>
            </w:r>
            <w:r w:rsidRPr="00F3583B">
              <w:rPr>
                <w:color w:val="FF0000"/>
                <w:sz w:val="20"/>
                <w:szCs w:val="20"/>
                <w:highlight w:val="yellow"/>
              </w:rPr>
              <w:t xml:space="preserve">] </w:t>
            </w:r>
          </w:p>
          <w:p w14:paraId="5308B9F2" w14:textId="77777777" w:rsidR="00A9433E" w:rsidRPr="00584BBF" w:rsidRDefault="00A9433E">
            <w:pPr>
              <w:spacing w:after="0"/>
              <w:rPr>
                <w:rFonts w:eastAsia="Times New Roman"/>
                <w:color w:val="FF0000"/>
                <w:sz w:val="20"/>
                <w:szCs w:val="20"/>
                <w:highlight w:val="yellow"/>
              </w:rPr>
            </w:pPr>
          </w:p>
        </w:tc>
        <w:tc>
          <w:tcPr>
            <w:tcW w:w="4395" w:type="dxa"/>
            <w:shd w:val="clear" w:color="auto" w:fill="auto"/>
            <w:tcMar>
              <w:top w:w="100" w:type="dxa"/>
              <w:left w:w="100" w:type="dxa"/>
              <w:bottom w:w="100" w:type="dxa"/>
              <w:right w:w="100" w:type="dxa"/>
            </w:tcMar>
          </w:tcPr>
          <w:p w14:paraId="10D26171" w14:textId="77777777" w:rsidR="00A9433E" w:rsidRPr="00584BBF" w:rsidRDefault="00A9433E">
            <w:pPr>
              <w:spacing w:after="0"/>
              <w:rPr>
                <w:rFonts w:eastAsia="Times New Roman"/>
                <w:color w:val="FF0000"/>
                <w:sz w:val="20"/>
                <w:szCs w:val="20"/>
                <w:highlight w:val="yellow"/>
              </w:rPr>
            </w:pPr>
            <w:r w:rsidRPr="00584BBF">
              <w:rPr>
                <w:color w:val="FF0000"/>
                <w:sz w:val="20"/>
                <w:szCs w:val="20"/>
                <w:highlight w:val="yellow"/>
              </w:rPr>
              <w:t xml:space="preserve">[What is the description of this schedule? What is the care plan being outlined?] </w:t>
            </w:r>
          </w:p>
        </w:tc>
        <w:tc>
          <w:tcPr>
            <w:tcW w:w="4536" w:type="dxa"/>
            <w:shd w:val="clear" w:color="auto" w:fill="auto"/>
            <w:tcMar>
              <w:top w:w="100" w:type="dxa"/>
              <w:left w:w="100" w:type="dxa"/>
              <w:bottom w:w="100" w:type="dxa"/>
              <w:right w:w="100" w:type="dxa"/>
            </w:tcMar>
          </w:tcPr>
          <w:p w14:paraId="71F0EE6F" w14:textId="77777777" w:rsidR="00A9433E" w:rsidRPr="00584BBF" w:rsidRDefault="00A9433E">
            <w:pPr>
              <w:spacing w:after="0"/>
              <w:rPr>
                <w:color w:val="FF0000"/>
                <w:sz w:val="20"/>
                <w:szCs w:val="20"/>
                <w:highlight w:val="yellow"/>
              </w:rPr>
            </w:pPr>
            <w:r w:rsidRPr="00584BBF">
              <w:rPr>
                <w:color w:val="FF0000"/>
                <w:sz w:val="20"/>
                <w:szCs w:val="20"/>
                <w:highlight w:val="yellow"/>
              </w:rPr>
              <w:t>[What global or national guidelines dictate this?]</w:t>
            </w:r>
          </w:p>
        </w:tc>
      </w:tr>
      <w:tr w:rsidR="00A9433E" w:rsidRPr="00584BBF" w14:paraId="0BC2E68D" w14:textId="77777777" w:rsidTr="00A9433E">
        <w:trPr>
          <w:trHeight w:val="222"/>
        </w:trPr>
        <w:tc>
          <w:tcPr>
            <w:tcW w:w="1756" w:type="dxa"/>
          </w:tcPr>
          <w:p w14:paraId="42700930" w14:textId="77777777" w:rsidR="00A9433E" w:rsidRPr="00584BBF" w:rsidRDefault="00A9433E">
            <w:pPr>
              <w:widowControl w:val="0"/>
              <w:spacing w:after="120"/>
              <w:rPr>
                <w:sz w:val="20"/>
                <w:szCs w:val="20"/>
                <w:highlight w:val="yellow"/>
              </w:rPr>
            </w:pPr>
            <w:r w:rsidRPr="006F42E3">
              <w:rPr>
                <w:sz w:val="20"/>
                <w:szCs w:val="20"/>
                <w:highlight w:val="yellow"/>
              </w:rPr>
              <w:t>Measles, ongoing transmission schedule</w:t>
            </w:r>
          </w:p>
        </w:tc>
        <w:tc>
          <w:tcPr>
            <w:tcW w:w="4481" w:type="dxa"/>
            <w:shd w:val="clear" w:color="auto" w:fill="auto"/>
            <w:tcMar>
              <w:top w:w="100" w:type="dxa"/>
              <w:left w:w="100" w:type="dxa"/>
              <w:bottom w:w="100" w:type="dxa"/>
              <w:right w:w="100" w:type="dxa"/>
            </w:tcMar>
          </w:tcPr>
          <w:p w14:paraId="5F1D4975" w14:textId="2DD32E0E" w:rsidR="00A9433E" w:rsidRPr="006F42E3" w:rsidRDefault="00A9433E">
            <w:pPr>
              <w:widowControl w:val="0"/>
              <w:spacing w:after="120"/>
              <w:rPr>
                <w:sz w:val="20"/>
                <w:szCs w:val="20"/>
                <w:highlight w:val="yellow"/>
              </w:rPr>
            </w:pPr>
            <w:r w:rsidRPr="006F42E3">
              <w:rPr>
                <w:sz w:val="20"/>
                <w:szCs w:val="20"/>
                <w:highlight w:val="yellow"/>
              </w:rPr>
              <w:t>IMMZ.D18.S</w:t>
            </w:r>
            <w:r w:rsidR="00B0189C">
              <w:rPr>
                <w:sz w:val="20"/>
                <w:szCs w:val="20"/>
                <w:highlight w:val="yellow"/>
              </w:rPr>
              <w:t>.1</w:t>
            </w:r>
          </w:p>
          <w:p w14:paraId="0197F13D" w14:textId="77777777" w:rsidR="00A9433E" w:rsidRPr="00584BBF" w:rsidRDefault="00A9433E">
            <w:pPr>
              <w:spacing w:after="0"/>
              <w:rPr>
                <w:rFonts w:eastAsia="Times New Roman"/>
                <w:color w:val="000000"/>
                <w:sz w:val="20"/>
                <w:szCs w:val="20"/>
                <w:highlight w:val="yellow"/>
              </w:rPr>
            </w:pPr>
          </w:p>
        </w:tc>
        <w:tc>
          <w:tcPr>
            <w:tcW w:w="4395" w:type="dxa"/>
            <w:shd w:val="clear" w:color="auto" w:fill="auto"/>
            <w:tcMar>
              <w:top w:w="100" w:type="dxa"/>
              <w:left w:w="100" w:type="dxa"/>
              <w:bottom w:w="100" w:type="dxa"/>
              <w:right w:w="100" w:type="dxa"/>
            </w:tcMar>
          </w:tcPr>
          <w:p w14:paraId="3D0E5B92" w14:textId="77777777" w:rsidR="00A9433E" w:rsidRPr="00584BBF" w:rsidRDefault="00A9433E">
            <w:pPr>
              <w:spacing w:after="0"/>
              <w:rPr>
                <w:rFonts w:eastAsia="Times New Roman"/>
                <w:color w:val="000000"/>
                <w:sz w:val="20"/>
                <w:szCs w:val="20"/>
                <w:highlight w:val="yellow"/>
              </w:rPr>
            </w:pPr>
            <w:r w:rsidRPr="00584BBF">
              <w:rPr>
                <w:rFonts w:eastAsia="Times New Roman"/>
                <w:sz w:val="20"/>
                <w:szCs w:val="20"/>
                <w:highlight w:val="yellow"/>
              </w:rPr>
              <w:t xml:space="preserve">Scheduling logic for </w:t>
            </w:r>
            <w:r>
              <w:rPr>
                <w:rFonts w:eastAsia="Times New Roman"/>
                <w:sz w:val="20"/>
                <w:szCs w:val="20"/>
                <w:highlight w:val="yellow"/>
              </w:rPr>
              <w:t>measles immunization, ongoing transmission</w:t>
            </w:r>
          </w:p>
        </w:tc>
        <w:tc>
          <w:tcPr>
            <w:tcW w:w="4536" w:type="dxa"/>
            <w:shd w:val="clear" w:color="auto" w:fill="auto"/>
            <w:tcMar>
              <w:top w:w="100" w:type="dxa"/>
              <w:left w:w="100" w:type="dxa"/>
              <w:bottom w:w="100" w:type="dxa"/>
              <w:right w:w="100" w:type="dxa"/>
            </w:tcMar>
          </w:tcPr>
          <w:p w14:paraId="6ADBC289" w14:textId="77777777" w:rsidR="00A9433E" w:rsidRPr="00584BBF" w:rsidRDefault="00A9433E">
            <w:pPr>
              <w:spacing w:after="0"/>
              <w:rPr>
                <w:sz w:val="20"/>
                <w:szCs w:val="20"/>
                <w:highlight w:val="yellow"/>
              </w:rPr>
            </w:pPr>
            <w:r w:rsidRPr="00761838">
              <w:rPr>
                <w:i/>
                <w:iCs/>
                <w:sz w:val="20"/>
                <w:szCs w:val="20"/>
                <w:highlight w:val="yellow"/>
              </w:rPr>
              <w:t>WHO recommendations for routine immunization - summary tables (March 2023)</w:t>
            </w:r>
            <w:r w:rsidRPr="00761838" w:rsidDel="00761838">
              <w:rPr>
                <w:i/>
                <w:iCs/>
                <w:sz w:val="20"/>
                <w:szCs w:val="20"/>
                <w:highlight w:val="yellow"/>
              </w:rPr>
              <w:t xml:space="preserve"> </w:t>
            </w:r>
            <w:r w:rsidRPr="00584BBF">
              <w:rPr>
                <w:i/>
                <w:sz w:val="20"/>
                <w:szCs w:val="20"/>
                <w:highlight w:val="yellow"/>
              </w:rPr>
              <w:t>(foot note to the reference)</w:t>
            </w:r>
          </w:p>
        </w:tc>
      </w:tr>
    </w:tbl>
    <w:p w14:paraId="7B1F975A" w14:textId="2F6FC1C0" w:rsidR="000B1F9E" w:rsidRPr="00BE1B17" w:rsidRDefault="000B1F9E" w:rsidP="00EE7C0A">
      <w:pPr>
        <w:spacing w:after="0"/>
      </w:pPr>
    </w:p>
    <w:p w14:paraId="46332466" w14:textId="6D5E9DBC" w:rsidR="00F03F12" w:rsidRPr="00E45467" w:rsidRDefault="00F03F12" w:rsidP="00074F52">
      <w:pPr>
        <w:pStyle w:val="Heading3"/>
      </w:pPr>
      <w:bookmarkStart w:id="445" w:name="_Toc195006477"/>
      <w:bookmarkStart w:id="446" w:name="_Toc15921959"/>
      <w:bookmarkStart w:id="447" w:name="_Toc16065454"/>
      <w:bookmarkStart w:id="448" w:name="_Toc37323974"/>
      <w:bookmarkStart w:id="449" w:name="_Toc63344728"/>
      <w:bookmarkStart w:id="450" w:name="_Toc71291345"/>
      <w:r w:rsidRPr="00E45467">
        <w:t>Scheduling logic</w:t>
      </w:r>
      <w:bookmarkEnd w:id="445"/>
      <w:r w:rsidRPr="00E45467">
        <w:t xml:space="preserve"> </w:t>
      </w:r>
    </w:p>
    <w:p w14:paraId="1DFC49EF" w14:textId="28FD1C9F" w:rsidR="00B076B5" w:rsidRDefault="005E0AC3" w:rsidP="001B33E0">
      <w:r w:rsidRPr="00FE15D7">
        <w:t>Scheduling logic</w:t>
      </w:r>
      <w:r w:rsidR="00B602AC" w:rsidRPr="00FE15D7">
        <w:t xml:space="preserve"> as shown in </w:t>
      </w:r>
      <w:hyperlink w:anchor="Table_scheduling_logic_components" w:history="1">
        <w:r w:rsidR="005C18DE">
          <w:rPr>
            <w:rStyle w:val="Hyperlink"/>
            <w:highlight w:val="yellow"/>
          </w:rPr>
          <w:t>Table 15</w:t>
        </w:r>
      </w:hyperlink>
      <w:r w:rsidR="00B602AC" w:rsidRPr="00FE15D7">
        <w:t>,</w:t>
      </w:r>
      <w:r w:rsidRPr="00FE15D7">
        <w:t xml:space="preserve"> is at a much higher level than the decision support logic</w:t>
      </w:r>
      <w:r w:rsidR="005241BD" w:rsidRPr="00FE15D7">
        <w:t>;</w:t>
      </w:r>
      <w:r w:rsidRPr="00FE15D7">
        <w:t xml:space="preserve"> i</w:t>
      </w:r>
      <w:r w:rsidR="0047252F">
        <w:t>t</w:t>
      </w:r>
      <w:r w:rsidRPr="00FE15D7">
        <w:t xml:space="preserve"> </w:t>
      </w:r>
      <w:r w:rsidR="009E1400" w:rsidRPr="00FE15D7">
        <w:t>describes</w:t>
      </w:r>
      <w:r w:rsidRPr="00FE15D7">
        <w:t xml:space="preserve"> how services overall should be scheduled </w:t>
      </w:r>
      <w:r w:rsidR="00A654B5">
        <w:t xml:space="preserve">and communicated </w:t>
      </w:r>
      <w:r w:rsidRPr="00FE15D7">
        <w:t xml:space="preserve">based on recommendations rather than specific decisions that need to be made at the point of care. For example, scheduling logic would include </w:t>
      </w:r>
      <w:r w:rsidRPr="009B09E3">
        <w:rPr>
          <w:highlight w:val="yellow"/>
        </w:rPr>
        <w:t>the recommended immunization schedule, the recommended antenatal care contact schedule, or the recommended follow-up times for specific contraceptive methods</w:t>
      </w:r>
      <w:r w:rsidRPr="00FE15D7">
        <w:t xml:space="preserve">. This should be included in the </w:t>
      </w:r>
      <w:r w:rsidR="00F77E59" w:rsidRPr="00FE15D7">
        <w:t>DAK</w:t>
      </w:r>
      <w:r w:rsidRPr="00FE15D7">
        <w:t xml:space="preserve"> in a spreadsheet. </w:t>
      </w:r>
      <w:hyperlink w:anchor="Table_scheduling_logic_example" w:history="1">
        <w:r w:rsidR="005C18DE">
          <w:rPr>
            <w:rStyle w:val="Hyperlink"/>
            <w:highlight w:val="yellow"/>
          </w:rPr>
          <w:t>Table 16</w:t>
        </w:r>
      </w:hyperlink>
      <w:r w:rsidR="00832A69" w:rsidRPr="005D3CC5">
        <w:t xml:space="preserve"> </w:t>
      </w:r>
      <w:r w:rsidR="00832A69">
        <w:t>provides</w:t>
      </w:r>
      <w:r w:rsidR="00832A69" w:rsidRPr="005D3CC5">
        <w:t xml:space="preserve"> an example of a </w:t>
      </w:r>
      <w:r w:rsidR="00832A69">
        <w:t>scheduling</w:t>
      </w:r>
      <w:r w:rsidR="00832A69" w:rsidRPr="005D3CC5">
        <w:t xml:space="preserve"> logic table for</w:t>
      </w:r>
      <w:r w:rsidR="00832A69">
        <w:t xml:space="preserve"> </w:t>
      </w:r>
      <w:r w:rsidR="00832A69" w:rsidRPr="00CC1523">
        <w:rPr>
          <w:highlight w:val="yellow"/>
        </w:rPr>
        <w:t>[insert the</w:t>
      </w:r>
      <w:r w:rsidR="00832A69">
        <w:rPr>
          <w:highlight w:val="yellow"/>
        </w:rPr>
        <w:t xml:space="preserve"> schedule</w:t>
      </w:r>
      <w:r w:rsidR="00832A69" w:rsidRPr="00CC1523">
        <w:rPr>
          <w:highlight w:val="yellow"/>
        </w:rPr>
        <w:t xml:space="preserve"> </w:t>
      </w:r>
      <w:r w:rsidR="00832A69">
        <w:rPr>
          <w:highlight w:val="yellow"/>
        </w:rPr>
        <w:t>name</w:t>
      </w:r>
      <w:r w:rsidR="00832A69" w:rsidRPr="00CC1523">
        <w:rPr>
          <w:highlight w:val="yellow"/>
        </w:rPr>
        <w:t xml:space="preserve"> </w:t>
      </w:r>
      <w:r w:rsidR="00832A69" w:rsidRPr="00CC1523">
        <w:rPr>
          <w:rFonts w:eastAsia="Times New Roman"/>
          <w:highlight w:val="yellow"/>
        </w:rPr>
        <w:t>used as example]</w:t>
      </w:r>
      <w:r w:rsidR="00832A69">
        <w:rPr>
          <w:rFonts w:eastAsia="Times New Roman"/>
        </w:rPr>
        <w:t>.</w:t>
      </w:r>
    </w:p>
    <w:p w14:paraId="681B0428" w14:textId="63EDB8AC" w:rsidR="001B33E0" w:rsidRDefault="001B33E0" w:rsidP="00DA2622">
      <w:pPr>
        <w:pStyle w:val="Caption"/>
      </w:pPr>
      <w:bookmarkStart w:id="451" w:name="_Toc195006504"/>
      <w:r w:rsidRPr="001B33E0">
        <w:rPr>
          <w:highlight w:val="yellow"/>
        </w:rPr>
        <w:t xml:space="preserve">Table </w:t>
      </w:r>
      <w:r w:rsidRPr="001B33E0">
        <w:rPr>
          <w:highlight w:val="yellow"/>
        </w:rPr>
        <w:fldChar w:fldCharType="begin"/>
      </w:r>
      <w:r w:rsidRPr="001B33E0">
        <w:rPr>
          <w:highlight w:val="yellow"/>
        </w:rPr>
        <w:instrText xml:space="preserve"> SEQ Table \* ARABIC </w:instrText>
      </w:r>
      <w:r w:rsidRPr="001B33E0">
        <w:rPr>
          <w:highlight w:val="yellow"/>
        </w:rPr>
        <w:fldChar w:fldCharType="separate"/>
      </w:r>
      <w:r w:rsidR="00131327">
        <w:rPr>
          <w:noProof/>
          <w:highlight w:val="yellow"/>
        </w:rPr>
        <w:t>15</w:t>
      </w:r>
      <w:r w:rsidRPr="001B33E0">
        <w:rPr>
          <w:highlight w:val="yellow"/>
        </w:rPr>
        <w:fldChar w:fldCharType="end"/>
      </w:r>
      <w:r w:rsidR="00584BBF">
        <w:t>.</w:t>
      </w:r>
      <w:r>
        <w:t xml:space="preserve"> </w:t>
      </w:r>
      <w:bookmarkStart w:id="452" w:name="Table_scheduling_logic_components"/>
      <w:bookmarkEnd w:id="452"/>
      <w:r w:rsidR="00A96EF0">
        <w:t>Components of the scheduling logic table</w:t>
      </w:r>
      <w:r w:rsidR="009C020D">
        <w:t>s</w:t>
      </w:r>
      <w:bookmarkEnd w:id="451"/>
    </w:p>
    <w:tbl>
      <w:tblPr>
        <w:tblW w:w="14937" w:type="dxa"/>
        <w:tblBorders>
          <w:top w:val="single" w:sz="4" w:space="0" w:color="auto"/>
          <w:bottom w:val="single" w:sz="4" w:space="0" w:color="auto"/>
          <w:insideH w:val="single" w:sz="4" w:space="0" w:color="auto"/>
        </w:tblBorders>
        <w:tblLook w:val="04A0" w:firstRow="1" w:lastRow="0" w:firstColumn="1" w:lastColumn="0" w:noHBand="0" w:noVBand="1"/>
      </w:tblPr>
      <w:tblGrid>
        <w:gridCol w:w="1745"/>
        <w:gridCol w:w="2220"/>
        <w:gridCol w:w="2410"/>
        <w:gridCol w:w="1550"/>
        <w:gridCol w:w="3359"/>
        <w:gridCol w:w="1759"/>
        <w:gridCol w:w="1841"/>
        <w:gridCol w:w="53"/>
      </w:tblGrid>
      <w:tr w:rsidR="001A7E15" w:rsidRPr="0036395F" w14:paraId="326AFABF" w14:textId="77777777">
        <w:trPr>
          <w:trHeight w:val="410"/>
        </w:trPr>
        <w:tc>
          <w:tcPr>
            <w:tcW w:w="1745" w:type="dxa"/>
            <w:shd w:val="clear" w:color="000000" w:fill="073763"/>
            <w:hideMark/>
          </w:tcPr>
          <w:p w14:paraId="4D897B8F" w14:textId="77777777" w:rsidR="001A7E15" w:rsidRPr="0036395F" w:rsidRDefault="001A7E15">
            <w:pPr>
              <w:spacing w:after="0"/>
              <w:rPr>
                <w:rFonts w:eastAsia="Times New Roman"/>
                <w:b/>
                <w:bCs/>
                <w:color w:val="FFFFFF"/>
                <w:sz w:val="20"/>
                <w:szCs w:val="20"/>
                <w:lang w:val="en-US"/>
              </w:rPr>
            </w:pPr>
            <w:r w:rsidRPr="0036395F">
              <w:rPr>
                <w:rFonts w:eastAsia="Times New Roman"/>
                <w:b/>
                <w:bCs/>
                <w:color w:val="FFFFFF"/>
                <w:sz w:val="20"/>
                <w:szCs w:val="20"/>
                <w:lang w:val="en-US"/>
              </w:rPr>
              <w:t>Schedule ID</w:t>
            </w:r>
          </w:p>
        </w:tc>
        <w:tc>
          <w:tcPr>
            <w:tcW w:w="13192" w:type="dxa"/>
            <w:gridSpan w:val="7"/>
            <w:shd w:val="clear" w:color="000000" w:fill="073763"/>
            <w:noWrap/>
            <w:hideMark/>
          </w:tcPr>
          <w:p w14:paraId="2E55F37E" w14:textId="1AD595EB" w:rsidR="001A7E15" w:rsidRPr="0036395F" w:rsidRDefault="00805954">
            <w:pPr>
              <w:spacing w:after="0"/>
              <w:rPr>
                <w:rFonts w:eastAsia="Times New Roman"/>
                <w:color w:val="FFFFFF"/>
                <w:sz w:val="20"/>
                <w:szCs w:val="20"/>
                <w:lang w:val="en-US"/>
              </w:rPr>
            </w:pPr>
            <w:r w:rsidRPr="00805954">
              <w:rPr>
                <w:rFonts w:eastAsia="Times New Roman"/>
                <w:color w:val="FFFFFF"/>
                <w:sz w:val="20"/>
                <w:szCs w:val="20"/>
                <w:lang w:val="en-US"/>
              </w:rPr>
              <w:t>This is the running number of the scheduling logic. It helps ensure linkages and facilitated cross-references to the data dictionary  (e.g. “XYZ123.S.1” where XYZ is the Process ID, 123 is the activity number,  S is the abbreviation for "scheduling logic" and 1 is the running number).</w:t>
            </w:r>
          </w:p>
        </w:tc>
      </w:tr>
      <w:tr w:rsidR="001A7E15" w:rsidRPr="0036395F" w14:paraId="15690B61" w14:textId="77777777">
        <w:trPr>
          <w:trHeight w:val="403"/>
        </w:trPr>
        <w:tc>
          <w:tcPr>
            <w:tcW w:w="1745" w:type="dxa"/>
            <w:shd w:val="clear" w:color="000000" w:fill="073763"/>
            <w:hideMark/>
          </w:tcPr>
          <w:p w14:paraId="4D224049" w14:textId="77777777" w:rsidR="001A7E15" w:rsidRPr="0036395F" w:rsidRDefault="001A7E15">
            <w:pPr>
              <w:spacing w:after="0"/>
              <w:rPr>
                <w:rFonts w:eastAsia="Times New Roman"/>
                <w:b/>
                <w:bCs/>
                <w:color w:val="FFFFFF"/>
                <w:sz w:val="20"/>
                <w:szCs w:val="20"/>
                <w:lang w:val="en-US"/>
              </w:rPr>
            </w:pPr>
            <w:r w:rsidRPr="0036395F">
              <w:rPr>
                <w:rFonts w:eastAsia="Times New Roman"/>
                <w:b/>
                <w:bCs/>
                <w:color w:val="FFFFFF"/>
                <w:sz w:val="20"/>
                <w:szCs w:val="20"/>
                <w:lang w:val="en-US"/>
              </w:rPr>
              <w:t>Schedule name</w:t>
            </w:r>
          </w:p>
        </w:tc>
        <w:tc>
          <w:tcPr>
            <w:tcW w:w="13192" w:type="dxa"/>
            <w:gridSpan w:val="7"/>
            <w:shd w:val="clear" w:color="000000" w:fill="073763"/>
            <w:noWrap/>
            <w:hideMark/>
          </w:tcPr>
          <w:p w14:paraId="360914A0" w14:textId="117E64CA" w:rsidR="001A7E15" w:rsidRPr="0036395F" w:rsidRDefault="001A7E15">
            <w:pPr>
              <w:spacing w:after="0"/>
              <w:rPr>
                <w:rFonts w:eastAsia="Times New Roman"/>
                <w:color w:val="FFFFFF"/>
                <w:sz w:val="20"/>
                <w:szCs w:val="20"/>
                <w:lang w:val="en-US"/>
              </w:rPr>
            </w:pPr>
            <w:r w:rsidRPr="0036395F">
              <w:rPr>
                <w:rFonts w:eastAsia="Times New Roman"/>
                <w:color w:val="FFFFFF"/>
                <w:sz w:val="20"/>
                <w:szCs w:val="20"/>
                <w:lang w:val="en-US"/>
              </w:rPr>
              <w:t>Describes the health service or care plan being outlined</w:t>
            </w:r>
            <w:r w:rsidR="00260C43">
              <w:rPr>
                <w:rFonts w:eastAsia="Times New Roman"/>
                <w:color w:val="FFFFFF"/>
                <w:sz w:val="20"/>
                <w:szCs w:val="20"/>
                <w:lang w:val="en-US"/>
              </w:rPr>
              <w:t>.</w:t>
            </w:r>
          </w:p>
        </w:tc>
      </w:tr>
      <w:tr w:rsidR="00805954" w:rsidRPr="0036395F" w14:paraId="06740970" w14:textId="77777777">
        <w:trPr>
          <w:trHeight w:val="410"/>
        </w:trPr>
        <w:tc>
          <w:tcPr>
            <w:tcW w:w="1745" w:type="dxa"/>
            <w:shd w:val="clear" w:color="000000" w:fill="073763"/>
            <w:hideMark/>
          </w:tcPr>
          <w:p w14:paraId="79E64620" w14:textId="2FD3F955" w:rsidR="00805954" w:rsidRPr="0036395F" w:rsidRDefault="00805954" w:rsidP="00805954">
            <w:pPr>
              <w:spacing w:after="0"/>
              <w:rPr>
                <w:rFonts w:eastAsia="Times New Roman"/>
                <w:b/>
                <w:bCs/>
                <w:color w:val="FFFFFF"/>
                <w:sz w:val="20"/>
                <w:szCs w:val="20"/>
                <w:lang w:val="en-US"/>
              </w:rPr>
            </w:pPr>
            <w:r w:rsidRPr="00805954">
              <w:rPr>
                <w:rFonts w:eastAsia="Times New Roman"/>
                <w:b/>
                <w:bCs/>
                <w:color w:val="FFFFFF"/>
                <w:sz w:val="20"/>
                <w:szCs w:val="20"/>
                <w:lang w:val="en-US"/>
              </w:rPr>
              <w:lastRenderedPageBreak/>
              <w:t>Activity ID</w:t>
            </w:r>
          </w:p>
        </w:tc>
        <w:tc>
          <w:tcPr>
            <w:tcW w:w="13192" w:type="dxa"/>
            <w:gridSpan w:val="7"/>
            <w:shd w:val="clear" w:color="000000" w:fill="073763"/>
            <w:noWrap/>
            <w:hideMark/>
          </w:tcPr>
          <w:p w14:paraId="121D3B2E" w14:textId="37CA40AA" w:rsidR="00805954" w:rsidRPr="00805954" w:rsidRDefault="00805954" w:rsidP="00805954">
            <w:pPr>
              <w:spacing w:after="0"/>
              <w:rPr>
                <w:rFonts w:eastAsia="Times New Roman"/>
                <w:color w:val="FFFFFF"/>
                <w:sz w:val="20"/>
                <w:szCs w:val="20"/>
                <w:lang w:val="en-US"/>
              </w:rPr>
            </w:pPr>
            <w:r w:rsidRPr="00805954">
              <w:rPr>
                <w:rFonts w:eastAsia="Times New Roman"/>
                <w:color w:val="FFFFFF"/>
                <w:sz w:val="20"/>
                <w:szCs w:val="20"/>
                <w:lang w:val="en-US"/>
              </w:rPr>
              <w:t>The identifier of the activity that indicates when this scheduling logic appears within the workflow and it is executed.</w:t>
            </w:r>
          </w:p>
        </w:tc>
      </w:tr>
      <w:tr w:rsidR="00805954" w:rsidRPr="0036395F" w14:paraId="278B9AE4" w14:textId="77777777">
        <w:trPr>
          <w:trHeight w:val="410"/>
        </w:trPr>
        <w:tc>
          <w:tcPr>
            <w:tcW w:w="1745" w:type="dxa"/>
            <w:shd w:val="clear" w:color="000000" w:fill="073763"/>
          </w:tcPr>
          <w:p w14:paraId="2003DCE8" w14:textId="0D14B231" w:rsidR="00805954" w:rsidRPr="0036395F" w:rsidRDefault="00805954" w:rsidP="00805954">
            <w:pPr>
              <w:spacing w:after="0"/>
              <w:rPr>
                <w:rFonts w:eastAsia="Times New Roman"/>
                <w:b/>
                <w:bCs/>
                <w:color w:val="FFFFFF"/>
                <w:sz w:val="20"/>
                <w:szCs w:val="20"/>
                <w:lang w:val="en-US"/>
              </w:rPr>
            </w:pPr>
            <w:r w:rsidRPr="00805954">
              <w:rPr>
                <w:rFonts w:eastAsia="Times New Roman"/>
                <w:b/>
                <w:bCs/>
                <w:color w:val="FFFFFF"/>
                <w:sz w:val="20"/>
                <w:szCs w:val="20"/>
                <w:lang w:val="en-US"/>
              </w:rPr>
              <w:t>Activity name</w:t>
            </w:r>
          </w:p>
        </w:tc>
        <w:tc>
          <w:tcPr>
            <w:tcW w:w="13192" w:type="dxa"/>
            <w:gridSpan w:val="7"/>
            <w:shd w:val="clear" w:color="000000" w:fill="073763"/>
            <w:noWrap/>
          </w:tcPr>
          <w:p w14:paraId="4F3E63E8" w14:textId="6E04A743" w:rsidR="00805954" w:rsidRPr="00805954" w:rsidRDefault="00805954" w:rsidP="00805954">
            <w:pPr>
              <w:spacing w:after="0"/>
              <w:rPr>
                <w:rFonts w:eastAsia="Times New Roman"/>
                <w:color w:val="FFFFFF"/>
                <w:sz w:val="20"/>
                <w:szCs w:val="20"/>
                <w:lang w:val="en-US"/>
              </w:rPr>
            </w:pPr>
            <w:r w:rsidRPr="00805954">
              <w:rPr>
                <w:rFonts w:eastAsia="Times New Roman"/>
                <w:color w:val="FFFFFF"/>
                <w:sz w:val="20"/>
                <w:szCs w:val="20"/>
                <w:lang w:val="en-US"/>
              </w:rPr>
              <w:t>The name of the activity that indicates when this scheduling logic appears within the workflow.</w:t>
            </w:r>
          </w:p>
        </w:tc>
      </w:tr>
      <w:tr w:rsidR="001A7E15" w:rsidRPr="0036395F" w14:paraId="7B5D4090" w14:textId="77777777">
        <w:trPr>
          <w:trHeight w:val="1141"/>
        </w:trPr>
        <w:tc>
          <w:tcPr>
            <w:tcW w:w="1745" w:type="dxa"/>
            <w:shd w:val="clear" w:color="000000" w:fill="073763"/>
            <w:hideMark/>
          </w:tcPr>
          <w:p w14:paraId="2C9ACA3B" w14:textId="77777777" w:rsidR="001A7E15" w:rsidRPr="0036395F" w:rsidRDefault="001A7E15">
            <w:pPr>
              <w:spacing w:after="0"/>
              <w:rPr>
                <w:rFonts w:eastAsia="Times New Roman"/>
                <w:b/>
                <w:bCs/>
                <w:color w:val="FFFFFF"/>
                <w:sz w:val="20"/>
                <w:szCs w:val="20"/>
                <w:lang w:val="en-US"/>
              </w:rPr>
            </w:pPr>
            <w:r w:rsidRPr="0036395F">
              <w:rPr>
                <w:rFonts w:eastAsia="Times New Roman"/>
                <w:b/>
                <w:bCs/>
                <w:color w:val="FFFFFF"/>
                <w:sz w:val="20"/>
                <w:szCs w:val="20"/>
                <w:lang w:val="en-US"/>
              </w:rPr>
              <w:t>Hit Policy Indicator</w:t>
            </w:r>
          </w:p>
        </w:tc>
        <w:tc>
          <w:tcPr>
            <w:tcW w:w="13192" w:type="dxa"/>
            <w:gridSpan w:val="7"/>
            <w:shd w:val="clear" w:color="000000" w:fill="073763"/>
            <w:hideMark/>
          </w:tcPr>
          <w:p w14:paraId="494D0A48" w14:textId="77777777" w:rsidR="001A7E15" w:rsidRPr="00D26896" w:rsidRDefault="001A7E15">
            <w:pPr>
              <w:spacing w:after="0"/>
              <w:rPr>
                <w:rFonts w:eastAsia="Times New Roman"/>
                <w:color w:val="FFFFFF"/>
                <w:sz w:val="20"/>
                <w:szCs w:val="20"/>
              </w:rPr>
            </w:pPr>
            <w:r w:rsidRPr="00D26896">
              <w:rPr>
                <w:rFonts w:eastAsia="Times New Roman"/>
                <w:color w:val="FFFFFF"/>
                <w:sz w:val="20"/>
                <w:szCs w:val="20"/>
              </w:rPr>
              <w:t>Displays the hit policy selected for the table. The hit policy determines how to interpret the output of scheduling logic table.</w:t>
            </w:r>
          </w:p>
          <w:p w14:paraId="4DA557C7" w14:textId="77777777" w:rsidR="00AF4E32" w:rsidRDefault="00AF4E32" w:rsidP="00AF4E32">
            <w:pPr>
              <w:spacing w:after="0"/>
              <w:rPr>
                <w:rFonts w:eastAsia="Times New Roman"/>
                <w:b/>
                <w:bCs/>
                <w:color w:val="FFFFFF"/>
                <w:sz w:val="20"/>
                <w:szCs w:val="20"/>
              </w:rPr>
            </w:pPr>
          </w:p>
          <w:p w14:paraId="4CDCD89E" w14:textId="353650F6" w:rsidR="00AF4E32" w:rsidRDefault="00AF4E32" w:rsidP="00AF4E32">
            <w:pPr>
              <w:spacing w:after="0"/>
              <w:rPr>
                <w:rFonts w:eastAsia="Times New Roman"/>
                <w:color w:val="FFFFFF"/>
                <w:sz w:val="20"/>
                <w:szCs w:val="20"/>
              </w:rPr>
            </w:pPr>
            <w:r w:rsidRPr="00AF4E32">
              <w:rPr>
                <w:rFonts w:eastAsia="Times New Roman"/>
                <w:b/>
                <w:bCs/>
                <w:color w:val="FFFFFF"/>
                <w:sz w:val="20"/>
                <w:szCs w:val="20"/>
              </w:rPr>
              <w:t>Unique (U):</w:t>
            </w:r>
            <w:r w:rsidRPr="00AF4E32">
              <w:rPr>
                <w:rFonts w:eastAsia="Times New Roman"/>
                <w:color w:val="FFFFFF"/>
                <w:sz w:val="20"/>
                <w:szCs w:val="20"/>
              </w:rPr>
              <w:t xml:space="preserve"> a "Unique" hit policy indicator applies. No overlap is possible and all “rules” are mutually exclusive. Only a single rule can be applied and only the outputs of one rule would be relevant</w:t>
            </w:r>
            <w:r w:rsidR="00F12625">
              <w:rPr>
                <w:rFonts w:eastAsia="Times New Roman"/>
                <w:color w:val="FFFFFF"/>
                <w:sz w:val="20"/>
                <w:szCs w:val="20"/>
              </w:rPr>
              <w:t>.</w:t>
            </w:r>
          </w:p>
          <w:p w14:paraId="6CEF1A57" w14:textId="77777777" w:rsidR="00F12625" w:rsidRPr="00AF4E32" w:rsidRDefault="00F12625" w:rsidP="00AF4E32">
            <w:pPr>
              <w:spacing w:after="0"/>
              <w:rPr>
                <w:rFonts w:eastAsia="Times New Roman"/>
                <w:color w:val="FFFFFF"/>
                <w:sz w:val="20"/>
                <w:szCs w:val="20"/>
              </w:rPr>
            </w:pPr>
          </w:p>
          <w:p w14:paraId="4F6EF9C4" w14:textId="2BD26123" w:rsidR="00AF4E32" w:rsidRDefault="00AF4E32" w:rsidP="00AF4E32">
            <w:pPr>
              <w:spacing w:after="0"/>
              <w:rPr>
                <w:rFonts w:eastAsia="Times New Roman"/>
                <w:color w:val="FFFFFF"/>
                <w:sz w:val="20"/>
                <w:szCs w:val="20"/>
              </w:rPr>
            </w:pPr>
            <w:r w:rsidRPr="00AF4E32">
              <w:rPr>
                <w:rFonts w:eastAsia="Times New Roman"/>
                <w:b/>
                <w:bCs/>
                <w:color w:val="FFFFFF"/>
                <w:sz w:val="20"/>
                <w:szCs w:val="20"/>
              </w:rPr>
              <w:t>Rule order (R):</w:t>
            </w:r>
            <w:r w:rsidRPr="00AF4E32">
              <w:rPr>
                <w:rFonts w:eastAsia="Times New Roman"/>
                <w:color w:val="FFFFFF"/>
                <w:sz w:val="20"/>
                <w:szCs w:val="20"/>
              </w:rPr>
              <w:t xml:space="preserve"> a “Rule order” hit policy indicator applies. Multiple “rules” can apply simultaneously and the “rules” are not mutually exclusive. The result of the scheduling logic table depends on the sequence in which these rules are presented. The first rule in which conditions are met will be executed and then the following rules, in which conditions are met, will be executed in sequential order.</w:t>
            </w:r>
          </w:p>
          <w:p w14:paraId="34083432" w14:textId="77777777" w:rsidR="00F12625" w:rsidRPr="00AF4E32" w:rsidRDefault="00F12625" w:rsidP="00AF4E32">
            <w:pPr>
              <w:spacing w:after="0"/>
              <w:rPr>
                <w:rFonts w:eastAsia="Times New Roman"/>
                <w:color w:val="FFFFFF"/>
                <w:sz w:val="20"/>
                <w:szCs w:val="20"/>
              </w:rPr>
            </w:pPr>
          </w:p>
          <w:p w14:paraId="1AA9B3A3" w14:textId="6F70C245" w:rsidR="001A7E15" w:rsidRPr="0036395F" w:rsidRDefault="00AF4E32" w:rsidP="00AF4E32">
            <w:pPr>
              <w:spacing w:after="0"/>
              <w:rPr>
                <w:rFonts w:eastAsia="Times New Roman"/>
                <w:color w:val="FFFFFF"/>
                <w:sz w:val="20"/>
                <w:szCs w:val="20"/>
                <w:lang w:val="en-US"/>
              </w:rPr>
            </w:pPr>
            <w:r w:rsidRPr="00AF4E32">
              <w:rPr>
                <w:rFonts w:eastAsia="Times New Roman"/>
                <w:b/>
                <w:bCs/>
                <w:color w:val="FFFFFF"/>
                <w:sz w:val="20"/>
                <w:szCs w:val="20"/>
              </w:rPr>
              <w:t>First (F):</w:t>
            </w:r>
            <w:r w:rsidRPr="00AF4E32">
              <w:rPr>
                <w:rFonts w:eastAsia="Times New Roman"/>
                <w:color w:val="FFFFFF"/>
                <w:sz w:val="20"/>
                <w:szCs w:val="20"/>
              </w:rPr>
              <w:t xml:space="preserve">  a “First” hit policy indicator applies. Multiple “rules” can apply simultaneously and the “rules” are not mutually exclusive. However, unlike “Rule order”, only the first rule in which conditions are met will be executed, and the following rules in which conditions are met will not be executed. The result of the scheduling logic table depends on the sequence in which these rules are presented.</w:t>
            </w:r>
          </w:p>
        </w:tc>
      </w:tr>
      <w:tr w:rsidR="001A7E15" w:rsidRPr="00D26896" w14:paraId="674A97ED" w14:textId="77777777">
        <w:trPr>
          <w:gridAfter w:val="1"/>
          <w:wAfter w:w="53" w:type="dxa"/>
          <w:trHeight w:val="583"/>
        </w:trPr>
        <w:tc>
          <w:tcPr>
            <w:tcW w:w="1745" w:type="dxa"/>
            <w:shd w:val="clear" w:color="000000" w:fill="CFE2F3"/>
            <w:noWrap/>
            <w:hideMark/>
          </w:tcPr>
          <w:p w14:paraId="4382D809"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U or R or F</w:t>
            </w:r>
          </w:p>
        </w:tc>
        <w:tc>
          <w:tcPr>
            <w:tcW w:w="2220" w:type="dxa"/>
            <w:shd w:val="clear" w:color="000000" w:fill="CFE2F3"/>
            <w:noWrap/>
            <w:hideMark/>
          </w:tcPr>
          <w:p w14:paraId="0DA6B7B3"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Input Expression 1</w:t>
            </w:r>
          </w:p>
        </w:tc>
        <w:tc>
          <w:tcPr>
            <w:tcW w:w="2410" w:type="dxa"/>
            <w:shd w:val="clear" w:color="000000" w:fill="CFE2F3"/>
            <w:noWrap/>
            <w:hideMark/>
          </w:tcPr>
          <w:p w14:paraId="4FE20D1E"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Input Expression 2</w:t>
            </w:r>
          </w:p>
        </w:tc>
        <w:tc>
          <w:tcPr>
            <w:tcW w:w="1550" w:type="dxa"/>
            <w:shd w:val="clear" w:color="000000" w:fill="D9EAD3"/>
            <w:hideMark/>
          </w:tcPr>
          <w:p w14:paraId="2E1E0F7E"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Communication message</w:t>
            </w:r>
          </w:p>
        </w:tc>
        <w:tc>
          <w:tcPr>
            <w:tcW w:w="3359" w:type="dxa"/>
            <w:shd w:val="clear" w:color="000000" w:fill="EAD1DC"/>
            <w:hideMark/>
          </w:tcPr>
          <w:p w14:paraId="52451536"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Annotation(s)</w:t>
            </w:r>
          </w:p>
        </w:tc>
        <w:tc>
          <w:tcPr>
            <w:tcW w:w="1759" w:type="dxa"/>
            <w:shd w:val="clear" w:color="000000" w:fill="EAD1DC"/>
          </w:tcPr>
          <w:p w14:paraId="3F4B9A8D" w14:textId="77777777" w:rsidR="001A7E15" w:rsidRPr="0036395F" w:rsidRDefault="001A7E15">
            <w:pPr>
              <w:spacing w:after="0"/>
              <w:rPr>
                <w:rFonts w:eastAsia="Times New Roman"/>
                <w:b/>
                <w:bCs/>
                <w:color w:val="000000"/>
                <w:sz w:val="20"/>
                <w:szCs w:val="20"/>
                <w:lang w:val="en-US"/>
              </w:rPr>
            </w:pPr>
            <w:r w:rsidRPr="00CB70FA">
              <w:rPr>
                <w:rFonts w:eastAsia="Times New Roman"/>
                <w:b/>
                <w:bCs/>
                <w:color w:val="000000"/>
                <w:sz w:val="20"/>
                <w:szCs w:val="20"/>
                <w:lang w:val="en-US"/>
              </w:rPr>
              <w:t>Service(s) name and description</w:t>
            </w:r>
          </w:p>
        </w:tc>
        <w:tc>
          <w:tcPr>
            <w:tcW w:w="1841" w:type="dxa"/>
            <w:shd w:val="clear" w:color="000000" w:fill="EAD1DC"/>
            <w:hideMark/>
          </w:tcPr>
          <w:p w14:paraId="5274D635" w14:textId="77777777" w:rsidR="001A7E15" w:rsidRPr="0036395F" w:rsidRDefault="001A7E15">
            <w:pPr>
              <w:spacing w:after="0"/>
              <w:rPr>
                <w:rFonts w:eastAsia="Times New Roman"/>
                <w:b/>
                <w:bCs/>
                <w:color w:val="000000"/>
                <w:sz w:val="20"/>
                <w:szCs w:val="20"/>
                <w:lang w:val="en-US"/>
              </w:rPr>
            </w:pPr>
            <w:r w:rsidRPr="0036395F">
              <w:rPr>
                <w:rFonts w:eastAsia="Times New Roman"/>
                <w:b/>
                <w:bCs/>
                <w:color w:val="000000"/>
                <w:sz w:val="20"/>
                <w:szCs w:val="20"/>
                <w:lang w:val="en-US"/>
              </w:rPr>
              <w:t>Reference(s)</w:t>
            </w:r>
          </w:p>
        </w:tc>
      </w:tr>
      <w:tr w:rsidR="001A7E15" w:rsidRPr="0036395F" w14:paraId="2707D2D3" w14:textId="77777777" w:rsidTr="00396EED">
        <w:trPr>
          <w:gridAfter w:val="1"/>
          <w:wAfter w:w="53" w:type="dxa"/>
          <w:trHeight w:val="2135"/>
        </w:trPr>
        <w:tc>
          <w:tcPr>
            <w:tcW w:w="1745" w:type="dxa"/>
            <w:shd w:val="clear" w:color="auto" w:fill="auto"/>
            <w:hideMark/>
          </w:tcPr>
          <w:p w14:paraId="33B355C9" w14:textId="5513A886" w:rsidR="001A7E15" w:rsidRPr="0036395F" w:rsidRDefault="001A7E15">
            <w:pPr>
              <w:spacing w:after="0"/>
              <w:rPr>
                <w:rFonts w:eastAsia="Times New Roman"/>
                <w:color w:val="000000"/>
                <w:sz w:val="20"/>
                <w:szCs w:val="20"/>
                <w:lang w:val="en-US"/>
              </w:rPr>
            </w:pPr>
            <w:r w:rsidRPr="0036395F">
              <w:rPr>
                <w:rFonts w:eastAsia="Times New Roman"/>
                <w:b/>
                <w:bCs/>
                <w:color w:val="000000"/>
                <w:sz w:val="20"/>
                <w:szCs w:val="20"/>
                <w:lang w:val="en-US"/>
              </w:rPr>
              <w:t>Rule ID:</w:t>
            </w:r>
            <w:r w:rsidR="008A0026">
              <w:rPr>
                <w:rFonts w:eastAsia="Times New Roman"/>
                <w:color w:val="000000"/>
                <w:sz w:val="20"/>
                <w:szCs w:val="20"/>
                <w:lang w:val="en-US"/>
              </w:rPr>
              <w:t xml:space="preserve"> </w:t>
            </w:r>
            <w:r w:rsidRPr="0036395F">
              <w:rPr>
                <w:rFonts w:eastAsia="Times New Roman"/>
                <w:color w:val="000000"/>
                <w:sz w:val="20"/>
                <w:szCs w:val="20"/>
                <w:lang w:val="en-US"/>
              </w:rPr>
              <w:t>“Rule number”</w:t>
            </w:r>
            <w:r w:rsidRPr="0036395F">
              <w:rPr>
                <w:rFonts w:eastAsia="Times New Roman"/>
                <w:color w:val="000000"/>
                <w:sz w:val="20"/>
                <w:szCs w:val="20"/>
                <w:lang w:val="en-US"/>
              </w:rPr>
              <w:br/>
              <w:t xml:space="preserve">E.g. </w:t>
            </w:r>
            <w:r w:rsidR="00021B2D" w:rsidRPr="0098154D">
              <w:rPr>
                <w:rFonts w:eastAsia="Times New Roman"/>
                <w:color w:val="000000"/>
                <w:sz w:val="20"/>
                <w:szCs w:val="20"/>
                <w:lang w:val="en-US"/>
              </w:rPr>
              <w:t>“1” - represents the first rule of the scheduling logic table.</w:t>
            </w:r>
          </w:p>
        </w:tc>
        <w:tc>
          <w:tcPr>
            <w:tcW w:w="2220" w:type="dxa"/>
            <w:shd w:val="clear" w:color="auto" w:fill="auto"/>
            <w:hideMark/>
          </w:tcPr>
          <w:p w14:paraId="01EECF13" w14:textId="6439723A" w:rsidR="001A7E15" w:rsidRPr="0036395F" w:rsidRDefault="001A7E15">
            <w:pPr>
              <w:spacing w:after="0"/>
              <w:rPr>
                <w:rFonts w:eastAsia="Times New Roman"/>
                <w:color w:val="000000"/>
                <w:sz w:val="20"/>
                <w:szCs w:val="20"/>
                <w:lang w:val="en-US"/>
              </w:rPr>
            </w:pPr>
            <w:r w:rsidRPr="0036395F">
              <w:rPr>
                <w:rFonts w:eastAsia="Times New Roman"/>
                <w:b/>
                <w:bCs/>
                <w:color w:val="000000"/>
                <w:sz w:val="20"/>
                <w:szCs w:val="20"/>
                <w:lang w:val="en-US"/>
              </w:rPr>
              <w:t xml:space="preserve">Input entry </w:t>
            </w:r>
            <w:r w:rsidR="00260C43">
              <w:rPr>
                <w:rFonts w:eastAsia="Times New Roman"/>
                <w:b/>
                <w:bCs/>
                <w:color w:val="000000"/>
                <w:sz w:val="20"/>
                <w:szCs w:val="20"/>
                <w:lang w:val="en-US"/>
              </w:rPr>
              <w:t>1</w:t>
            </w:r>
            <w:r w:rsidRPr="0036395F">
              <w:rPr>
                <w:rFonts w:eastAsia="Times New Roman"/>
                <w:b/>
                <w:bCs/>
                <w:color w:val="000000"/>
                <w:sz w:val="20"/>
                <w:szCs w:val="20"/>
                <w:lang w:val="en-US"/>
              </w:rPr>
              <w:t>a</w:t>
            </w:r>
            <w:r w:rsidRPr="0036395F">
              <w:rPr>
                <w:rFonts w:eastAsia="Times New Roman"/>
                <w:color w:val="000000"/>
                <w:sz w:val="20"/>
                <w:szCs w:val="20"/>
                <w:lang w:val="en-US"/>
              </w:rPr>
              <w:br/>
            </w:r>
            <w:r w:rsidRPr="0036395F">
              <w:rPr>
                <w:rFonts w:eastAsia="Times New Roman"/>
                <w:sz w:val="20"/>
                <w:szCs w:val="20"/>
                <w:lang w:val="en-US"/>
              </w:rPr>
              <w:t>The value of the input expression; The data type of input entry cells is determined by the data type of the input expression.</w:t>
            </w:r>
          </w:p>
        </w:tc>
        <w:tc>
          <w:tcPr>
            <w:tcW w:w="2410" w:type="dxa"/>
            <w:shd w:val="clear" w:color="auto" w:fill="auto"/>
            <w:hideMark/>
          </w:tcPr>
          <w:p w14:paraId="418AB138" w14:textId="11346A5E" w:rsidR="001A7E15" w:rsidRPr="0036395F" w:rsidRDefault="001A7E15">
            <w:pPr>
              <w:spacing w:after="0"/>
              <w:rPr>
                <w:rFonts w:eastAsia="Times New Roman"/>
                <w:sz w:val="20"/>
                <w:szCs w:val="20"/>
                <w:lang w:val="en-US"/>
              </w:rPr>
            </w:pPr>
            <w:r w:rsidRPr="0036395F">
              <w:rPr>
                <w:rFonts w:eastAsia="Times New Roman"/>
                <w:b/>
                <w:bCs/>
                <w:sz w:val="20"/>
                <w:szCs w:val="20"/>
                <w:lang w:val="en-US"/>
              </w:rPr>
              <w:t xml:space="preserve">Input entry </w:t>
            </w:r>
            <w:r w:rsidR="000B3A6E">
              <w:rPr>
                <w:rFonts w:eastAsia="Times New Roman"/>
                <w:b/>
                <w:bCs/>
                <w:sz w:val="20"/>
                <w:szCs w:val="20"/>
                <w:lang w:val="en-US"/>
              </w:rPr>
              <w:t>2a</w:t>
            </w:r>
            <w:r w:rsidRPr="0036395F">
              <w:rPr>
                <w:rFonts w:eastAsia="Times New Roman"/>
                <w:sz w:val="20"/>
                <w:szCs w:val="20"/>
                <w:lang w:val="en-US"/>
              </w:rPr>
              <w:br/>
              <w:t>If there are multiple input entries in the same row (such as here), these different inputs are considered as “AND” – conditions that need to be in place at the same time.</w:t>
            </w:r>
          </w:p>
        </w:tc>
        <w:tc>
          <w:tcPr>
            <w:tcW w:w="1550" w:type="dxa"/>
            <w:shd w:val="clear" w:color="auto" w:fill="auto"/>
            <w:hideMark/>
          </w:tcPr>
          <w:p w14:paraId="00BD765C" w14:textId="77777777" w:rsidR="001A7E15" w:rsidRPr="0036395F" w:rsidRDefault="001A7E15">
            <w:pPr>
              <w:spacing w:after="0"/>
              <w:rPr>
                <w:rFonts w:eastAsia="Times New Roman"/>
                <w:b/>
                <w:bCs/>
                <w:sz w:val="20"/>
                <w:szCs w:val="20"/>
                <w:lang w:val="en-US"/>
              </w:rPr>
            </w:pPr>
            <w:r w:rsidRPr="0036395F">
              <w:rPr>
                <w:rFonts w:eastAsia="Times New Roman"/>
                <w:b/>
                <w:bCs/>
                <w:sz w:val="20"/>
                <w:szCs w:val="20"/>
                <w:lang w:val="en-US"/>
              </w:rPr>
              <w:t>Output entry a</w:t>
            </w:r>
          </w:p>
        </w:tc>
        <w:tc>
          <w:tcPr>
            <w:tcW w:w="3359" w:type="dxa"/>
            <w:shd w:val="clear" w:color="auto" w:fill="auto"/>
            <w:hideMark/>
          </w:tcPr>
          <w:p w14:paraId="7F7256B3" w14:textId="3737BC0C" w:rsidR="001A7E15" w:rsidRPr="0036395F" w:rsidRDefault="00396EED">
            <w:pPr>
              <w:spacing w:after="0"/>
              <w:rPr>
                <w:rFonts w:eastAsia="Times New Roman"/>
                <w:sz w:val="20"/>
                <w:szCs w:val="20"/>
                <w:lang w:val="en-US"/>
              </w:rPr>
            </w:pPr>
            <w:r w:rsidRPr="00396EED">
              <w:rPr>
                <w:rFonts w:eastAsia="Times New Roman"/>
                <w:sz w:val="20"/>
                <w:szCs w:val="20"/>
                <w:lang w:val="en-US"/>
              </w:rPr>
              <w:t>'This column is used for any other notes, annotations or for stating explicitly any assumptions. This can also include any additional information that does not fit into the other columns.</w:t>
            </w:r>
          </w:p>
        </w:tc>
        <w:tc>
          <w:tcPr>
            <w:tcW w:w="1759" w:type="dxa"/>
          </w:tcPr>
          <w:p w14:paraId="60750278" w14:textId="77777777" w:rsidR="001A7E15" w:rsidRPr="0036395F" w:rsidRDefault="001A7E15">
            <w:pPr>
              <w:spacing w:after="0"/>
              <w:rPr>
                <w:rFonts w:eastAsia="Times New Roman"/>
                <w:sz w:val="20"/>
                <w:szCs w:val="20"/>
                <w:lang w:val="en-US"/>
              </w:rPr>
            </w:pPr>
            <w:r w:rsidRPr="00CB70FA">
              <w:rPr>
                <w:rFonts w:eastAsia="Times New Roman"/>
                <w:sz w:val="20"/>
                <w:szCs w:val="20"/>
                <w:lang w:val="en-US"/>
              </w:rPr>
              <w:t>The name and description of the service(s) for which the schedule is relevant.</w:t>
            </w:r>
          </w:p>
        </w:tc>
        <w:tc>
          <w:tcPr>
            <w:tcW w:w="1841" w:type="dxa"/>
            <w:shd w:val="clear" w:color="auto" w:fill="auto"/>
            <w:hideMark/>
          </w:tcPr>
          <w:p w14:paraId="03EC9B20" w14:textId="77777777" w:rsidR="001A7E15" w:rsidRPr="0036395F" w:rsidRDefault="001A7E15">
            <w:pPr>
              <w:spacing w:after="0"/>
              <w:rPr>
                <w:rFonts w:eastAsia="Times New Roman"/>
                <w:sz w:val="20"/>
                <w:szCs w:val="20"/>
                <w:lang w:val="en-US"/>
              </w:rPr>
            </w:pPr>
            <w:r w:rsidRPr="0036395F">
              <w:rPr>
                <w:rFonts w:eastAsia="Times New Roman"/>
                <w:sz w:val="20"/>
                <w:szCs w:val="20"/>
                <w:lang w:val="en-US"/>
              </w:rPr>
              <w:t>Reference to appropriate guidance document(s)</w:t>
            </w:r>
          </w:p>
        </w:tc>
      </w:tr>
      <w:tr w:rsidR="001A7E15" w:rsidRPr="0036395F" w14:paraId="5BBFE00A" w14:textId="77777777">
        <w:trPr>
          <w:gridAfter w:val="1"/>
          <w:wAfter w:w="53" w:type="dxa"/>
          <w:trHeight w:val="2400"/>
        </w:trPr>
        <w:tc>
          <w:tcPr>
            <w:tcW w:w="1745" w:type="dxa"/>
            <w:shd w:val="clear" w:color="auto" w:fill="auto"/>
            <w:hideMark/>
          </w:tcPr>
          <w:p w14:paraId="722FA4F8" w14:textId="1439D803" w:rsidR="001A7E15" w:rsidRPr="0036395F" w:rsidRDefault="001A7E15">
            <w:pPr>
              <w:spacing w:after="0"/>
              <w:rPr>
                <w:rFonts w:eastAsia="Times New Roman"/>
                <w:color w:val="000000"/>
                <w:sz w:val="20"/>
                <w:szCs w:val="20"/>
                <w:lang w:val="en-US"/>
              </w:rPr>
            </w:pPr>
            <w:r w:rsidRPr="0036395F">
              <w:rPr>
                <w:rFonts w:eastAsia="Times New Roman"/>
                <w:b/>
                <w:bCs/>
                <w:color w:val="000000"/>
                <w:sz w:val="20"/>
                <w:szCs w:val="20"/>
                <w:lang w:val="en-US"/>
              </w:rPr>
              <w:t xml:space="preserve">Rule ID: </w:t>
            </w:r>
            <w:r w:rsidRPr="0036395F">
              <w:rPr>
                <w:rFonts w:eastAsia="Times New Roman"/>
                <w:color w:val="000000"/>
                <w:sz w:val="20"/>
                <w:szCs w:val="20"/>
                <w:lang w:val="en-US"/>
              </w:rPr>
              <w:t>"Process ID"."activity number".“S”.“Rule number”</w:t>
            </w:r>
            <w:r w:rsidRPr="0036395F">
              <w:rPr>
                <w:rFonts w:eastAsia="Times New Roman"/>
                <w:color w:val="000000"/>
                <w:sz w:val="20"/>
                <w:szCs w:val="20"/>
                <w:lang w:val="en-US"/>
              </w:rPr>
              <w:br/>
              <w:t xml:space="preserve">E.g. </w:t>
            </w:r>
            <w:r w:rsidR="0001513A" w:rsidRPr="00B30A2B">
              <w:rPr>
                <w:rFonts w:eastAsia="Times New Roman"/>
                <w:color w:val="000000"/>
                <w:sz w:val="20"/>
                <w:szCs w:val="20"/>
                <w:lang w:val="en-US"/>
              </w:rPr>
              <w:t>“2” - represents the second rule of the scheduling logic table.</w:t>
            </w:r>
          </w:p>
        </w:tc>
        <w:tc>
          <w:tcPr>
            <w:tcW w:w="2220" w:type="dxa"/>
            <w:shd w:val="clear" w:color="auto" w:fill="auto"/>
            <w:hideMark/>
          </w:tcPr>
          <w:p w14:paraId="28D8A067" w14:textId="7D8004A3" w:rsidR="001A7E15" w:rsidRPr="0036395F" w:rsidRDefault="001A7E15">
            <w:pPr>
              <w:spacing w:after="0"/>
              <w:rPr>
                <w:rFonts w:eastAsia="Times New Roman"/>
                <w:sz w:val="20"/>
                <w:szCs w:val="20"/>
                <w:lang w:val="en-US"/>
              </w:rPr>
            </w:pPr>
            <w:r w:rsidRPr="0036395F">
              <w:rPr>
                <w:rFonts w:eastAsia="Times New Roman"/>
                <w:b/>
                <w:bCs/>
                <w:sz w:val="20"/>
                <w:szCs w:val="20"/>
                <w:lang w:val="en-US"/>
              </w:rPr>
              <w:t xml:space="preserve">Input entry </w:t>
            </w:r>
            <w:r w:rsidR="000B3A6E">
              <w:rPr>
                <w:rFonts w:eastAsia="Times New Roman"/>
                <w:b/>
                <w:bCs/>
                <w:sz w:val="20"/>
                <w:szCs w:val="20"/>
                <w:lang w:val="en-US"/>
              </w:rPr>
              <w:t>1b</w:t>
            </w:r>
            <w:r w:rsidRPr="0036395F">
              <w:rPr>
                <w:rFonts w:eastAsia="Times New Roman"/>
                <w:sz w:val="20"/>
                <w:szCs w:val="20"/>
                <w:lang w:val="en-US"/>
              </w:rPr>
              <w:br/>
              <w:t>Inputs placed in different rows are considered as “OR” conditions that can be considered independently of the inputs on other rows.</w:t>
            </w:r>
          </w:p>
        </w:tc>
        <w:tc>
          <w:tcPr>
            <w:tcW w:w="2410" w:type="dxa"/>
            <w:shd w:val="clear" w:color="auto" w:fill="auto"/>
            <w:vAlign w:val="center"/>
            <w:hideMark/>
          </w:tcPr>
          <w:p w14:paraId="198E4EE3" w14:textId="77777777" w:rsidR="001A7E15" w:rsidRPr="0036395F" w:rsidRDefault="001A7E15">
            <w:pPr>
              <w:spacing w:after="0"/>
              <w:jc w:val="center"/>
              <w:rPr>
                <w:rFonts w:eastAsia="Times New Roman"/>
                <w:sz w:val="20"/>
                <w:szCs w:val="20"/>
                <w:lang w:val="en-US"/>
              </w:rPr>
            </w:pPr>
            <w:r w:rsidRPr="0036395F">
              <w:rPr>
                <w:rFonts w:eastAsia="Times New Roman"/>
                <w:sz w:val="20"/>
                <w:szCs w:val="20"/>
                <w:lang w:val="en-US"/>
              </w:rPr>
              <w:t>-</w:t>
            </w:r>
          </w:p>
        </w:tc>
        <w:tc>
          <w:tcPr>
            <w:tcW w:w="1550" w:type="dxa"/>
            <w:shd w:val="clear" w:color="auto" w:fill="auto"/>
            <w:hideMark/>
          </w:tcPr>
          <w:p w14:paraId="0375082D" w14:textId="77777777" w:rsidR="001A7E15" w:rsidRPr="0036395F" w:rsidRDefault="001A7E15">
            <w:pPr>
              <w:spacing w:after="0"/>
              <w:rPr>
                <w:rFonts w:eastAsia="Times New Roman"/>
                <w:b/>
                <w:bCs/>
                <w:sz w:val="20"/>
                <w:szCs w:val="20"/>
                <w:lang w:val="en-US"/>
              </w:rPr>
            </w:pPr>
            <w:r w:rsidRPr="0036395F">
              <w:rPr>
                <w:rFonts w:eastAsia="Times New Roman"/>
                <w:b/>
                <w:bCs/>
                <w:sz w:val="20"/>
                <w:szCs w:val="20"/>
                <w:lang w:val="en-US"/>
              </w:rPr>
              <w:t>Output entry b</w:t>
            </w:r>
          </w:p>
        </w:tc>
        <w:tc>
          <w:tcPr>
            <w:tcW w:w="3359" w:type="dxa"/>
            <w:shd w:val="clear" w:color="auto" w:fill="auto"/>
            <w:vAlign w:val="center"/>
            <w:hideMark/>
          </w:tcPr>
          <w:p w14:paraId="3BC7522E" w14:textId="77777777" w:rsidR="001A7E15" w:rsidRPr="0036395F" w:rsidRDefault="001A7E15">
            <w:pPr>
              <w:spacing w:after="0"/>
              <w:jc w:val="center"/>
              <w:rPr>
                <w:rFonts w:eastAsia="Times New Roman"/>
                <w:sz w:val="20"/>
                <w:szCs w:val="20"/>
                <w:lang w:val="en-US"/>
              </w:rPr>
            </w:pPr>
            <w:r w:rsidRPr="0036395F">
              <w:rPr>
                <w:rFonts w:eastAsia="Times New Roman"/>
                <w:sz w:val="20"/>
                <w:szCs w:val="20"/>
                <w:lang w:val="en-US"/>
              </w:rPr>
              <w:t>-</w:t>
            </w:r>
          </w:p>
        </w:tc>
        <w:tc>
          <w:tcPr>
            <w:tcW w:w="1759" w:type="dxa"/>
          </w:tcPr>
          <w:p w14:paraId="68A89283" w14:textId="77777777" w:rsidR="001A7E15" w:rsidRPr="0036395F" w:rsidRDefault="001A7E15">
            <w:pPr>
              <w:spacing w:after="0"/>
              <w:rPr>
                <w:rFonts w:eastAsia="Times New Roman"/>
                <w:sz w:val="20"/>
                <w:szCs w:val="20"/>
                <w:lang w:val="en-US"/>
              </w:rPr>
            </w:pPr>
          </w:p>
        </w:tc>
        <w:tc>
          <w:tcPr>
            <w:tcW w:w="1841" w:type="dxa"/>
            <w:shd w:val="clear" w:color="auto" w:fill="auto"/>
            <w:hideMark/>
          </w:tcPr>
          <w:p w14:paraId="2609A9B2" w14:textId="77777777" w:rsidR="001A7E15" w:rsidRPr="0036395F" w:rsidRDefault="001A7E15">
            <w:pPr>
              <w:spacing w:after="0"/>
              <w:rPr>
                <w:rFonts w:eastAsia="Times New Roman"/>
                <w:sz w:val="20"/>
                <w:szCs w:val="20"/>
                <w:lang w:val="en-US"/>
              </w:rPr>
            </w:pPr>
            <w:r w:rsidRPr="0036395F">
              <w:rPr>
                <w:rFonts w:eastAsia="Times New Roman"/>
                <w:sz w:val="20"/>
                <w:szCs w:val="20"/>
                <w:lang w:val="en-US"/>
              </w:rPr>
              <w:t>Reference to appropriate guidance document(s)</w:t>
            </w:r>
          </w:p>
        </w:tc>
      </w:tr>
    </w:tbl>
    <w:p w14:paraId="1344A718" w14:textId="77777777" w:rsidR="00F03F12" w:rsidRPr="00F03F12" w:rsidRDefault="00F03F12" w:rsidP="00F03F12"/>
    <w:p w14:paraId="36544EA5" w14:textId="651F8236" w:rsidR="00442EAC" w:rsidRDefault="00442EAC" w:rsidP="00DA2622">
      <w:pPr>
        <w:pStyle w:val="Caption"/>
      </w:pPr>
      <w:bookmarkStart w:id="453" w:name="_Toc195006505"/>
      <w:r>
        <w:t xml:space="preserve">Table </w:t>
      </w:r>
      <w:r>
        <w:fldChar w:fldCharType="begin"/>
      </w:r>
      <w:r>
        <w:instrText xml:space="preserve"> SEQ Table \* ARABIC </w:instrText>
      </w:r>
      <w:r>
        <w:fldChar w:fldCharType="separate"/>
      </w:r>
      <w:r w:rsidR="00131327">
        <w:rPr>
          <w:noProof/>
        </w:rPr>
        <w:t>16</w:t>
      </w:r>
      <w:r>
        <w:fldChar w:fldCharType="end"/>
      </w:r>
      <w:bookmarkStart w:id="454" w:name="Table_scheduling_logic_example"/>
      <w:bookmarkEnd w:id="454"/>
      <w:r w:rsidR="002803C2">
        <w:t xml:space="preserve">. </w:t>
      </w:r>
      <w:commentRangeStart w:id="455"/>
      <w:r w:rsidR="002803C2" w:rsidRPr="00490B4A">
        <w:t xml:space="preserve">Example </w:t>
      </w:r>
      <w:r w:rsidR="002803C2">
        <w:t>scheduling</w:t>
      </w:r>
      <w:r w:rsidR="002803C2" w:rsidRPr="00490B4A">
        <w:t xml:space="preserve"> logic table for </w:t>
      </w:r>
      <w:commentRangeEnd w:id="455"/>
      <w:r w:rsidR="002803C2">
        <w:rPr>
          <w:rStyle w:val="CommentReference"/>
          <w:rFonts w:eastAsia="Calibri"/>
          <w:b w:val="0"/>
          <w:iCs w:val="0"/>
          <w:color w:val="auto"/>
        </w:rPr>
        <w:commentReference w:id="455"/>
      </w:r>
      <w:r w:rsidR="002803C2">
        <w:t>“</w:t>
      </w:r>
      <w:r w:rsidR="002803C2" w:rsidRPr="0091575F">
        <w:rPr>
          <w:highlight w:val="yellow"/>
        </w:rPr>
        <w:t>Measles, ongoing transmission schedule</w:t>
      </w:r>
      <w:r w:rsidR="002803C2">
        <w:t>”</w:t>
      </w:r>
      <w:bookmarkEnd w:id="453"/>
    </w:p>
    <w:tbl>
      <w:tblPr>
        <w:tblW w:w="14475" w:type="dxa"/>
        <w:tblBorders>
          <w:top w:val="single" w:sz="4" w:space="0" w:color="auto"/>
          <w:bottom w:val="single" w:sz="4" w:space="0" w:color="auto"/>
          <w:insideH w:val="single" w:sz="4" w:space="0" w:color="auto"/>
        </w:tblBorders>
        <w:tblLook w:val="04A0" w:firstRow="1" w:lastRow="0" w:firstColumn="1" w:lastColumn="0" w:noHBand="0" w:noVBand="1"/>
      </w:tblPr>
      <w:tblGrid>
        <w:gridCol w:w="1474"/>
        <w:gridCol w:w="3204"/>
        <w:gridCol w:w="3707"/>
        <w:gridCol w:w="1316"/>
        <w:gridCol w:w="2656"/>
        <w:gridCol w:w="2118"/>
      </w:tblGrid>
      <w:tr w:rsidR="00442EAC" w:rsidRPr="00D96C21" w14:paraId="712A1117" w14:textId="77777777">
        <w:trPr>
          <w:trHeight w:val="260"/>
        </w:trPr>
        <w:tc>
          <w:tcPr>
            <w:tcW w:w="1474" w:type="dxa"/>
            <w:shd w:val="clear" w:color="000000" w:fill="073763"/>
            <w:noWrap/>
            <w:hideMark/>
          </w:tcPr>
          <w:p w14:paraId="3FC490F7" w14:textId="77777777" w:rsidR="00442EAC" w:rsidRPr="00D96C21" w:rsidRDefault="00442EAC">
            <w:pPr>
              <w:spacing w:after="0"/>
              <w:rPr>
                <w:rFonts w:eastAsia="Times New Roman"/>
                <w:b/>
                <w:bCs/>
                <w:color w:val="FFFFFF"/>
                <w:sz w:val="20"/>
                <w:szCs w:val="20"/>
                <w:lang w:val="en-US"/>
              </w:rPr>
            </w:pPr>
            <w:r w:rsidRPr="00D96C21">
              <w:rPr>
                <w:rFonts w:eastAsia="Times New Roman"/>
                <w:b/>
                <w:bCs/>
                <w:color w:val="FFFFFF"/>
                <w:sz w:val="20"/>
                <w:szCs w:val="20"/>
                <w:lang w:val="en-US"/>
              </w:rPr>
              <w:t>Schedule ID</w:t>
            </w:r>
          </w:p>
        </w:tc>
        <w:tc>
          <w:tcPr>
            <w:tcW w:w="13001" w:type="dxa"/>
            <w:gridSpan w:val="5"/>
            <w:shd w:val="clear" w:color="000000" w:fill="073763"/>
            <w:noWrap/>
            <w:hideMark/>
          </w:tcPr>
          <w:p w14:paraId="580C767A" w14:textId="269DA136" w:rsidR="00442EAC" w:rsidRPr="00D96C21" w:rsidRDefault="005E1281">
            <w:pPr>
              <w:spacing w:after="0"/>
              <w:rPr>
                <w:rFonts w:eastAsia="Times New Roman"/>
                <w:color w:val="FFFFFF"/>
                <w:sz w:val="20"/>
                <w:szCs w:val="20"/>
                <w:lang w:val="en-US"/>
              </w:rPr>
            </w:pPr>
            <w:r w:rsidRPr="00D96C21">
              <w:rPr>
                <w:rFonts w:eastAsia="Times New Roman"/>
                <w:color w:val="FFFFFF"/>
                <w:sz w:val="20"/>
                <w:szCs w:val="20"/>
                <w:lang w:val="en-US"/>
              </w:rPr>
              <w:t>IMMZ.D18.S</w:t>
            </w:r>
            <w:r w:rsidR="00C81677">
              <w:rPr>
                <w:rFonts w:eastAsia="Times New Roman"/>
                <w:color w:val="FFFFFF"/>
                <w:sz w:val="20"/>
                <w:szCs w:val="20"/>
                <w:lang w:val="en-US"/>
              </w:rPr>
              <w:t>.1</w:t>
            </w:r>
          </w:p>
        </w:tc>
      </w:tr>
      <w:tr w:rsidR="00442EAC" w:rsidRPr="00D96C21" w14:paraId="0BB2A7F7" w14:textId="77777777">
        <w:trPr>
          <w:trHeight w:val="260"/>
        </w:trPr>
        <w:tc>
          <w:tcPr>
            <w:tcW w:w="1474" w:type="dxa"/>
            <w:shd w:val="clear" w:color="000000" w:fill="073763"/>
            <w:noWrap/>
            <w:hideMark/>
          </w:tcPr>
          <w:p w14:paraId="75DE9956" w14:textId="77777777" w:rsidR="00442EAC" w:rsidRPr="00D96C21" w:rsidRDefault="00442EAC">
            <w:pPr>
              <w:spacing w:after="0"/>
              <w:rPr>
                <w:rFonts w:eastAsia="Times New Roman"/>
                <w:b/>
                <w:bCs/>
                <w:color w:val="FFFFFF"/>
                <w:sz w:val="20"/>
                <w:szCs w:val="20"/>
                <w:lang w:val="en-US"/>
              </w:rPr>
            </w:pPr>
            <w:r w:rsidRPr="00D96C21">
              <w:rPr>
                <w:rFonts w:eastAsia="Times New Roman"/>
                <w:b/>
                <w:bCs/>
                <w:color w:val="FFFFFF"/>
                <w:sz w:val="20"/>
                <w:szCs w:val="20"/>
                <w:lang w:val="en-US"/>
              </w:rPr>
              <w:lastRenderedPageBreak/>
              <w:t>Schedule name</w:t>
            </w:r>
          </w:p>
        </w:tc>
        <w:tc>
          <w:tcPr>
            <w:tcW w:w="13001" w:type="dxa"/>
            <w:gridSpan w:val="5"/>
            <w:shd w:val="clear" w:color="000000" w:fill="073763"/>
            <w:noWrap/>
            <w:hideMark/>
          </w:tcPr>
          <w:p w14:paraId="343FB940" w14:textId="3F22785B" w:rsidR="00442EAC" w:rsidRPr="00D96C21" w:rsidRDefault="005E1281">
            <w:pPr>
              <w:spacing w:after="0"/>
              <w:rPr>
                <w:rFonts w:eastAsia="Times New Roman"/>
                <w:color w:val="FFFFFF"/>
                <w:sz w:val="20"/>
                <w:szCs w:val="20"/>
                <w:lang w:val="en-US"/>
              </w:rPr>
            </w:pPr>
            <w:r w:rsidRPr="00D96C21">
              <w:rPr>
                <w:rFonts w:eastAsia="Times New Roman"/>
                <w:color w:val="FFFFFF"/>
                <w:sz w:val="20"/>
                <w:szCs w:val="20"/>
                <w:lang w:val="en-US"/>
              </w:rPr>
              <w:t>Measles, ongoing transmission</w:t>
            </w:r>
            <w:r>
              <w:rPr>
                <w:rFonts w:eastAsia="Times New Roman"/>
                <w:color w:val="FFFFFF"/>
                <w:sz w:val="20"/>
                <w:szCs w:val="20"/>
                <w:lang w:val="en-US"/>
              </w:rPr>
              <w:t xml:space="preserve"> </w:t>
            </w:r>
            <w:r w:rsidRPr="00D96C21">
              <w:rPr>
                <w:rFonts w:eastAsia="Times New Roman"/>
                <w:color w:val="FFFFFF"/>
                <w:sz w:val="20"/>
                <w:szCs w:val="20"/>
                <w:lang w:val="en-US"/>
              </w:rPr>
              <w:t>schedule</w:t>
            </w:r>
          </w:p>
        </w:tc>
      </w:tr>
      <w:tr w:rsidR="00442EAC" w:rsidRPr="00D96C21" w14:paraId="1A31B45B" w14:textId="77777777">
        <w:trPr>
          <w:trHeight w:val="260"/>
        </w:trPr>
        <w:tc>
          <w:tcPr>
            <w:tcW w:w="1474" w:type="dxa"/>
            <w:shd w:val="clear" w:color="000000" w:fill="073763"/>
            <w:hideMark/>
          </w:tcPr>
          <w:p w14:paraId="5FE26ECB" w14:textId="77777777" w:rsidR="00442EAC" w:rsidRPr="00D96C21" w:rsidRDefault="00442EAC">
            <w:pPr>
              <w:spacing w:after="0"/>
              <w:rPr>
                <w:rFonts w:eastAsia="Times New Roman"/>
                <w:b/>
                <w:bCs/>
                <w:color w:val="FFFFFF"/>
                <w:sz w:val="20"/>
                <w:szCs w:val="20"/>
                <w:lang w:val="en-US"/>
              </w:rPr>
            </w:pPr>
            <w:r w:rsidRPr="00D96C21">
              <w:rPr>
                <w:rFonts w:eastAsia="Times New Roman"/>
                <w:b/>
                <w:bCs/>
                <w:color w:val="FFFFFF"/>
                <w:sz w:val="20"/>
                <w:szCs w:val="20"/>
                <w:lang w:val="en-US"/>
              </w:rPr>
              <w:t>Activity ID</w:t>
            </w:r>
          </w:p>
        </w:tc>
        <w:tc>
          <w:tcPr>
            <w:tcW w:w="13001" w:type="dxa"/>
            <w:gridSpan w:val="5"/>
            <w:shd w:val="clear" w:color="000000" w:fill="073763"/>
            <w:noWrap/>
            <w:hideMark/>
          </w:tcPr>
          <w:p w14:paraId="305724F6" w14:textId="37EE6E5F" w:rsidR="00442EAC" w:rsidRPr="00D96C21" w:rsidRDefault="005E1281">
            <w:pPr>
              <w:spacing w:after="0"/>
              <w:rPr>
                <w:rFonts w:eastAsia="Times New Roman"/>
                <w:color w:val="FFFFFF"/>
                <w:sz w:val="20"/>
                <w:szCs w:val="20"/>
                <w:lang w:val="en-US"/>
              </w:rPr>
            </w:pPr>
            <w:r w:rsidRPr="00D96C21">
              <w:rPr>
                <w:rFonts w:eastAsia="Times New Roman"/>
                <w:color w:val="FFFFFF"/>
                <w:sz w:val="20"/>
                <w:szCs w:val="20"/>
                <w:lang w:val="en-US"/>
              </w:rPr>
              <w:t>IMMZ.D18</w:t>
            </w:r>
          </w:p>
        </w:tc>
      </w:tr>
      <w:tr w:rsidR="00C81677" w:rsidRPr="00D96C21" w14:paraId="67DEA591" w14:textId="77777777">
        <w:trPr>
          <w:trHeight w:val="260"/>
        </w:trPr>
        <w:tc>
          <w:tcPr>
            <w:tcW w:w="1474" w:type="dxa"/>
            <w:shd w:val="clear" w:color="000000" w:fill="073763"/>
          </w:tcPr>
          <w:p w14:paraId="4C2CABE7" w14:textId="7BCA352F" w:rsidR="00C81677" w:rsidRPr="00D96C21" w:rsidRDefault="003916A3">
            <w:pPr>
              <w:spacing w:after="0"/>
              <w:rPr>
                <w:rFonts w:eastAsia="Times New Roman"/>
                <w:b/>
                <w:bCs/>
                <w:color w:val="FFFFFF"/>
                <w:sz w:val="20"/>
                <w:szCs w:val="20"/>
                <w:lang w:val="en-US"/>
              </w:rPr>
            </w:pPr>
            <w:r>
              <w:rPr>
                <w:rFonts w:eastAsia="Times New Roman"/>
                <w:b/>
                <w:bCs/>
                <w:color w:val="FFFFFF"/>
                <w:sz w:val="20"/>
                <w:szCs w:val="20"/>
                <w:lang w:val="en-US"/>
              </w:rPr>
              <w:t>Activity name</w:t>
            </w:r>
          </w:p>
        </w:tc>
        <w:tc>
          <w:tcPr>
            <w:tcW w:w="13001" w:type="dxa"/>
            <w:gridSpan w:val="5"/>
            <w:shd w:val="clear" w:color="000000" w:fill="073763"/>
            <w:noWrap/>
          </w:tcPr>
          <w:p w14:paraId="68CBA750" w14:textId="560C58C3" w:rsidR="00C81677" w:rsidRPr="00D96C21" w:rsidRDefault="003916A3">
            <w:pPr>
              <w:spacing w:after="0"/>
              <w:rPr>
                <w:rFonts w:eastAsia="Times New Roman"/>
                <w:color w:val="FFFFFF"/>
                <w:sz w:val="20"/>
                <w:szCs w:val="20"/>
                <w:lang w:val="en-US"/>
              </w:rPr>
            </w:pPr>
            <w:r w:rsidRPr="00D96C21">
              <w:rPr>
                <w:rFonts w:eastAsia="Times New Roman"/>
                <w:color w:val="FFFFFF"/>
                <w:sz w:val="20"/>
                <w:szCs w:val="20"/>
                <w:lang w:val="en-US"/>
              </w:rPr>
              <w:t>Determine time for next visit (as needed)</w:t>
            </w:r>
          </w:p>
        </w:tc>
      </w:tr>
      <w:tr w:rsidR="00442EAC" w:rsidRPr="00D96C21" w14:paraId="0ADA7E7D" w14:textId="77777777">
        <w:trPr>
          <w:trHeight w:val="260"/>
        </w:trPr>
        <w:tc>
          <w:tcPr>
            <w:tcW w:w="1474" w:type="dxa"/>
            <w:shd w:val="clear" w:color="000000" w:fill="073763"/>
            <w:hideMark/>
          </w:tcPr>
          <w:p w14:paraId="7FE0C95E" w14:textId="77777777" w:rsidR="00442EAC" w:rsidRPr="00D96C21" w:rsidRDefault="00442EAC">
            <w:pPr>
              <w:spacing w:after="0"/>
              <w:rPr>
                <w:rFonts w:eastAsia="Times New Roman"/>
                <w:b/>
                <w:bCs/>
                <w:color w:val="FFFFFF"/>
                <w:sz w:val="20"/>
                <w:szCs w:val="20"/>
                <w:lang w:val="en-US"/>
              </w:rPr>
            </w:pPr>
            <w:r w:rsidRPr="00D96C21">
              <w:rPr>
                <w:rFonts w:eastAsia="Times New Roman"/>
                <w:b/>
                <w:bCs/>
                <w:color w:val="FFFFFF"/>
                <w:sz w:val="20"/>
                <w:szCs w:val="20"/>
                <w:lang w:val="en-US"/>
              </w:rPr>
              <w:t>Hit policy</w:t>
            </w:r>
          </w:p>
        </w:tc>
        <w:tc>
          <w:tcPr>
            <w:tcW w:w="13001" w:type="dxa"/>
            <w:gridSpan w:val="5"/>
            <w:shd w:val="clear" w:color="000000" w:fill="073763"/>
            <w:noWrap/>
            <w:hideMark/>
          </w:tcPr>
          <w:p w14:paraId="48E16B34" w14:textId="238C4435" w:rsidR="00442EAC" w:rsidRPr="00D96C21" w:rsidRDefault="00D1482B">
            <w:pPr>
              <w:spacing w:after="0"/>
              <w:rPr>
                <w:rFonts w:eastAsia="Times New Roman"/>
                <w:color w:val="FFFFFF"/>
                <w:sz w:val="20"/>
                <w:szCs w:val="20"/>
                <w:lang w:val="en-US"/>
              </w:rPr>
            </w:pPr>
            <w:r w:rsidRPr="00D1482B">
              <w:rPr>
                <w:rFonts w:eastAsia="Times New Roman"/>
                <w:color w:val="FFFFFF"/>
                <w:sz w:val="20"/>
                <w:szCs w:val="20"/>
                <w:lang w:val="en-US"/>
              </w:rPr>
              <w:t>Unique (U): a "Unique" hit policy indicator applies. No overlap is possible and all “rules” are mutually exclusive. Only a single rule can be applied and only the outputs of one rule would be relevant.</w:t>
            </w:r>
          </w:p>
        </w:tc>
      </w:tr>
      <w:tr w:rsidR="00442EAC" w:rsidRPr="00D96C21" w14:paraId="00AD4F72" w14:textId="77777777">
        <w:trPr>
          <w:trHeight w:val="1650"/>
        </w:trPr>
        <w:tc>
          <w:tcPr>
            <w:tcW w:w="1474" w:type="dxa"/>
            <w:shd w:val="clear" w:color="000000" w:fill="D9E1F2"/>
            <w:hideMark/>
          </w:tcPr>
          <w:p w14:paraId="7B3337A8" w14:textId="77777777" w:rsidR="00442EAC" w:rsidRPr="00D96C21" w:rsidRDefault="00442EAC">
            <w:pPr>
              <w:spacing w:after="0"/>
              <w:rPr>
                <w:rFonts w:eastAsia="Times New Roman"/>
                <w:b/>
                <w:bCs/>
                <w:sz w:val="20"/>
                <w:szCs w:val="20"/>
                <w:lang w:val="en-US"/>
              </w:rPr>
            </w:pPr>
            <w:r w:rsidRPr="004922A1">
              <w:rPr>
                <w:rFonts w:eastAsia="Times New Roman"/>
                <w:b/>
                <w:bCs/>
                <w:sz w:val="20"/>
                <w:szCs w:val="20"/>
                <w:highlight w:val="yellow"/>
                <w:lang w:val="en-US"/>
              </w:rPr>
              <w:t>U</w:t>
            </w:r>
          </w:p>
        </w:tc>
        <w:tc>
          <w:tcPr>
            <w:tcW w:w="3204" w:type="dxa"/>
            <w:shd w:val="clear" w:color="000000" w:fill="D9E1F2"/>
            <w:hideMark/>
          </w:tcPr>
          <w:p w14:paraId="76EB1559" w14:textId="2F7A4326" w:rsidR="00442EAC" w:rsidRPr="00D96C21" w:rsidRDefault="006E284E">
            <w:pPr>
              <w:spacing w:after="0"/>
              <w:rPr>
                <w:rFonts w:eastAsia="Times New Roman"/>
                <w:b/>
                <w:bCs/>
                <w:sz w:val="20"/>
                <w:szCs w:val="20"/>
                <w:lang w:val="en-US"/>
              </w:rPr>
            </w:pPr>
            <w:r w:rsidRPr="004922A1">
              <w:rPr>
                <w:rFonts w:eastAsia="Times New Roman"/>
                <w:b/>
                <w:bCs/>
                <w:sz w:val="20"/>
                <w:szCs w:val="20"/>
                <w:highlight w:val="yellow"/>
                <w:lang w:val="en-US"/>
              </w:rPr>
              <w:t>Number of primary series doses of measles containing vaccines</w:t>
            </w:r>
            <w:r w:rsidR="00442EAC" w:rsidRPr="004922A1">
              <w:rPr>
                <w:rFonts w:eastAsia="Times New Roman"/>
                <w:b/>
                <w:bCs/>
                <w:sz w:val="20"/>
                <w:szCs w:val="20"/>
                <w:highlight w:val="yellow"/>
                <w:lang w:val="en-US"/>
              </w:rPr>
              <w:br/>
            </w:r>
            <w:r w:rsidR="00442EAC" w:rsidRPr="004922A1">
              <w:rPr>
                <w:rFonts w:eastAsia="Times New Roman"/>
                <w:sz w:val="20"/>
                <w:szCs w:val="20"/>
                <w:highlight w:val="yellow"/>
                <w:lang w:val="en-US"/>
              </w:rPr>
              <w:t>Count of prior vaccines administered to the client where "Vaccine Type" was "Measles containing vaccines" and "Type of dose" was "Primary series"</w:t>
            </w:r>
          </w:p>
        </w:tc>
        <w:tc>
          <w:tcPr>
            <w:tcW w:w="3707" w:type="dxa"/>
            <w:shd w:val="clear" w:color="000000" w:fill="E2EFDA"/>
            <w:hideMark/>
          </w:tcPr>
          <w:p w14:paraId="339EF823" w14:textId="77777777" w:rsidR="00442EAC" w:rsidRPr="00D96C21" w:rsidRDefault="00442EAC">
            <w:pPr>
              <w:spacing w:after="0"/>
              <w:rPr>
                <w:rFonts w:eastAsia="Times New Roman"/>
                <w:b/>
                <w:bCs/>
                <w:sz w:val="20"/>
                <w:szCs w:val="20"/>
                <w:lang w:val="en-US"/>
              </w:rPr>
            </w:pPr>
            <w:r w:rsidRPr="00D96C21">
              <w:rPr>
                <w:rFonts w:eastAsia="Times New Roman"/>
                <w:b/>
                <w:bCs/>
                <w:sz w:val="20"/>
                <w:szCs w:val="20"/>
                <w:lang w:val="en-US"/>
              </w:rPr>
              <w:t>Communication message</w:t>
            </w:r>
          </w:p>
        </w:tc>
        <w:tc>
          <w:tcPr>
            <w:tcW w:w="1316" w:type="dxa"/>
            <w:shd w:val="clear" w:color="000000" w:fill="EAD1DC"/>
            <w:hideMark/>
          </w:tcPr>
          <w:p w14:paraId="74A2137B" w14:textId="77777777" w:rsidR="00442EAC" w:rsidRPr="00D96C21" w:rsidRDefault="00442EAC">
            <w:pPr>
              <w:spacing w:after="0"/>
              <w:rPr>
                <w:rFonts w:eastAsia="Times New Roman"/>
                <w:b/>
                <w:bCs/>
                <w:sz w:val="20"/>
                <w:szCs w:val="20"/>
                <w:lang w:val="en-US"/>
              </w:rPr>
            </w:pPr>
            <w:r w:rsidRPr="00D96C21">
              <w:rPr>
                <w:rFonts w:eastAsia="Times New Roman"/>
                <w:b/>
                <w:bCs/>
                <w:sz w:val="20"/>
                <w:szCs w:val="20"/>
                <w:lang w:val="en-US"/>
              </w:rPr>
              <w:t>Annotations</w:t>
            </w:r>
          </w:p>
        </w:tc>
        <w:tc>
          <w:tcPr>
            <w:tcW w:w="2656" w:type="dxa"/>
            <w:shd w:val="clear" w:color="000000" w:fill="EAD1DC"/>
            <w:hideMark/>
          </w:tcPr>
          <w:p w14:paraId="08D23B71" w14:textId="77777777" w:rsidR="00442EAC" w:rsidRPr="00D96C21" w:rsidRDefault="00442EAC">
            <w:pPr>
              <w:spacing w:after="0"/>
              <w:rPr>
                <w:rFonts w:eastAsia="Times New Roman"/>
                <w:b/>
                <w:bCs/>
                <w:sz w:val="20"/>
                <w:szCs w:val="20"/>
                <w:lang w:val="en-US"/>
              </w:rPr>
            </w:pPr>
            <w:r w:rsidRPr="00D96C21">
              <w:rPr>
                <w:rFonts w:eastAsia="Times New Roman"/>
                <w:b/>
                <w:bCs/>
                <w:sz w:val="20"/>
                <w:szCs w:val="20"/>
                <w:lang w:val="en-US"/>
              </w:rPr>
              <w:t>Service(s) name and description</w:t>
            </w:r>
          </w:p>
        </w:tc>
        <w:tc>
          <w:tcPr>
            <w:tcW w:w="2118" w:type="dxa"/>
            <w:shd w:val="clear" w:color="000000" w:fill="EAD1DC"/>
            <w:hideMark/>
          </w:tcPr>
          <w:p w14:paraId="043F04F1" w14:textId="77777777" w:rsidR="00442EAC" w:rsidRPr="00D96C21" w:rsidRDefault="00442EAC">
            <w:pPr>
              <w:spacing w:after="0"/>
              <w:rPr>
                <w:rFonts w:eastAsia="Times New Roman"/>
                <w:b/>
                <w:bCs/>
                <w:sz w:val="20"/>
                <w:szCs w:val="20"/>
                <w:lang w:val="en-US"/>
              </w:rPr>
            </w:pPr>
            <w:r w:rsidRPr="00D96C21">
              <w:rPr>
                <w:rFonts w:eastAsia="Times New Roman"/>
                <w:b/>
                <w:bCs/>
                <w:sz w:val="20"/>
                <w:szCs w:val="20"/>
                <w:lang w:val="en-US"/>
              </w:rPr>
              <w:t>Reference(s)</w:t>
            </w:r>
          </w:p>
        </w:tc>
      </w:tr>
      <w:tr w:rsidR="00442EAC" w:rsidRPr="00D96C21" w14:paraId="7F8E2F88" w14:textId="77777777">
        <w:trPr>
          <w:trHeight w:val="810"/>
        </w:trPr>
        <w:tc>
          <w:tcPr>
            <w:tcW w:w="1474" w:type="dxa"/>
            <w:shd w:val="clear" w:color="auto" w:fill="auto"/>
            <w:hideMark/>
          </w:tcPr>
          <w:p w14:paraId="13CD7D3E" w14:textId="0A20B592"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1</w:t>
            </w:r>
          </w:p>
        </w:tc>
        <w:tc>
          <w:tcPr>
            <w:tcW w:w="3204" w:type="dxa"/>
            <w:shd w:val="clear" w:color="auto" w:fill="auto"/>
            <w:hideMark/>
          </w:tcPr>
          <w:p w14:paraId="4D4A692C" w14:textId="0228F4C1" w:rsidR="00442EAC" w:rsidRPr="00D96C21" w:rsidRDefault="00464856">
            <w:pPr>
              <w:spacing w:after="0"/>
              <w:rPr>
                <w:rFonts w:eastAsia="Times New Roman"/>
                <w:sz w:val="20"/>
                <w:szCs w:val="20"/>
                <w:highlight w:val="yellow"/>
                <w:lang w:val="en-US"/>
              </w:rPr>
            </w:pPr>
            <w:r w:rsidRPr="00464856">
              <w:rPr>
                <w:rFonts w:eastAsia="Times New Roman"/>
                <w:sz w:val="20"/>
                <w:szCs w:val="20"/>
                <w:highlight w:val="yellow"/>
                <w:lang w:val="en-US"/>
              </w:rPr>
              <w:t>Number of primary series doses of measles containing vaccines</w:t>
            </w:r>
            <w:r>
              <w:rPr>
                <w:rFonts w:eastAsia="Times New Roman"/>
                <w:sz w:val="20"/>
                <w:szCs w:val="20"/>
                <w:lang w:val="en-US"/>
              </w:rPr>
              <w:t xml:space="preserve"> </w:t>
            </w:r>
            <w:r w:rsidR="00442EAC" w:rsidRPr="00D96C21">
              <w:rPr>
                <w:rFonts w:eastAsia="Times New Roman"/>
                <w:b/>
                <w:bCs/>
                <w:sz w:val="20"/>
                <w:szCs w:val="20"/>
                <w:highlight w:val="yellow"/>
                <w:lang w:val="en-US"/>
              </w:rPr>
              <w:t>is</w:t>
            </w:r>
            <w:r w:rsidR="00442EAC" w:rsidRPr="00D96C21">
              <w:rPr>
                <w:rFonts w:eastAsia="Times New Roman"/>
                <w:sz w:val="20"/>
                <w:szCs w:val="20"/>
                <w:highlight w:val="yellow"/>
                <w:lang w:val="en-US"/>
              </w:rPr>
              <w:t xml:space="preserve"> 0</w:t>
            </w:r>
          </w:p>
        </w:tc>
        <w:tc>
          <w:tcPr>
            <w:tcW w:w="3707" w:type="dxa"/>
            <w:shd w:val="clear" w:color="auto" w:fill="auto"/>
            <w:hideMark/>
          </w:tcPr>
          <w:p w14:paraId="407457A5" w14:textId="77777777" w:rsidR="00DC742C" w:rsidRPr="00DC742C" w:rsidRDefault="00DC742C" w:rsidP="00DC742C">
            <w:pPr>
              <w:spacing w:after="0"/>
              <w:rPr>
                <w:rFonts w:eastAsia="Times New Roman"/>
                <w:sz w:val="20"/>
                <w:szCs w:val="20"/>
                <w:highlight w:val="yellow"/>
                <w:lang w:val="en-US"/>
              </w:rPr>
            </w:pPr>
            <w:r w:rsidRPr="00DC742C">
              <w:rPr>
                <w:rFonts w:eastAsia="Times New Roman"/>
                <w:sz w:val="20"/>
                <w:szCs w:val="20"/>
                <w:highlight w:val="yellow"/>
                <w:lang w:val="en-US"/>
              </w:rPr>
              <w:t>Inform the client that measles-containing vaccines should be provided using the following schedule:</w:t>
            </w:r>
          </w:p>
          <w:p w14:paraId="4A5332C0" w14:textId="77777777" w:rsidR="00DC742C" w:rsidRPr="00DC742C" w:rsidRDefault="00DC742C" w:rsidP="00DC742C">
            <w:pPr>
              <w:spacing w:after="0"/>
              <w:rPr>
                <w:rFonts w:eastAsia="Times New Roman"/>
                <w:sz w:val="20"/>
                <w:szCs w:val="20"/>
                <w:highlight w:val="yellow"/>
                <w:lang w:val="en-US"/>
              </w:rPr>
            </w:pPr>
            <w:r w:rsidRPr="00DC742C">
              <w:rPr>
                <w:rFonts w:eastAsia="Times New Roman"/>
                <w:sz w:val="20"/>
                <w:szCs w:val="20"/>
                <w:highlight w:val="yellow"/>
                <w:lang w:val="en-US"/>
              </w:rPr>
              <w:t>- 1st dose of measles-containing vaccine (MCV 1): 9 months after birth</w:t>
            </w:r>
          </w:p>
          <w:p w14:paraId="3AB1A46C" w14:textId="74CED979" w:rsidR="00442EAC" w:rsidRPr="00D96C21" w:rsidRDefault="00DC742C" w:rsidP="00DC742C">
            <w:pPr>
              <w:spacing w:after="0"/>
              <w:rPr>
                <w:rFonts w:eastAsia="Times New Roman"/>
                <w:sz w:val="20"/>
                <w:szCs w:val="20"/>
                <w:highlight w:val="yellow"/>
                <w:lang w:val="en-US"/>
              </w:rPr>
            </w:pPr>
            <w:r w:rsidRPr="00DC742C">
              <w:rPr>
                <w:rFonts w:eastAsia="Times New Roman"/>
                <w:sz w:val="20"/>
                <w:szCs w:val="20"/>
                <w:highlight w:val="yellow"/>
                <w:lang w:val="en-US"/>
              </w:rPr>
              <w:t>- 2nd dose of measles-containing vaccine (MCV 2): 15 months after birth</w:t>
            </w:r>
          </w:p>
        </w:tc>
        <w:tc>
          <w:tcPr>
            <w:tcW w:w="1316" w:type="dxa"/>
            <w:shd w:val="clear" w:color="auto" w:fill="auto"/>
            <w:hideMark/>
          </w:tcPr>
          <w:p w14:paraId="4BFDA6E3"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 </w:t>
            </w:r>
          </w:p>
        </w:tc>
        <w:tc>
          <w:tcPr>
            <w:tcW w:w="2656" w:type="dxa"/>
            <w:shd w:val="clear" w:color="auto" w:fill="auto"/>
            <w:hideMark/>
          </w:tcPr>
          <w:p w14:paraId="7781E7DB" w14:textId="77777777" w:rsidR="00104C7A" w:rsidRPr="00104C7A" w:rsidRDefault="00104C7A" w:rsidP="00104C7A">
            <w:pPr>
              <w:spacing w:after="0"/>
              <w:rPr>
                <w:rFonts w:eastAsia="Times New Roman"/>
                <w:b/>
                <w:bCs/>
                <w:sz w:val="20"/>
                <w:szCs w:val="20"/>
                <w:highlight w:val="yellow"/>
                <w:lang w:val="en-US"/>
              </w:rPr>
            </w:pPr>
            <w:r w:rsidRPr="00104C7A">
              <w:rPr>
                <w:rFonts w:eastAsia="Times New Roman"/>
                <w:b/>
                <w:bCs/>
                <w:sz w:val="20"/>
                <w:szCs w:val="20"/>
                <w:highlight w:val="yellow"/>
                <w:lang w:val="en-US"/>
              </w:rPr>
              <w:t>Measles-containing vaccine (MCV) dose 1</w:t>
            </w:r>
          </w:p>
          <w:p w14:paraId="5CF842A2" w14:textId="4DA8C4A1" w:rsidR="00442EAC" w:rsidRPr="00104C7A" w:rsidRDefault="00104C7A" w:rsidP="00104C7A">
            <w:pPr>
              <w:spacing w:after="0"/>
              <w:rPr>
                <w:rFonts w:eastAsia="Times New Roman"/>
                <w:sz w:val="20"/>
                <w:szCs w:val="20"/>
                <w:highlight w:val="yellow"/>
                <w:lang w:val="en-US"/>
              </w:rPr>
            </w:pPr>
            <w:r w:rsidRPr="00104C7A">
              <w:rPr>
                <w:rFonts w:eastAsia="Times New Roman"/>
                <w:sz w:val="20"/>
                <w:szCs w:val="20"/>
                <w:highlight w:val="yellow"/>
                <w:lang w:val="en-US"/>
              </w:rPr>
              <w:t>Provision of MCV1 from the primary series</w:t>
            </w:r>
          </w:p>
        </w:tc>
        <w:tc>
          <w:tcPr>
            <w:tcW w:w="2118" w:type="dxa"/>
            <w:shd w:val="clear" w:color="auto" w:fill="auto"/>
            <w:hideMark/>
          </w:tcPr>
          <w:p w14:paraId="3B211778"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WHO recommendations for routine immunization - summary tables (March 2023)</w:t>
            </w:r>
          </w:p>
        </w:tc>
      </w:tr>
      <w:tr w:rsidR="00442EAC" w:rsidRPr="00D96C21" w14:paraId="3C1CD23F" w14:textId="77777777">
        <w:trPr>
          <w:trHeight w:val="830"/>
        </w:trPr>
        <w:tc>
          <w:tcPr>
            <w:tcW w:w="1474" w:type="dxa"/>
            <w:shd w:val="clear" w:color="auto" w:fill="auto"/>
            <w:hideMark/>
          </w:tcPr>
          <w:p w14:paraId="0CC2658D" w14:textId="23E26AA6"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2</w:t>
            </w:r>
          </w:p>
        </w:tc>
        <w:tc>
          <w:tcPr>
            <w:tcW w:w="3204" w:type="dxa"/>
            <w:shd w:val="clear" w:color="auto" w:fill="auto"/>
            <w:hideMark/>
          </w:tcPr>
          <w:p w14:paraId="18BE907E" w14:textId="6A50113C" w:rsidR="00442EAC" w:rsidRPr="00D96C21" w:rsidRDefault="00464856">
            <w:pPr>
              <w:spacing w:after="0"/>
              <w:rPr>
                <w:rFonts w:eastAsia="Times New Roman"/>
                <w:sz w:val="20"/>
                <w:szCs w:val="20"/>
                <w:highlight w:val="yellow"/>
                <w:lang w:val="en-US"/>
              </w:rPr>
            </w:pPr>
            <w:r w:rsidRPr="00464856">
              <w:rPr>
                <w:rFonts w:eastAsia="Times New Roman"/>
                <w:sz w:val="20"/>
                <w:szCs w:val="20"/>
                <w:highlight w:val="yellow"/>
                <w:lang w:val="en-US"/>
              </w:rPr>
              <w:t>Number of primary series doses of measles containing vaccines</w:t>
            </w:r>
            <w:r>
              <w:rPr>
                <w:rFonts w:eastAsia="Times New Roman"/>
                <w:sz w:val="20"/>
                <w:szCs w:val="20"/>
                <w:lang w:val="en-US"/>
              </w:rPr>
              <w:t xml:space="preserve"> </w:t>
            </w:r>
            <w:r w:rsidR="00442EAC" w:rsidRPr="00D96C21">
              <w:rPr>
                <w:rFonts w:eastAsia="Times New Roman"/>
                <w:b/>
                <w:bCs/>
                <w:sz w:val="20"/>
                <w:szCs w:val="20"/>
                <w:highlight w:val="yellow"/>
                <w:lang w:val="en-US"/>
              </w:rPr>
              <w:t>is</w:t>
            </w:r>
            <w:r w:rsidR="00442EAC" w:rsidRPr="00D96C21">
              <w:rPr>
                <w:rFonts w:eastAsia="Times New Roman"/>
                <w:sz w:val="20"/>
                <w:szCs w:val="20"/>
                <w:highlight w:val="yellow"/>
                <w:lang w:val="en-US"/>
              </w:rPr>
              <w:t xml:space="preserve"> 1</w:t>
            </w:r>
          </w:p>
        </w:tc>
        <w:tc>
          <w:tcPr>
            <w:tcW w:w="3707" w:type="dxa"/>
            <w:shd w:val="clear" w:color="auto" w:fill="auto"/>
            <w:hideMark/>
          </w:tcPr>
          <w:p w14:paraId="61B9E313" w14:textId="5FC5C1D6" w:rsidR="00442EAC" w:rsidRPr="00D96C21" w:rsidRDefault="00DC742C">
            <w:pPr>
              <w:spacing w:after="0"/>
              <w:rPr>
                <w:rFonts w:eastAsia="Times New Roman"/>
                <w:sz w:val="20"/>
                <w:szCs w:val="20"/>
                <w:highlight w:val="yellow"/>
                <w:lang w:val="en-US"/>
              </w:rPr>
            </w:pPr>
            <w:r w:rsidRPr="00DC742C">
              <w:rPr>
                <w:rFonts w:eastAsia="Times New Roman"/>
                <w:sz w:val="20"/>
                <w:szCs w:val="20"/>
                <w:highlight w:val="yellow"/>
                <w:lang w:val="en-US"/>
              </w:rPr>
              <w:t>Inform the client that the 2nd dose of measles-containing vaccines (MCV 2) should be scheduled 15 months after birth.</w:t>
            </w:r>
          </w:p>
        </w:tc>
        <w:tc>
          <w:tcPr>
            <w:tcW w:w="1316" w:type="dxa"/>
            <w:shd w:val="clear" w:color="auto" w:fill="auto"/>
            <w:hideMark/>
          </w:tcPr>
          <w:p w14:paraId="33493DAC"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 </w:t>
            </w:r>
          </w:p>
        </w:tc>
        <w:tc>
          <w:tcPr>
            <w:tcW w:w="2656" w:type="dxa"/>
            <w:shd w:val="clear" w:color="auto" w:fill="auto"/>
            <w:hideMark/>
          </w:tcPr>
          <w:p w14:paraId="30F5C354" w14:textId="77777777" w:rsidR="00104C7A" w:rsidRPr="00104C7A" w:rsidRDefault="00104C7A" w:rsidP="00104C7A">
            <w:pPr>
              <w:spacing w:after="0"/>
              <w:rPr>
                <w:rFonts w:eastAsia="Times New Roman"/>
                <w:b/>
                <w:bCs/>
                <w:sz w:val="20"/>
                <w:szCs w:val="20"/>
                <w:highlight w:val="yellow"/>
                <w:lang w:val="en-US"/>
              </w:rPr>
            </w:pPr>
            <w:r w:rsidRPr="00104C7A">
              <w:rPr>
                <w:rFonts w:eastAsia="Times New Roman"/>
                <w:b/>
                <w:bCs/>
                <w:sz w:val="20"/>
                <w:szCs w:val="20"/>
                <w:highlight w:val="yellow"/>
                <w:lang w:val="en-US"/>
              </w:rPr>
              <w:t>Measles-containing vaccine (MCV) dose 2</w:t>
            </w:r>
          </w:p>
          <w:p w14:paraId="1BCFCD4C" w14:textId="5F5343D5" w:rsidR="00442EAC" w:rsidRPr="00104C7A" w:rsidRDefault="00104C7A" w:rsidP="00104C7A">
            <w:pPr>
              <w:spacing w:after="0"/>
              <w:rPr>
                <w:rFonts w:eastAsia="Times New Roman"/>
                <w:sz w:val="20"/>
                <w:szCs w:val="20"/>
                <w:highlight w:val="yellow"/>
                <w:lang w:val="en-US"/>
              </w:rPr>
            </w:pPr>
            <w:r w:rsidRPr="00104C7A">
              <w:rPr>
                <w:rFonts w:eastAsia="Times New Roman"/>
                <w:sz w:val="20"/>
                <w:szCs w:val="20"/>
                <w:highlight w:val="yellow"/>
                <w:lang w:val="en-US"/>
              </w:rPr>
              <w:t>Provision of the MCV2 from the primary series</w:t>
            </w:r>
          </w:p>
        </w:tc>
        <w:tc>
          <w:tcPr>
            <w:tcW w:w="2118" w:type="dxa"/>
            <w:shd w:val="clear" w:color="auto" w:fill="auto"/>
            <w:hideMark/>
          </w:tcPr>
          <w:p w14:paraId="0E039FF9" w14:textId="77777777" w:rsidR="00442EAC" w:rsidRPr="00D96C21" w:rsidRDefault="00442EAC">
            <w:pPr>
              <w:spacing w:after="0"/>
              <w:rPr>
                <w:rFonts w:eastAsia="Times New Roman"/>
                <w:sz w:val="20"/>
                <w:szCs w:val="20"/>
                <w:highlight w:val="yellow"/>
                <w:lang w:val="en-US"/>
              </w:rPr>
            </w:pPr>
            <w:r w:rsidRPr="00D96C21">
              <w:rPr>
                <w:rFonts w:eastAsia="Times New Roman"/>
                <w:sz w:val="20"/>
                <w:szCs w:val="20"/>
                <w:highlight w:val="yellow"/>
                <w:lang w:val="en-US"/>
              </w:rPr>
              <w:t>WHO recommendations for routine immunization - summary tables (March 2023)</w:t>
            </w:r>
          </w:p>
        </w:tc>
      </w:tr>
    </w:tbl>
    <w:p w14:paraId="46EB268F" w14:textId="77777777" w:rsidR="00F03F12" w:rsidRDefault="00F03F12">
      <w:pPr>
        <w:spacing w:after="160" w:line="259" w:lineRule="auto"/>
      </w:pPr>
    </w:p>
    <w:p w14:paraId="7ACCFC92" w14:textId="3B805FE2" w:rsidR="00B414B3" w:rsidRDefault="00B414B3">
      <w:pPr>
        <w:spacing w:after="160" w:line="259" w:lineRule="auto"/>
        <w:rPr>
          <w:rFonts w:eastAsiaTheme="majorEastAsia"/>
          <w:b/>
          <w:i/>
          <w:color w:val="4472C4" w:themeColor="accent1"/>
          <w:sz w:val="28"/>
        </w:rPr>
      </w:pPr>
      <w:r>
        <w:br w:type="page"/>
      </w:r>
    </w:p>
    <w:p w14:paraId="7A439501" w14:textId="5835F3F3" w:rsidR="000B1F9E" w:rsidRPr="00BE1B17" w:rsidRDefault="005C10CB" w:rsidP="008B3430">
      <w:pPr>
        <w:pStyle w:val="Heading2"/>
      </w:pPr>
      <w:bookmarkStart w:id="456" w:name="_Toc195006478"/>
      <w:r w:rsidRPr="00BE1B17">
        <w:lastRenderedPageBreak/>
        <w:t xml:space="preserve">Component </w:t>
      </w:r>
      <w:r w:rsidR="00F252B2">
        <w:t>8</w:t>
      </w:r>
      <w:r w:rsidRPr="00BE1B17">
        <w:t xml:space="preserve">: Indicators and performance </w:t>
      </w:r>
      <w:r w:rsidR="00E935D9" w:rsidRPr="00BE1B17">
        <w:t>metrics</w:t>
      </w:r>
      <w:bookmarkEnd w:id="446"/>
      <w:bookmarkEnd w:id="447"/>
      <w:bookmarkEnd w:id="448"/>
      <w:bookmarkEnd w:id="449"/>
      <w:bookmarkEnd w:id="450"/>
      <w:bookmarkEnd w:id="456"/>
    </w:p>
    <w:p w14:paraId="7225716B" w14:textId="7827D372" w:rsidR="000B1F9E" w:rsidRPr="00DF1F5A" w:rsidRDefault="00821D7B" w:rsidP="00F40189">
      <w:pPr>
        <w:spacing w:after="0"/>
      </w:pPr>
      <w:r w:rsidRPr="00BE1B17">
        <w:t>This section details indicators and performance metrics that would be aggregated from core data elements identified in Component 5</w:t>
      </w:r>
      <w:r w:rsidR="00D83509">
        <w:t>: core data elements</w:t>
      </w:r>
      <w:r w:rsidRPr="00BE1B17">
        <w:t xml:space="preserve">. </w:t>
      </w:r>
      <w:hyperlink w:anchor="Table_indicators_example">
        <w:r w:rsidR="005C18DE">
          <w:rPr>
            <w:rStyle w:val="Hyperlink"/>
            <w:highlight w:val="yellow"/>
          </w:rPr>
          <w:t>Table 17</w:t>
        </w:r>
      </w:hyperlink>
      <w:r w:rsidR="00616E6B" w:rsidRPr="00BE1B17">
        <w:t xml:space="preserve"> </w:t>
      </w:r>
      <w:r w:rsidR="00781190">
        <w:t>lists</w:t>
      </w:r>
      <w:r w:rsidR="00781190" w:rsidRPr="00BE1B17">
        <w:t xml:space="preserve"> </w:t>
      </w:r>
      <w:r w:rsidR="001746D1" w:rsidRPr="00BE1B17">
        <w:t>a m</w:t>
      </w:r>
      <w:r w:rsidR="00C75458" w:rsidRPr="00BE1B17">
        <w:t xml:space="preserve">inimum set of indicators that </w:t>
      </w:r>
      <w:r w:rsidR="001746D1" w:rsidRPr="00BE1B17">
        <w:t xml:space="preserve">can </w:t>
      </w:r>
      <w:r w:rsidR="00C75458" w:rsidRPr="00BE1B17">
        <w:t xml:space="preserve">be aggregated for decision-making, performance metrics, </w:t>
      </w:r>
      <w:r w:rsidR="00D3460D" w:rsidRPr="00BE1B17">
        <w:t xml:space="preserve">and </w:t>
      </w:r>
      <w:r w:rsidR="000B1F9E" w:rsidRPr="00BE1B17">
        <w:t>sub</w:t>
      </w:r>
      <w:r w:rsidR="00C75458" w:rsidRPr="00BE1B17">
        <w:t>national and national reporting</w:t>
      </w:r>
      <w:r w:rsidR="001746D1" w:rsidRPr="00BE1B17">
        <w:t xml:space="preserve"> based on </w:t>
      </w:r>
      <w:r w:rsidR="00B81079" w:rsidRPr="00BE1B17">
        <w:t>data collected from individual-level, routine health systems.</w:t>
      </w:r>
      <w:r w:rsidR="00F40189" w:rsidRPr="00BE1B17">
        <w:rPr>
          <w:rFonts w:ascii="Avenir-Book" w:hAnsi="Avenir-Book" w:cs="Avenir-Book"/>
        </w:rPr>
        <w:t xml:space="preserve"> </w:t>
      </w:r>
      <w:r w:rsidR="00F40189" w:rsidRPr="00BE1B17">
        <w:t xml:space="preserve">These indicators may be aggregated automatically from the </w:t>
      </w:r>
      <w:r w:rsidR="6E13FA87">
        <w:t>point</w:t>
      </w:r>
      <w:r w:rsidR="00056293">
        <w:t>-</w:t>
      </w:r>
      <w:r w:rsidR="6E13FA87">
        <w:t>of</w:t>
      </w:r>
      <w:r w:rsidR="00056293">
        <w:t>-</w:t>
      </w:r>
      <w:r w:rsidR="6E13FA87">
        <w:t xml:space="preserve">service system </w:t>
      </w:r>
      <w:r w:rsidR="00F40189" w:rsidRPr="00BE1B17">
        <w:t>to populate a digital HMIS</w:t>
      </w:r>
      <w:r w:rsidR="00F40189" w:rsidRPr="00DF1F5A">
        <w:t xml:space="preserve">. </w:t>
      </w:r>
      <w:r w:rsidR="00231ED7">
        <w:t>The complete list of indicators and a</w:t>
      </w:r>
      <w:r w:rsidR="00162B78">
        <w:t xml:space="preserve">ssociated details </w:t>
      </w:r>
      <w:r w:rsidR="00704E5D">
        <w:t xml:space="preserve">is </w:t>
      </w:r>
      <w:r w:rsidR="00162B78">
        <w:t>available in the indicators and performance metrics implementation tool</w:t>
      </w:r>
      <w:r w:rsidR="003916A3">
        <w:t xml:space="preserve"> </w:t>
      </w:r>
      <w:commentRangeStart w:id="457"/>
      <w:r w:rsidR="003916A3" w:rsidRPr="003916A3">
        <w:rPr>
          <w:i/>
          <w:iCs/>
        </w:rPr>
        <w:t>()</w:t>
      </w:r>
      <w:commentRangeEnd w:id="457"/>
      <w:r w:rsidR="003916A3">
        <w:rPr>
          <w:rStyle w:val="CommentReference"/>
          <w:rFonts w:eastAsia="Calibri"/>
        </w:rPr>
        <w:commentReference w:id="457"/>
      </w:r>
      <w:r w:rsidR="00466D48">
        <w:t xml:space="preserve"> </w:t>
      </w:r>
      <w:r w:rsidR="00466D48" w:rsidRPr="00466D48">
        <w:rPr>
          <w:i/>
          <w:iCs/>
        </w:rPr>
        <w:t>.</w:t>
      </w:r>
    </w:p>
    <w:p w14:paraId="2D5AE38D" w14:textId="1499F437" w:rsidR="009F53CD" w:rsidRPr="00BE1B17" w:rsidRDefault="009F53CD" w:rsidP="00DA2622">
      <w:pPr>
        <w:pStyle w:val="Caption"/>
      </w:pPr>
    </w:p>
    <w:p w14:paraId="0FE560A2" w14:textId="22E5141D" w:rsidR="00ED7057" w:rsidRDefault="00ED7057" w:rsidP="00DA2622">
      <w:pPr>
        <w:pStyle w:val="Caption"/>
      </w:pPr>
      <w:bookmarkStart w:id="458" w:name="_Toc195006506"/>
      <w:r>
        <w:t xml:space="preserve">Table </w:t>
      </w:r>
      <w:r>
        <w:fldChar w:fldCharType="begin"/>
      </w:r>
      <w:r>
        <w:instrText xml:space="preserve"> SEQ Table \* ARABIC </w:instrText>
      </w:r>
      <w:r>
        <w:fldChar w:fldCharType="separate"/>
      </w:r>
      <w:r w:rsidR="00131327">
        <w:rPr>
          <w:noProof/>
        </w:rPr>
        <w:t>17</w:t>
      </w:r>
      <w:r>
        <w:rPr>
          <w:noProof/>
        </w:rPr>
        <w:fldChar w:fldCharType="end"/>
      </w:r>
      <w:r w:rsidR="00584BBF">
        <w:t>.</w:t>
      </w:r>
      <w:r>
        <w:t xml:space="preserve"> </w:t>
      </w:r>
      <w:bookmarkStart w:id="459" w:name="Table_indicators_example"/>
      <w:bookmarkEnd w:id="459"/>
      <w:commentRangeStart w:id="460"/>
      <w:r w:rsidRPr="00BE1B17">
        <w:t>Indicators</w:t>
      </w:r>
      <w:commentRangeEnd w:id="460"/>
      <w:r>
        <w:rPr>
          <w:rStyle w:val="CommentReference"/>
          <w:rFonts w:eastAsia="Calibri"/>
          <w:b w:val="0"/>
          <w:iCs w:val="0"/>
          <w:color w:val="auto"/>
        </w:rPr>
        <w:commentReference w:id="460"/>
      </w:r>
      <w:r w:rsidRPr="00BE1B17">
        <w:t xml:space="preserve"> and performance metrics</w:t>
      </w:r>
      <w:bookmarkEnd w:id="458"/>
    </w:p>
    <w:tbl>
      <w:tblPr>
        <w:tblStyle w:val="TableGrid"/>
        <w:tblW w:w="5120" w:type="pct"/>
        <w:tblInd w:w="-284" w:type="dxa"/>
        <w:tblBorders>
          <w:top w:val="none" w:sz="0" w:space="0" w:color="auto"/>
          <w:left w:val="none" w:sz="0" w:space="0" w:color="auto"/>
          <w:right w:val="none" w:sz="0" w:space="0" w:color="auto"/>
          <w:insideH w:val="single" w:sz="4" w:space="0" w:color="A6A6A6" w:themeColor="background1" w:themeShade="A6"/>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1984"/>
        <w:gridCol w:w="1276"/>
        <w:gridCol w:w="1559"/>
        <w:gridCol w:w="1560"/>
        <w:gridCol w:w="1701"/>
        <w:gridCol w:w="1754"/>
        <w:gridCol w:w="1619"/>
        <w:gridCol w:w="2023"/>
        <w:gridCol w:w="2292"/>
      </w:tblGrid>
      <w:tr w:rsidR="006D69BD" w:rsidRPr="00584BBF" w14:paraId="4FD53A42" w14:textId="77777777" w:rsidTr="006D69BD">
        <w:trPr>
          <w:cantSplit/>
          <w:trHeight w:val="47"/>
          <w:tblHeader/>
        </w:trPr>
        <w:tc>
          <w:tcPr>
            <w:tcW w:w="1985" w:type="dxa"/>
            <w:shd w:val="clear" w:color="auto" w:fill="002060"/>
            <w:tcMar>
              <w:top w:w="29" w:type="dxa"/>
              <w:left w:w="29" w:type="dxa"/>
              <w:bottom w:w="29" w:type="dxa"/>
              <w:right w:w="29" w:type="dxa"/>
            </w:tcMar>
          </w:tcPr>
          <w:p w14:paraId="7E25958B"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Indicator</w:t>
            </w:r>
            <w:r>
              <w:rPr>
                <w:rFonts w:ascii="Calibri" w:hAnsi="Calibri" w:cs="Calibri"/>
                <w:sz w:val="20"/>
                <w:szCs w:val="20"/>
                <w:lang w:val="en-GB"/>
              </w:rPr>
              <w:t xml:space="preserve"> unique identifier</w:t>
            </w:r>
          </w:p>
        </w:tc>
        <w:tc>
          <w:tcPr>
            <w:tcW w:w="1276" w:type="dxa"/>
            <w:shd w:val="clear" w:color="auto" w:fill="002060"/>
            <w:tcMar>
              <w:top w:w="29" w:type="dxa"/>
              <w:left w:w="29" w:type="dxa"/>
              <w:bottom w:w="29" w:type="dxa"/>
              <w:right w:w="29" w:type="dxa"/>
            </w:tcMar>
          </w:tcPr>
          <w:p w14:paraId="02E6F7BA"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Indicator name</w:t>
            </w:r>
          </w:p>
        </w:tc>
        <w:tc>
          <w:tcPr>
            <w:tcW w:w="1559" w:type="dxa"/>
            <w:shd w:val="clear" w:color="auto" w:fill="002060"/>
          </w:tcPr>
          <w:p w14:paraId="71BA425B" w14:textId="77777777" w:rsidR="00A82580" w:rsidRPr="00584BBF" w:rsidRDefault="00A82580">
            <w:pPr>
              <w:pStyle w:val="PATHtableheading-white"/>
              <w:rPr>
                <w:rFonts w:ascii="Calibri" w:hAnsi="Calibri" w:cs="Calibri"/>
                <w:sz w:val="20"/>
                <w:szCs w:val="20"/>
                <w:lang w:val="en-GB"/>
              </w:rPr>
            </w:pPr>
            <w:r w:rsidRPr="00CA0F3A">
              <w:rPr>
                <w:rFonts w:ascii="Calibri" w:hAnsi="Calibri" w:cs="Calibri"/>
                <w:sz w:val="20"/>
                <w:szCs w:val="20"/>
                <w:lang w:val="en-GB"/>
              </w:rPr>
              <w:t>Indicator short name</w:t>
            </w:r>
          </w:p>
        </w:tc>
        <w:tc>
          <w:tcPr>
            <w:tcW w:w="1560" w:type="dxa"/>
            <w:shd w:val="clear" w:color="auto" w:fill="002060"/>
          </w:tcPr>
          <w:p w14:paraId="11908836" w14:textId="77777777" w:rsidR="00A82580" w:rsidRPr="00584BBF" w:rsidRDefault="00A82580">
            <w:pPr>
              <w:pStyle w:val="PATHtableheading-white"/>
              <w:rPr>
                <w:rFonts w:ascii="Calibri" w:hAnsi="Calibri" w:cs="Calibri"/>
                <w:sz w:val="20"/>
                <w:szCs w:val="20"/>
                <w:lang w:val="en-GB"/>
              </w:rPr>
            </w:pPr>
            <w:r w:rsidRPr="00CA0F3A">
              <w:rPr>
                <w:rFonts w:ascii="Calibri" w:hAnsi="Calibri" w:cs="Calibri"/>
                <w:sz w:val="20"/>
                <w:szCs w:val="20"/>
                <w:lang w:val="en-GB"/>
              </w:rPr>
              <w:t>Indicator also known as</w:t>
            </w:r>
          </w:p>
        </w:tc>
        <w:tc>
          <w:tcPr>
            <w:tcW w:w="1701" w:type="dxa"/>
            <w:shd w:val="clear" w:color="auto" w:fill="002060"/>
          </w:tcPr>
          <w:p w14:paraId="70C6406D" w14:textId="77777777" w:rsidR="00A82580" w:rsidRPr="00584BBF" w:rsidRDefault="00A82580">
            <w:pPr>
              <w:pStyle w:val="PATHtableheading-white"/>
              <w:rPr>
                <w:rFonts w:ascii="Calibri" w:hAnsi="Calibri" w:cs="Calibri"/>
                <w:sz w:val="20"/>
                <w:szCs w:val="20"/>
                <w:lang w:val="en-GB"/>
              </w:rPr>
            </w:pPr>
            <w:r>
              <w:rPr>
                <w:rFonts w:ascii="Calibri" w:hAnsi="Calibri" w:cs="Calibri"/>
                <w:sz w:val="20"/>
                <w:szCs w:val="20"/>
                <w:lang w:val="en-GB"/>
              </w:rPr>
              <w:t>Indicator d</w:t>
            </w:r>
            <w:r w:rsidRPr="00584BBF">
              <w:rPr>
                <w:rFonts w:ascii="Calibri" w:hAnsi="Calibri" w:cs="Calibri"/>
                <w:sz w:val="20"/>
                <w:szCs w:val="20"/>
                <w:lang w:val="en-GB"/>
              </w:rPr>
              <w:t>efinition</w:t>
            </w:r>
          </w:p>
        </w:tc>
        <w:tc>
          <w:tcPr>
            <w:tcW w:w="1754" w:type="dxa"/>
            <w:shd w:val="clear" w:color="auto" w:fill="002060"/>
            <w:tcMar>
              <w:top w:w="29" w:type="dxa"/>
              <w:left w:w="29" w:type="dxa"/>
              <w:bottom w:w="29" w:type="dxa"/>
              <w:right w:w="29" w:type="dxa"/>
            </w:tcMar>
          </w:tcPr>
          <w:p w14:paraId="00A29A60"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Numerator</w:t>
            </w:r>
          </w:p>
          <w:p w14:paraId="79090341" w14:textId="77777777" w:rsidR="00A82580" w:rsidRPr="00584BBF" w:rsidRDefault="00A82580">
            <w:pPr>
              <w:pStyle w:val="PATHtableheading-white"/>
              <w:rPr>
                <w:rFonts w:ascii="Calibri" w:hAnsi="Calibri" w:cs="Calibri"/>
                <w:sz w:val="20"/>
                <w:szCs w:val="20"/>
                <w:lang w:val="en-GB"/>
              </w:rPr>
            </w:pPr>
            <w:r>
              <w:rPr>
                <w:rFonts w:ascii="Calibri" w:hAnsi="Calibri" w:cs="Calibri"/>
                <w:sz w:val="20"/>
                <w:szCs w:val="20"/>
                <w:lang w:val="en-GB"/>
              </w:rPr>
              <w:t>computation</w:t>
            </w:r>
          </w:p>
        </w:tc>
        <w:tc>
          <w:tcPr>
            <w:tcW w:w="1619" w:type="dxa"/>
            <w:shd w:val="clear" w:color="auto" w:fill="002060"/>
            <w:tcMar>
              <w:top w:w="29" w:type="dxa"/>
              <w:left w:w="29" w:type="dxa"/>
              <w:bottom w:w="29" w:type="dxa"/>
              <w:right w:w="29" w:type="dxa"/>
            </w:tcMar>
          </w:tcPr>
          <w:p w14:paraId="69CEBF29"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 xml:space="preserve">Denominator </w:t>
            </w:r>
            <w:r>
              <w:rPr>
                <w:rFonts w:ascii="Calibri" w:hAnsi="Calibri" w:cs="Calibri"/>
                <w:sz w:val="20"/>
                <w:szCs w:val="20"/>
                <w:lang w:val="en-GB"/>
              </w:rPr>
              <w:t>computation</w:t>
            </w:r>
          </w:p>
        </w:tc>
        <w:tc>
          <w:tcPr>
            <w:tcW w:w="2023" w:type="dxa"/>
            <w:shd w:val="clear" w:color="auto" w:fill="002060"/>
            <w:tcMar>
              <w:top w:w="29" w:type="dxa"/>
              <w:left w:w="29" w:type="dxa"/>
              <w:bottom w:w="29" w:type="dxa"/>
              <w:right w:w="29" w:type="dxa"/>
            </w:tcMar>
          </w:tcPr>
          <w:p w14:paraId="3B887883"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Disaggregation</w:t>
            </w:r>
            <w:r>
              <w:rPr>
                <w:rFonts w:ascii="Calibri" w:hAnsi="Calibri" w:cs="Calibri"/>
                <w:sz w:val="20"/>
                <w:szCs w:val="20"/>
                <w:lang w:val="en-GB"/>
              </w:rPr>
              <w:t xml:space="preserve"> criteria</w:t>
            </w:r>
          </w:p>
          <w:p w14:paraId="7D8413A6" w14:textId="77777777" w:rsidR="00A82580" w:rsidRPr="00584BBF" w:rsidRDefault="00A82580">
            <w:pPr>
              <w:pStyle w:val="PATHtabletext"/>
              <w:ind w:left="144" w:hanging="144"/>
              <w:rPr>
                <w:rFonts w:ascii="Calibri" w:hAnsi="Calibri" w:cs="Calibri"/>
                <w:sz w:val="20"/>
                <w:szCs w:val="20"/>
                <w:lang w:val="en-GB"/>
              </w:rPr>
            </w:pPr>
          </w:p>
        </w:tc>
        <w:tc>
          <w:tcPr>
            <w:tcW w:w="2292" w:type="dxa"/>
            <w:shd w:val="clear" w:color="auto" w:fill="002060"/>
          </w:tcPr>
          <w:p w14:paraId="4EF2D43F" w14:textId="77777777" w:rsidR="00A82580" w:rsidRPr="00584BBF" w:rsidRDefault="00A82580">
            <w:pPr>
              <w:pStyle w:val="PATHtableheading-white"/>
              <w:rPr>
                <w:rFonts w:ascii="Calibri" w:hAnsi="Calibri" w:cs="Calibri"/>
                <w:sz w:val="20"/>
                <w:szCs w:val="20"/>
                <w:lang w:val="en-GB"/>
              </w:rPr>
            </w:pPr>
            <w:r w:rsidRPr="00584BBF">
              <w:rPr>
                <w:rFonts w:ascii="Calibri" w:hAnsi="Calibri" w:cs="Calibri"/>
                <w:sz w:val="20"/>
                <w:szCs w:val="20"/>
                <w:lang w:val="en-GB"/>
              </w:rPr>
              <w:t>Reference</w:t>
            </w:r>
            <w:r>
              <w:rPr>
                <w:rFonts w:ascii="Calibri" w:hAnsi="Calibri" w:cs="Calibri"/>
                <w:sz w:val="20"/>
                <w:szCs w:val="20"/>
                <w:lang w:val="en-GB"/>
              </w:rPr>
              <w:t>(</w:t>
            </w:r>
            <w:r w:rsidRPr="00584BBF">
              <w:rPr>
                <w:rFonts w:ascii="Calibri" w:hAnsi="Calibri" w:cs="Calibri"/>
                <w:sz w:val="20"/>
                <w:szCs w:val="20"/>
                <w:lang w:val="en-GB"/>
              </w:rPr>
              <w:t>s</w:t>
            </w:r>
            <w:r>
              <w:rPr>
                <w:rFonts w:ascii="Calibri" w:hAnsi="Calibri" w:cs="Calibri"/>
                <w:sz w:val="20"/>
                <w:szCs w:val="20"/>
                <w:lang w:val="en-GB"/>
              </w:rPr>
              <w:t>)</w:t>
            </w:r>
          </w:p>
        </w:tc>
      </w:tr>
      <w:tr w:rsidR="006D69BD" w:rsidRPr="00584BBF" w14:paraId="5C63330B" w14:textId="77777777" w:rsidTr="006D69BD">
        <w:tblPrEx>
          <w:tblCellMar>
            <w:top w:w="0" w:type="dxa"/>
            <w:left w:w="108" w:type="dxa"/>
            <w:bottom w:w="0" w:type="dxa"/>
            <w:right w:w="108" w:type="dxa"/>
          </w:tblCellMar>
        </w:tblPrEx>
        <w:trPr>
          <w:cantSplit/>
        </w:trPr>
        <w:tc>
          <w:tcPr>
            <w:tcW w:w="1985" w:type="dxa"/>
            <w:shd w:val="clear" w:color="auto" w:fill="FFFFFF" w:themeFill="background1"/>
            <w:tcMar>
              <w:top w:w="29" w:type="dxa"/>
              <w:left w:w="29" w:type="dxa"/>
              <w:bottom w:w="29" w:type="dxa"/>
              <w:right w:w="29" w:type="dxa"/>
            </w:tcMar>
          </w:tcPr>
          <w:p w14:paraId="4ED69356" w14:textId="77777777" w:rsidR="0047596B" w:rsidRPr="0047596B" w:rsidRDefault="0047596B" w:rsidP="0047596B">
            <w:pPr>
              <w:spacing w:after="0"/>
              <w:rPr>
                <w:color w:val="FF0000"/>
                <w:sz w:val="20"/>
                <w:szCs w:val="20"/>
                <w:highlight w:val="yellow"/>
              </w:rPr>
            </w:pPr>
            <w:r w:rsidRPr="0047596B">
              <w:rPr>
                <w:color w:val="FF0000"/>
                <w:sz w:val="20"/>
                <w:szCs w:val="20"/>
                <w:highlight w:val="yellow"/>
              </w:rPr>
              <w:t>If available, the Harmonized Global Unique Identifier.</w:t>
            </w:r>
          </w:p>
          <w:p w14:paraId="33E25D80" w14:textId="15344E1E" w:rsidR="00A82580" w:rsidRPr="00584BBF" w:rsidRDefault="0047596B">
            <w:pPr>
              <w:spacing w:after="0"/>
              <w:rPr>
                <w:color w:val="FF0000"/>
                <w:sz w:val="20"/>
                <w:szCs w:val="20"/>
                <w:highlight w:val="yellow"/>
              </w:rPr>
            </w:pPr>
            <w:r w:rsidRPr="0047596B">
              <w:rPr>
                <w:color w:val="FF0000"/>
                <w:sz w:val="20"/>
                <w:szCs w:val="20"/>
                <w:highlight w:val="yellow"/>
              </w:rPr>
              <w:t>If such identifier does not exist, the identifier is structured as “abbreviated health domain”, “IND” and the “number of the indicator” (e.g. “XYZ.IND.123” where XYZ is the abbreviated health domain, and 123 is the number of the indicator)</w:t>
            </w:r>
          </w:p>
        </w:tc>
        <w:tc>
          <w:tcPr>
            <w:tcW w:w="1276" w:type="dxa"/>
            <w:shd w:val="clear" w:color="auto" w:fill="FFFFFF" w:themeFill="background1"/>
            <w:tcMar>
              <w:top w:w="29" w:type="dxa"/>
              <w:left w:w="29" w:type="dxa"/>
              <w:bottom w:w="29" w:type="dxa"/>
              <w:right w:w="29" w:type="dxa"/>
            </w:tcMar>
          </w:tcPr>
          <w:p w14:paraId="0E29D2C4" w14:textId="77777777" w:rsidR="00A82580" w:rsidRPr="00584BBF" w:rsidRDefault="00A82580">
            <w:pPr>
              <w:spacing w:after="0"/>
              <w:rPr>
                <w:color w:val="FF0000"/>
                <w:sz w:val="20"/>
                <w:szCs w:val="20"/>
                <w:highlight w:val="yellow"/>
              </w:rPr>
            </w:pPr>
            <w:r w:rsidRPr="008C02F8">
              <w:rPr>
                <w:color w:val="FF0000"/>
                <w:sz w:val="20"/>
                <w:szCs w:val="20"/>
                <w:highlight w:val="yellow"/>
              </w:rPr>
              <w:t>Full name/official title of the indicator.</w:t>
            </w:r>
          </w:p>
        </w:tc>
        <w:tc>
          <w:tcPr>
            <w:tcW w:w="1559" w:type="dxa"/>
            <w:shd w:val="clear" w:color="auto" w:fill="FFFFFF" w:themeFill="background1"/>
          </w:tcPr>
          <w:p w14:paraId="758765D1" w14:textId="27F00488" w:rsidR="00A82580" w:rsidRPr="00584BBF" w:rsidRDefault="00F102C6">
            <w:pPr>
              <w:rPr>
                <w:color w:val="FF0000"/>
                <w:sz w:val="20"/>
                <w:szCs w:val="20"/>
                <w:highlight w:val="yellow"/>
              </w:rPr>
            </w:pPr>
            <w:r w:rsidRPr="00F102C6">
              <w:rPr>
                <w:color w:val="FF0000"/>
                <w:sz w:val="20"/>
                <w:szCs w:val="20"/>
                <w:highlight w:val="yellow"/>
              </w:rPr>
              <w:t>Short name of the indicator, if available. A hyphen is included "-" if there are no short names.</w:t>
            </w:r>
          </w:p>
        </w:tc>
        <w:tc>
          <w:tcPr>
            <w:tcW w:w="1560" w:type="dxa"/>
            <w:shd w:val="clear" w:color="auto" w:fill="FFFFFF" w:themeFill="background1"/>
          </w:tcPr>
          <w:p w14:paraId="665A011A" w14:textId="45B48088" w:rsidR="00A82580" w:rsidRPr="00584BBF" w:rsidRDefault="00A82580">
            <w:pPr>
              <w:rPr>
                <w:color w:val="FF0000"/>
                <w:sz w:val="20"/>
                <w:szCs w:val="20"/>
                <w:highlight w:val="yellow"/>
              </w:rPr>
            </w:pPr>
            <w:r w:rsidRPr="008C02F8">
              <w:rPr>
                <w:color w:val="FF0000"/>
                <w:sz w:val="20"/>
                <w:szCs w:val="20"/>
                <w:highlight w:val="yellow"/>
              </w:rPr>
              <w:t>Synonyms and title variations, if available</w:t>
            </w:r>
            <w:r w:rsidRPr="00F102C6">
              <w:rPr>
                <w:color w:val="FF0000"/>
                <w:sz w:val="20"/>
                <w:szCs w:val="20"/>
                <w:highlight w:val="yellow"/>
              </w:rPr>
              <w:t>.</w:t>
            </w:r>
            <w:r w:rsidR="00F102C6" w:rsidRPr="00F102C6">
              <w:rPr>
                <w:color w:val="FF0000"/>
                <w:sz w:val="20"/>
                <w:szCs w:val="20"/>
                <w:highlight w:val="yellow"/>
              </w:rPr>
              <w:t xml:space="preserve"> A hyphen is included "-" if there are no title variations.</w:t>
            </w:r>
          </w:p>
        </w:tc>
        <w:tc>
          <w:tcPr>
            <w:tcW w:w="1701" w:type="dxa"/>
            <w:shd w:val="clear" w:color="auto" w:fill="FFFFFF" w:themeFill="background1"/>
          </w:tcPr>
          <w:p w14:paraId="25E93E27" w14:textId="1F37DCD8" w:rsidR="00A82580" w:rsidRPr="00584BBF" w:rsidRDefault="00A82580">
            <w:pPr>
              <w:spacing w:after="0"/>
              <w:rPr>
                <w:color w:val="FF0000"/>
                <w:sz w:val="20"/>
                <w:szCs w:val="20"/>
                <w:highlight w:val="yellow"/>
              </w:rPr>
            </w:pPr>
            <w:r w:rsidRPr="005D6339">
              <w:rPr>
                <w:color w:val="FF0000"/>
                <w:sz w:val="20"/>
                <w:szCs w:val="20"/>
                <w:highlight w:val="yellow"/>
              </w:rPr>
              <w:t>This is a narrative description of the indicator to provide additional context</w:t>
            </w:r>
            <w:r w:rsidR="00CA50A9">
              <w:rPr>
                <w:color w:val="FF0000"/>
                <w:sz w:val="20"/>
                <w:szCs w:val="20"/>
                <w:highlight w:val="yellow"/>
              </w:rPr>
              <w:t>.</w:t>
            </w:r>
          </w:p>
        </w:tc>
        <w:tc>
          <w:tcPr>
            <w:tcW w:w="1754" w:type="dxa"/>
            <w:shd w:val="clear" w:color="auto" w:fill="FFFFFF" w:themeFill="background1"/>
            <w:tcMar>
              <w:top w:w="29" w:type="dxa"/>
              <w:left w:w="29" w:type="dxa"/>
              <w:bottom w:w="29" w:type="dxa"/>
              <w:right w:w="29" w:type="dxa"/>
            </w:tcMar>
          </w:tcPr>
          <w:p w14:paraId="000233BE" w14:textId="77777777" w:rsidR="00A82580" w:rsidRPr="00584BBF" w:rsidRDefault="00A82580">
            <w:pPr>
              <w:rPr>
                <w:color w:val="FF0000"/>
                <w:sz w:val="20"/>
                <w:szCs w:val="20"/>
                <w:highlight w:val="yellow"/>
              </w:rPr>
            </w:pPr>
            <w:r w:rsidRPr="00584BBF">
              <w:rPr>
                <w:color w:val="FF0000"/>
                <w:sz w:val="20"/>
                <w:szCs w:val="20"/>
                <w:highlight w:val="yellow"/>
              </w:rPr>
              <w:t xml:space="preserve">Note how to calculate the indicator’s numerator here. Any specific data elements noted here should align directly with the individual-level Data Element </w:t>
            </w:r>
            <w:r>
              <w:rPr>
                <w:color w:val="FF0000"/>
                <w:sz w:val="20"/>
                <w:szCs w:val="20"/>
                <w:highlight w:val="yellow"/>
              </w:rPr>
              <w:t>label</w:t>
            </w:r>
            <w:r w:rsidRPr="00584BBF">
              <w:rPr>
                <w:color w:val="FF0000"/>
                <w:sz w:val="20"/>
                <w:szCs w:val="20"/>
                <w:highlight w:val="yellow"/>
              </w:rPr>
              <w:t xml:space="preserve">. </w:t>
            </w:r>
          </w:p>
          <w:p w14:paraId="6F879DC4" w14:textId="77777777" w:rsidR="00A82580" w:rsidRPr="00584BBF" w:rsidRDefault="00A82580">
            <w:pPr>
              <w:rPr>
                <w:color w:val="FF0000"/>
                <w:sz w:val="20"/>
                <w:szCs w:val="20"/>
                <w:highlight w:val="yellow"/>
              </w:rPr>
            </w:pPr>
          </w:p>
          <w:p w14:paraId="40BC6CAE" w14:textId="77777777" w:rsidR="00A82580" w:rsidRPr="00584BBF" w:rsidRDefault="00A82580">
            <w:pPr>
              <w:rPr>
                <w:color w:val="FF0000"/>
                <w:sz w:val="20"/>
                <w:szCs w:val="20"/>
                <w:highlight w:val="yellow"/>
              </w:rPr>
            </w:pPr>
            <w:r w:rsidRPr="00584BBF">
              <w:rPr>
                <w:color w:val="FF0000"/>
                <w:sz w:val="20"/>
                <w:szCs w:val="20"/>
                <w:highlight w:val="yellow"/>
              </w:rPr>
              <w:t>If the indicator is “number of X”, a non-percentage, or a non-ratio, then state that here, and put “</w:t>
            </w:r>
            <w:r>
              <w:rPr>
                <w:color w:val="FF0000"/>
                <w:sz w:val="20"/>
                <w:szCs w:val="20"/>
                <w:highlight w:val="yellow"/>
              </w:rPr>
              <w:t>-</w:t>
            </w:r>
            <w:r w:rsidRPr="00584BBF">
              <w:rPr>
                <w:color w:val="FF0000"/>
                <w:sz w:val="20"/>
                <w:szCs w:val="20"/>
                <w:highlight w:val="yellow"/>
              </w:rPr>
              <w:t xml:space="preserve">” for the </w:t>
            </w:r>
            <w:r>
              <w:rPr>
                <w:color w:val="FF0000"/>
                <w:sz w:val="20"/>
                <w:szCs w:val="20"/>
                <w:highlight w:val="yellow"/>
              </w:rPr>
              <w:t>d</w:t>
            </w:r>
            <w:r w:rsidRPr="00584BBF">
              <w:rPr>
                <w:color w:val="FF0000"/>
                <w:sz w:val="20"/>
                <w:szCs w:val="20"/>
                <w:highlight w:val="yellow"/>
              </w:rPr>
              <w:t xml:space="preserve">enominator </w:t>
            </w:r>
            <w:r>
              <w:rPr>
                <w:color w:val="FF0000"/>
                <w:sz w:val="20"/>
                <w:szCs w:val="20"/>
                <w:highlight w:val="yellow"/>
              </w:rPr>
              <w:t>computation</w:t>
            </w:r>
            <w:r w:rsidRPr="00584BBF">
              <w:rPr>
                <w:color w:val="FF0000"/>
                <w:sz w:val="20"/>
                <w:szCs w:val="20"/>
                <w:highlight w:val="yellow"/>
              </w:rPr>
              <w:t>.</w:t>
            </w:r>
          </w:p>
          <w:p w14:paraId="17A21605" w14:textId="77777777" w:rsidR="00A82580" w:rsidRPr="00584BBF" w:rsidRDefault="00A82580">
            <w:pPr>
              <w:spacing w:after="0"/>
              <w:rPr>
                <w:rFonts w:eastAsia="Times New Roman"/>
                <w:color w:val="FF0000"/>
                <w:sz w:val="20"/>
                <w:szCs w:val="20"/>
                <w:highlight w:val="yellow"/>
              </w:rPr>
            </w:pPr>
          </w:p>
        </w:tc>
        <w:tc>
          <w:tcPr>
            <w:tcW w:w="1619" w:type="dxa"/>
            <w:shd w:val="clear" w:color="auto" w:fill="FFFFFF" w:themeFill="background1"/>
            <w:tcMar>
              <w:top w:w="29" w:type="dxa"/>
              <w:left w:w="29" w:type="dxa"/>
              <w:bottom w:w="29" w:type="dxa"/>
              <w:right w:w="29" w:type="dxa"/>
            </w:tcMar>
          </w:tcPr>
          <w:p w14:paraId="40338A3E" w14:textId="77777777" w:rsidR="00A82580" w:rsidRPr="00584BBF" w:rsidRDefault="00A82580">
            <w:pPr>
              <w:rPr>
                <w:color w:val="FF0000"/>
                <w:sz w:val="20"/>
                <w:szCs w:val="20"/>
                <w:highlight w:val="yellow"/>
              </w:rPr>
            </w:pPr>
            <w:r w:rsidRPr="00584BBF">
              <w:rPr>
                <w:color w:val="FF0000"/>
                <w:sz w:val="20"/>
                <w:szCs w:val="20"/>
                <w:highlight w:val="yellow"/>
              </w:rPr>
              <w:t xml:space="preserve">Note </w:t>
            </w:r>
            <w:r>
              <w:rPr>
                <w:color w:val="FF0000"/>
                <w:sz w:val="20"/>
                <w:szCs w:val="20"/>
                <w:highlight w:val="yellow"/>
              </w:rPr>
              <w:t>how</w:t>
            </w:r>
            <w:r w:rsidRPr="00584BBF">
              <w:rPr>
                <w:color w:val="FF0000"/>
                <w:sz w:val="20"/>
                <w:szCs w:val="20"/>
                <w:highlight w:val="yellow"/>
              </w:rPr>
              <w:t xml:space="preserve"> to calculate the indicator</w:t>
            </w:r>
            <w:r>
              <w:rPr>
                <w:color w:val="FF0000"/>
                <w:sz w:val="20"/>
                <w:szCs w:val="20"/>
                <w:highlight w:val="yellow"/>
              </w:rPr>
              <w:t>’s denominator</w:t>
            </w:r>
            <w:r w:rsidRPr="00584BBF">
              <w:rPr>
                <w:color w:val="FF0000"/>
                <w:sz w:val="20"/>
                <w:szCs w:val="20"/>
                <w:highlight w:val="yellow"/>
              </w:rPr>
              <w:t xml:space="preserve"> here. Any specific data elements noted here should align directly with the individual-level Data Element </w:t>
            </w:r>
            <w:r>
              <w:rPr>
                <w:color w:val="FF0000"/>
                <w:sz w:val="20"/>
                <w:szCs w:val="20"/>
                <w:highlight w:val="yellow"/>
              </w:rPr>
              <w:t>label</w:t>
            </w:r>
            <w:r w:rsidRPr="00584BBF">
              <w:rPr>
                <w:color w:val="FF0000"/>
                <w:sz w:val="20"/>
                <w:szCs w:val="20"/>
                <w:highlight w:val="yellow"/>
              </w:rPr>
              <w:t>.</w:t>
            </w:r>
          </w:p>
        </w:tc>
        <w:tc>
          <w:tcPr>
            <w:tcW w:w="2023" w:type="dxa"/>
            <w:shd w:val="clear" w:color="auto" w:fill="FFFFFF" w:themeFill="background1"/>
            <w:tcMar>
              <w:top w:w="29" w:type="dxa"/>
              <w:left w:w="29" w:type="dxa"/>
              <w:bottom w:w="29" w:type="dxa"/>
              <w:right w:w="29" w:type="dxa"/>
            </w:tcMar>
          </w:tcPr>
          <w:p w14:paraId="144B50DB" w14:textId="77777777" w:rsidR="00A82580" w:rsidRPr="00584BBF" w:rsidRDefault="00A82580">
            <w:pPr>
              <w:rPr>
                <w:color w:val="FF0000"/>
                <w:sz w:val="20"/>
                <w:szCs w:val="20"/>
                <w:highlight w:val="yellow"/>
              </w:rPr>
            </w:pPr>
            <w:r w:rsidRPr="00584BBF">
              <w:rPr>
                <w:color w:val="FF0000"/>
                <w:sz w:val="20"/>
                <w:szCs w:val="20"/>
                <w:highlight w:val="yellow"/>
              </w:rPr>
              <w:t xml:space="preserve">Are there any dis-aggregations that you would like to be able to do in order to conduct the necessary analysis? It </w:t>
            </w:r>
            <w:r>
              <w:rPr>
                <w:color w:val="FF0000"/>
                <w:sz w:val="20"/>
                <w:szCs w:val="20"/>
                <w:highlight w:val="yellow"/>
              </w:rPr>
              <w:t>should</w:t>
            </w:r>
            <w:r w:rsidRPr="00584BBF">
              <w:rPr>
                <w:color w:val="FF0000"/>
                <w:sz w:val="20"/>
                <w:szCs w:val="20"/>
                <w:highlight w:val="yellow"/>
              </w:rPr>
              <w:t xml:space="preserve"> include the specific data element(s) you would use to disaggregate the indicator data. Disaggregation can include: </w:t>
            </w:r>
          </w:p>
          <w:p w14:paraId="28699D5A" w14:textId="77777777" w:rsidR="00A82580" w:rsidRPr="00584BBF" w:rsidRDefault="00A82580">
            <w:pPr>
              <w:pStyle w:val="WHOtablebullet"/>
              <w:ind w:left="720" w:hanging="360"/>
              <w:rPr>
                <w:color w:val="FF0000"/>
                <w:sz w:val="20"/>
                <w:szCs w:val="20"/>
                <w:highlight w:val="yellow"/>
              </w:rPr>
            </w:pPr>
            <w:r w:rsidRPr="00584BBF">
              <w:rPr>
                <w:color w:val="FF0000"/>
                <w:sz w:val="20"/>
                <w:szCs w:val="20"/>
                <w:highlight w:val="yellow"/>
              </w:rPr>
              <w:t>Geography (district, county, province)</w:t>
            </w:r>
          </w:p>
          <w:p w14:paraId="76C65D95" w14:textId="77777777" w:rsidR="00A82580" w:rsidRPr="00584BBF" w:rsidRDefault="00A82580">
            <w:pPr>
              <w:pStyle w:val="WHOtablebullet"/>
              <w:ind w:left="720" w:hanging="360"/>
              <w:rPr>
                <w:color w:val="FF0000"/>
                <w:sz w:val="20"/>
                <w:szCs w:val="20"/>
                <w:highlight w:val="yellow"/>
              </w:rPr>
            </w:pPr>
            <w:r w:rsidRPr="00584BBF">
              <w:rPr>
                <w:color w:val="FF0000"/>
                <w:sz w:val="20"/>
                <w:szCs w:val="20"/>
                <w:highlight w:val="yellow"/>
              </w:rPr>
              <w:t>Age</w:t>
            </w:r>
          </w:p>
          <w:p w14:paraId="33011FCE" w14:textId="77777777" w:rsidR="00A82580" w:rsidRPr="00584BBF" w:rsidRDefault="00A82580">
            <w:pPr>
              <w:pStyle w:val="WHOtablebullet"/>
              <w:ind w:left="720" w:hanging="360"/>
              <w:rPr>
                <w:color w:val="FF0000"/>
                <w:sz w:val="20"/>
                <w:szCs w:val="20"/>
                <w:highlight w:val="yellow"/>
              </w:rPr>
            </w:pPr>
            <w:r w:rsidRPr="00584BBF">
              <w:rPr>
                <w:color w:val="FF0000"/>
                <w:sz w:val="20"/>
                <w:szCs w:val="20"/>
                <w:highlight w:val="yellow"/>
              </w:rPr>
              <w:t>Socioeconomic status</w:t>
            </w:r>
          </w:p>
          <w:p w14:paraId="4D2DF348" w14:textId="77777777" w:rsidR="00A82580" w:rsidRPr="00584BBF" w:rsidRDefault="00A82580">
            <w:pPr>
              <w:pStyle w:val="WHOtablebullet"/>
              <w:ind w:left="720" w:hanging="360"/>
              <w:rPr>
                <w:color w:val="FF0000"/>
                <w:sz w:val="20"/>
                <w:szCs w:val="20"/>
                <w:highlight w:val="yellow"/>
              </w:rPr>
            </w:pPr>
            <w:r w:rsidRPr="00584BBF">
              <w:rPr>
                <w:color w:val="FF0000"/>
                <w:sz w:val="20"/>
                <w:szCs w:val="20"/>
                <w:highlight w:val="yellow"/>
              </w:rPr>
              <w:t>Level of education</w:t>
            </w:r>
          </w:p>
        </w:tc>
        <w:tc>
          <w:tcPr>
            <w:tcW w:w="2292" w:type="dxa"/>
            <w:shd w:val="clear" w:color="auto" w:fill="FFFFFF" w:themeFill="background1"/>
          </w:tcPr>
          <w:p w14:paraId="76DAFC00" w14:textId="09A34F80" w:rsidR="00A82580" w:rsidRPr="00584BBF" w:rsidRDefault="0042369E">
            <w:pPr>
              <w:rPr>
                <w:color w:val="FF0000"/>
                <w:sz w:val="20"/>
                <w:szCs w:val="20"/>
                <w:highlight w:val="yellow"/>
              </w:rPr>
            </w:pPr>
            <w:r>
              <w:rPr>
                <w:color w:val="FF0000"/>
                <w:sz w:val="20"/>
                <w:szCs w:val="20"/>
                <w:highlight w:val="yellow"/>
              </w:rPr>
              <w:t>N</w:t>
            </w:r>
            <w:r w:rsidR="00A82580" w:rsidRPr="00584BBF">
              <w:rPr>
                <w:color w:val="FF0000"/>
                <w:sz w:val="20"/>
                <w:szCs w:val="20"/>
                <w:highlight w:val="yellow"/>
              </w:rPr>
              <w:t>ational</w:t>
            </w:r>
            <w:r>
              <w:rPr>
                <w:color w:val="FF0000"/>
                <w:sz w:val="20"/>
                <w:szCs w:val="20"/>
                <w:highlight w:val="yellow"/>
              </w:rPr>
              <w:t>, regional</w:t>
            </w:r>
            <w:r w:rsidR="00A82580" w:rsidRPr="00584BBF">
              <w:rPr>
                <w:color w:val="FF0000"/>
                <w:sz w:val="20"/>
                <w:szCs w:val="20"/>
                <w:highlight w:val="yellow"/>
              </w:rPr>
              <w:t xml:space="preserve"> or global guidelines (e.g. WHO guidelines) that dictate how and why this indicator should be calculated or reported, it </w:t>
            </w:r>
            <w:r w:rsidR="00680646">
              <w:rPr>
                <w:color w:val="FF0000"/>
                <w:sz w:val="20"/>
                <w:szCs w:val="20"/>
                <w:highlight w:val="yellow"/>
              </w:rPr>
              <w:t>is</w:t>
            </w:r>
            <w:r w:rsidR="00A82580" w:rsidRPr="00584BBF">
              <w:rPr>
                <w:color w:val="FF0000"/>
                <w:sz w:val="20"/>
                <w:szCs w:val="20"/>
                <w:highlight w:val="yellow"/>
              </w:rPr>
              <w:t xml:space="preserve"> noted here. </w:t>
            </w:r>
          </w:p>
          <w:p w14:paraId="4A028CF4" w14:textId="77777777" w:rsidR="00A82580" w:rsidRPr="00584BBF" w:rsidRDefault="00A82580">
            <w:pPr>
              <w:rPr>
                <w:color w:val="FF0000"/>
                <w:sz w:val="20"/>
                <w:szCs w:val="20"/>
                <w:highlight w:val="yellow"/>
              </w:rPr>
            </w:pPr>
          </w:p>
          <w:p w14:paraId="5EE63758" w14:textId="592D92E0" w:rsidR="00A82580" w:rsidRPr="00584BBF" w:rsidRDefault="00A82580">
            <w:pPr>
              <w:pStyle w:val="WHOtablebullet"/>
              <w:numPr>
                <w:ilvl w:val="0"/>
                <w:numId w:val="0"/>
              </w:numPr>
              <w:rPr>
                <w:color w:val="FF0000"/>
                <w:sz w:val="20"/>
                <w:szCs w:val="20"/>
                <w:highlight w:val="yellow"/>
              </w:rPr>
            </w:pPr>
            <w:r w:rsidRPr="00584BBF">
              <w:rPr>
                <w:color w:val="FF0000"/>
                <w:sz w:val="20"/>
                <w:szCs w:val="20"/>
                <w:highlight w:val="yellow"/>
              </w:rPr>
              <w:t>If any guidelines or recommendations change, having a clear reference listed would help in updating or restructuring data</w:t>
            </w:r>
            <w:r w:rsidR="00F35F29">
              <w:rPr>
                <w:color w:val="FF0000"/>
                <w:sz w:val="20"/>
                <w:szCs w:val="20"/>
                <w:highlight w:val="yellow"/>
              </w:rPr>
              <w:t xml:space="preserve"> and indicators</w:t>
            </w:r>
            <w:r w:rsidRPr="00584BBF">
              <w:rPr>
                <w:color w:val="FF0000"/>
                <w:sz w:val="20"/>
                <w:szCs w:val="20"/>
                <w:highlight w:val="yellow"/>
              </w:rPr>
              <w:t>.</w:t>
            </w:r>
          </w:p>
        </w:tc>
      </w:tr>
      <w:tr w:rsidR="006D69BD" w:rsidRPr="00584BBF" w14:paraId="2F1B63C8" w14:textId="77777777" w:rsidTr="006D69BD">
        <w:tblPrEx>
          <w:tblCellMar>
            <w:top w:w="0" w:type="dxa"/>
            <w:left w:w="108" w:type="dxa"/>
            <w:bottom w:w="0" w:type="dxa"/>
            <w:right w:w="108" w:type="dxa"/>
          </w:tblCellMar>
        </w:tblPrEx>
        <w:trPr>
          <w:cantSplit/>
        </w:trPr>
        <w:tc>
          <w:tcPr>
            <w:tcW w:w="1985" w:type="dxa"/>
            <w:shd w:val="clear" w:color="auto" w:fill="FFFFFF" w:themeFill="background1"/>
            <w:tcMar>
              <w:top w:w="29" w:type="dxa"/>
              <w:left w:w="29" w:type="dxa"/>
              <w:bottom w:w="29" w:type="dxa"/>
              <w:right w:w="29" w:type="dxa"/>
            </w:tcMar>
          </w:tcPr>
          <w:p w14:paraId="53E02488" w14:textId="77777777" w:rsidR="00A82580" w:rsidRPr="001642CC" w:rsidRDefault="00A82580">
            <w:pPr>
              <w:spacing w:after="0"/>
              <w:rPr>
                <w:sz w:val="20"/>
                <w:szCs w:val="20"/>
                <w:highlight w:val="yellow"/>
              </w:rPr>
            </w:pPr>
            <w:r w:rsidRPr="001642CC">
              <w:rPr>
                <w:sz w:val="20"/>
                <w:szCs w:val="20"/>
                <w:highlight w:val="yellow"/>
              </w:rPr>
              <w:lastRenderedPageBreak/>
              <w:t>TB.IND.3</w:t>
            </w:r>
          </w:p>
        </w:tc>
        <w:tc>
          <w:tcPr>
            <w:tcW w:w="1276" w:type="dxa"/>
            <w:shd w:val="clear" w:color="auto" w:fill="FFFFFF" w:themeFill="background1"/>
            <w:tcMar>
              <w:top w:w="29" w:type="dxa"/>
              <w:left w:w="29" w:type="dxa"/>
              <w:bottom w:w="29" w:type="dxa"/>
              <w:right w:w="29" w:type="dxa"/>
            </w:tcMar>
          </w:tcPr>
          <w:p w14:paraId="58E66B0B" w14:textId="77777777" w:rsidR="00A82580" w:rsidRPr="001642CC" w:rsidRDefault="00A82580">
            <w:pPr>
              <w:spacing w:after="0"/>
              <w:rPr>
                <w:sz w:val="20"/>
                <w:szCs w:val="20"/>
                <w:highlight w:val="yellow"/>
              </w:rPr>
            </w:pPr>
            <w:r w:rsidRPr="001642CC">
              <w:rPr>
                <w:sz w:val="20"/>
                <w:szCs w:val="20"/>
                <w:highlight w:val="yellow"/>
              </w:rPr>
              <w:t>Percentage of clients diagnosed with TB infection out of those screened</w:t>
            </w:r>
          </w:p>
        </w:tc>
        <w:tc>
          <w:tcPr>
            <w:tcW w:w="1559" w:type="dxa"/>
            <w:shd w:val="clear" w:color="auto" w:fill="FFFFFF" w:themeFill="background1"/>
            <w:vAlign w:val="center"/>
          </w:tcPr>
          <w:p w14:paraId="1AA56595" w14:textId="77777777" w:rsidR="00A82580" w:rsidRPr="001642CC" w:rsidRDefault="00A82580">
            <w:pPr>
              <w:spacing w:after="0"/>
              <w:rPr>
                <w:sz w:val="20"/>
                <w:szCs w:val="20"/>
                <w:highlight w:val="yellow"/>
              </w:rPr>
            </w:pPr>
            <w:r w:rsidRPr="001642CC">
              <w:rPr>
                <w:sz w:val="20"/>
                <w:szCs w:val="20"/>
                <w:highlight w:val="yellow"/>
              </w:rPr>
              <w:t>-</w:t>
            </w:r>
          </w:p>
        </w:tc>
        <w:tc>
          <w:tcPr>
            <w:tcW w:w="1560" w:type="dxa"/>
            <w:shd w:val="clear" w:color="auto" w:fill="FFFFFF" w:themeFill="background1"/>
            <w:vAlign w:val="center"/>
          </w:tcPr>
          <w:p w14:paraId="5636BDC6" w14:textId="77777777" w:rsidR="00A82580" w:rsidRPr="001642CC" w:rsidRDefault="00A82580">
            <w:pPr>
              <w:spacing w:after="0"/>
              <w:rPr>
                <w:sz w:val="20"/>
                <w:szCs w:val="20"/>
                <w:highlight w:val="yellow"/>
              </w:rPr>
            </w:pPr>
            <w:r w:rsidRPr="001642CC">
              <w:rPr>
                <w:sz w:val="20"/>
                <w:szCs w:val="20"/>
                <w:highlight w:val="yellow"/>
              </w:rPr>
              <w:t>-</w:t>
            </w:r>
          </w:p>
        </w:tc>
        <w:tc>
          <w:tcPr>
            <w:tcW w:w="1701" w:type="dxa"/>
            <w:shd w:val="clear" w:color="auto" w:fill="FFFFFF" w:themeFill="background1"/>
          </w:tcPr>
          <w:p w14:paraId="0D1B3B0F" w14:textId="77777777" w:rsidR="00A82580" w:rsidRPr="001642CC" w:rsidRDefault="00A82580">
            <w:pPr>
              <w:spacing w:after="0"/>
              <w:rPr>
                <w:sz w:val="20"/>
                <w:szCs w:val="20"/>
                <w:highlight w:val="yellow"/>
              </w:rPr>
            </w:pPr>
            <w:r w:rsidRPr="001642CC">
              <w:rPr>
                <w:sz w:val="20"/>
                <w:szCs w:val="20"/>
                <w:highlight w:val="yellow"/>
              </w:rPr>
              <w:t>Of all the clients screened, the proportion of clients diagnosed with TB infection</w:t>
            </w:r>
          </w:p>
        </w:tc>
        <w:tc>
          <w:tcPr>
            <w:tcW w:w="1754" w:type="dxa"/>
            <w:shd w:val="clear" w:color="auto" w:fill="FFFFFF" w:themeFill="background1"/>
            <w:tcMar>
              <w:top w:w="29" w:type="dxa"/>
              <w:left w:w="29" w:type="dxa"/>
              <w:bottom w:w="29" w:type="dxa"/>
              <w:right w:w="29" w:type="dxa"/>
            </w:tcMar>
          </w:tcPr>
          <w:p w14:paraId="68B57807" w14:textId="77777777" w:rsidR="00A82580" w:rsidRPr="001642CC" w:rsidRDefault="00A82580">
            <w:pPr>
              <w:spacing w:after="0"/>
              <w:rPr>
                <w:sz w:val="20"/>
                <w:szCs w:val="20"/>
                <w:highlight w:val="yellow"/>
              </w:rPr>
            </w:pPr>
            <w:r w:rsidRPr="001642CC">
              <w:rPr>
                <w:sz w:val="20"/>
                <w:szCs w:val="20"/>
                <w:highlight w:val="yellow"/>
              </w:rPr>
              <w:t>COUNT of clients where "TB infection test result" = "Positive" AND ("Date of TB infection test" AND "Date of TB screening result" is within the reporting period)</w:t>
            </w:r>
          </w:p>
        </w:tc>
        <w:tc>
          <w:tcPr>
            <w:tcW w:w="1619" w:type="dxa"/>
            <w:shd w:val="clear" w:color="auto" w:fill="FFFFFF" w:themeFill="background1"/>
            <w:tcMar>
              <w:top w:w="29" w:type="dxa"/>
              <w:left w:w="29" w:type="dxa"/>
              <w:bottom w:w="29" w:type="dxa"/>
              <w:right w:w="29" w:type="dxa"/>
            </w:tcMar>
          </w:tcPr>
          <w:p w14:paraId="14CA8C9F" w14:textId="77777777" w:rsidR="00A82580" w:rsidRPr="001642CC" w:rsidRDefault="00A82580">
            <w:pPr>
              <w:spacing w:after="0"/>
              <w:rPr>
                <w:sz w:val="20"/>
                <w:szCs w:val="20"/>
                <w:highlight w:val="yellow"/>
              </w:rPr>
            </w:pPr>
            <w:r w:rsidRPr="001642CC">
              <w:rPr>
                <w:sz w:val="20"/>
                <w:szCs w:val="20"/>
                <w:highlight w:val="yellow"/>
              </w:rPr>
              <w:t xml:space="preserve">COUNT of clients where "Date of TB screening result" is within the reporting period </w:t>
            </w:r>
          </w:p>
        </w:tc>
        <w:tc>
          <w:tcPr>
            <w:tcW w:w="2023" w:type="dxa"/>
            <w:shd w:val="clear" w:color="auto" w:fill="FFFFFF" w:themeFill="background1"/>
            <w:tcMar>
              <w:top w:w="29" w:type="dxa"/>
              <w:left w:w="29" w:type="dxa"/>
              <w:bottom w:w="29" w:type="dxa"/>
              <w:right w:w="29" w:type="dxa"/>
            </w:tcMar>
            <w:vAlign w:val="center"/>
          </w:tcPr>
          <w:p w14:paraId="39816EB4" w14:textId="77777777" w:rsidR="00A82580" w:rsidRPr="001642CC" w:rsidRDefault="00A82580">
            <w:pPr>
              <w:pStyle w:val="WHOtablebullet"/>
              <w:numPr>
                <w:ilvl w:val="0"/>
                <w:numId w:val="0"/>
              </w:numPr>
              <w:ind w:left="720"/>
              <w:rPr>
                <w:sz w:val="20"/>
                <w:szCs w:val="20"/>
                <w:highlight w:val="yellow"/>
              </w:rPr>
            </w:pPr>
            <w:r w:rsidRPr="001642CC">
              <w:rPr>
                <w:sz w:val="20"/>
                <w:szCs w:val="20"/>
                <w:highlight w:val="yellow"/>
              </w:rPr>
              <w:t>-</w:t>
            </w:r>
          </w:p>
        </w:tc>
        <w:tc>
          <w:tcPr>
            <w:tcW w:w="2292" w:type="dxa"/>
            <w:shd w:val="clear" w:color="auto" w:fill="FFFFFF" w:themeFill="background1"/>
          </w:tcPr>
          <w:p w14:paraId="3580B90C" w14:textId="77777777" w:rsidR="00A82580" w:rsidRPr="001642CC" w:rsidRDefault="00A82580">
            <w:pPr>
              <w:pStyle w:val="WHOtablebullet"/>
              <w:numPr>
                <w:ilvl w:val="0"/>
                <w:numId w:val="0"/>
              </w:numPr>
              <w:rPr>
                <w:sz w:val="20"/>
                <w:szCs w:val="20"/>
                <w:highlight w:val="yellow"/>
              </w:rPr>
            </w:pPr>
            <w:r w:rsidRPr="001642CC">
              <w:rPr>
                <w:i/>
                <w:iCs/>
                <w:sz w:val="20"/>
                <w:szCs w:val="20"/>
                <w:highlight w:val="yellow"/>
              </w:rPr>
              <w:t>Tuberculosis surveillance (1)</w:t>
            </w:r>
          </w:p>
        </w:tc>
      </w:tr>
      <w:tr w:rsidR="006D69BD" w:rsidRPr="00584BBF" w14:paraId="141ECFD0" w14:textId="77777777" w:rsidTr="006D69BD">
        <w:tblPrEx>
          <w:tblCellMar>
            <w:top w:w="0" w:type="dxa"/>
            <w:left w:w="108" w:type="dxa"/>
            <w:bottom w:w="0" w:type="dxa"/>
            <w:right w:w="108" w:type="dxa"/>
          </w:tblCellMar>
        </w:tblPrEx>
        <w:trPr>
          <w:cantSplit/>
        </w:trPr>
        <w:tc>
          <w:tcPr>
            <w:tcW w:w="1985" w:type="dxa"/>
            <w:shd w:val="clear" w:color="auto" w:fill="FFFFFF" w:themeFill="background1"/>
            <w:tcMar>
              <w:top w:w="29" w:type="dxa"/>
              <w:left w:w="29" w:type="dxa"/>
              <w:bottom w:w="29" w:type="dxa"/>
              <w:right w:w="29" w:type="dxa"/>
            </w:tcMar>
          </w:tcPr>
          <w:p w14:paraId="2B1EC2D1" w14:textId="77777777" w:rsidR="00A82580" w:rsidRPr="001642CC" w:rsidRDefault="00A82580">
            <w:pPr>
              <w:spacing w:after="0"/>
              <w:rPr>
                <w:sz w:val="20"/>
                <w:szCs w:val="20"/>
                <w:highlight w:val="yellow"/>
              </w:rPr>
            </w:pPr>
            <w:r w:rsidRPr="001642CC">
              <w:rPr>
                <w:sz w:val="20"/>
                <w:szCs w:val="20"/>
                <w:highlight w:val="yellow"/>
              </w:rPr>
              <w:t>TB.IND.8</w:t>
            </w:r>
          </w:p>
        </w:tc>
        <w:tc>
          <w:tcPr>
            <w:tcW w:w="1276" w:type="dxa"/>
            <w:shd w:val="clear" w:color="auto" w:fill="FFFFFF" w:themeFill="background1"/>
            <w:tcMar>
              <w:top w:w="29" w:type="dxa"/>
              <w:left w:w="29" w:type="dxa"/>
              <w:bottom w:w="29" w:type="dxa"/>
              <w:right w:w="29" w:type="dxa"/>
            </w:tcMar>
          </w:tcPr>
          <w:p w14:paraId="562495F4" w14:textId="77777777" w:rsidR="00A82580" w:rsidRPr="001642CC" w:rsidRDefault="00A82580">
            <w:pPr>
              <w:spacing w:after="0"/>
              <w:rPr>
                <w:sz w:val="20"/>
                <w:szCs w:val="20"/>
                <w:highlight w:val="yellow"/>
              </w:rPr>
            </w:pPr>
            <w:r w:rsidRPr="001642CC">
              <w:rPr>
                <w:sz w:val="20"/>
                <w:szCs w:val="20"/>
                <w:highlight w:val="yellow"/>
              </w:rPr>
              <w:t>Notifications: number of notifications of people diagnosed with a new episode of TB. This includes both drug-susceptible and drug-resistant TB</w:t>
            </w:r>
          </w:p>
        </w:tc>
        <w:tc>
          <w:tcPr>
            <w:tcW w:w="1559" w:type="dxa"/>
            <w:shd w:val="clear" w:color="auto" w:fill="FFFFFF" w:themeFill="background1"/>
            <w:vAlign w:val="center"/>
          </w:tcPr>
          <w:p w14:paraId="54999D29" w14:textId="77777777" w:rsidR="00A82580" w:rsidRPr="001642CC" w:rsidRDefault="00A82580">
            <w:pPr>
              <w:spacing w:after="0"/>
              <w:rPr>
                <w:sz w:val="20"/>
                <w:szCs w:val="20"/>
                <w:highlight w:val="yellow"/>
              </w:rPr>
            </w:pPr>
            <w:r w:rsidRPr="001642CC">
              <w:rPr>
                <w:sz w:val="20"/>
                <w:szCs w:val="20"/>
                <w:highlight w:val="yellow"/>
              </w:rPr>
              <w:t>-</w:t>
            </w:r>
          </w:p>
        </w:tc>
        <w:tc>
          <w:tcPr>
            <w:tcW w:w="1560" w:type="dxa"/>
            <w:shd w:val="clear" w:color="auto" w:fill="FFFFFF" w:themeFill="background1"/>
            <w:vAlign w:val="center"/>
          </w:tcPr>
          <w:p w14:paraId="242F20D6" w14:textId="77777777" w:rsidR="00A82580" w:rsidRPr="001642CC" w:rsidRDefault="00A82580">
            <w:pPr>
              <w:spacing w:after="0"/>
              <w:rPr>
                <w:sz w:val="20"/>
                <w:szCs w:val="20"/>
                <w:highlight w:val="yellow"/>
              </w:rPr>
            </w:pPr>
            <w:r w:rsidRPr="001642CC">
              <w:rPr>
                <w:sz w:val="20"/>
                <w:szCs w:val="20"/>
                <w:highlight w:val="yellow"/>
              </w:rPr>
              <w:t>-</w:t>
            </w:r>
          </w:p>
        </w:tc>
        <w:tc>
          <w:tcPr>
            <w:tcW w:w="1701" w:type="dxa"/>
            <w:shd w:val="clear" w:color="auto" w:fill="FFFFFF" w:themeFill="background1"/>
          </w:tcPr>
          <w:p w14:paraId="3F0B7DA5" w14:textId="77777777" w:rsidR="00A82580" w:rsidRPr="001642CC" w:rsidRDefault="00A82580">
            <w:pPr>
              <w:spacing w:after="0"/>
              <w:rPr>
                <w:sz w:val="20"/>
                <w:szCs w:val="20"/>
                <w:highlight w:val="yellow"/>
              </w:rPr>
            </w:pPr>
            <w:r w:rsidRPr="001642CC">
              <w:rPr>
                <w:sz w:val="20"/>
                <w:szCs w:val="20"/>
                <w:highlight w:val="yellow"/>
              </w:rPr>
              <w:t>Number of new, recurrent or unknown previous TB treatment history case of TB (i.e. any case apart from a re-registered cases)</w:t>
            </w:r>
          </w:p>
        </w:tc>
        <w:tc>
          <w:tcPr>
            <w:tcW w:w="1754" w:type="dxa"/>
            <w:shd w:val="clear" w:color="auto" w:fill="FFFFFF" w:themeFill="background1"/>
            <w:tcMar>
              <w:top w:w="29" w:type="dxa"/>
              <w:left w:w="29" w:type="dxa"/>
              <w:bottom w:w="29" w:type="dxa"/>
              <w:right w:w="29" w:type="dxa"/>
            </w:tcMar>
          </w:tcPr>
          <w:p w14:paraId="36DFFCDB" w14:textId="77777777" w:rsidR="00A82580" w:rsidRPr="001642CC" w:rsidRDefault="00A82580">
            <w:pPr>
              <w:spacing w:after="0"/>
              <w:rPr>
                <w:sz w:val="20"/>
                <w:szCs w:val="20"/>
                <w:highlight w:val="yellow"/>
              </w:rPr>
            </w:pPr>
            <w:r w:rsidRPr="001642CC">
              <w:rPr>
                <w:sz w:val="20"/>
                <w:szCs w:val="20"/>
                <w:highlight w:val="yellow"/>
              </w:rPr>
              <w:t>COUNT of clients where ("TB treatment history" = "New" OR "Recurrent" OR "Unknown") AND "Client transferred" != "In" AND "Date of TB diagnosis" is within the reporting period AND "Case de-notified" != "True"</w:t>
            </w:r>
          </w:p>
        </w:tc>
        <w:tc>
          <w:tcPr>
            <w:tcW w:w="1619" w:type="dxa"/>
            <w:shd w:val="clear" w:color="auto" w:fill="FFFFFF" w:themeFill="background1"/>
            <w:tcMar>
              <w:top w:w="29" w:type="dxa"/>
              <w:left w:w="29" w:type="dxa"/>
              <w:bottom w:w="29" w:type="dxa"/>
              <w:right w:w="29" w:type="dxa"/>
            </w:tcMar>
            <w:vAlign w:val="center"/>
          </w:tcPr>
          <w:p w14:paraId="49F43633" w14:textId="77777777" w:rsidR="00A82580" w:rsidRPr="001642CC" w:rsidRDefault="00A82580">
            <w:pPr>
              <w:spacing w:after="0"/>
              <w:rPr>
                <w:sz w:val="20"/>
                <w:szCs w:val="20"/>
                <w:highlight w:val="yellow"/>
              </w:rPr>
            </w:pPr>
            <w:r w:rsidRPr="001642CC">
              <w:rPr>
                <w:sz w:val="20"/>
                <w:szCs w:val="20"/>
                <w:highlight w:val="yellow"/>
              </w:rPr>
              <w:t>-</w:t>
            </w:r>
          </w:p>
        </w:tc>
        <w:tc>
          <w:tcPr>
            <w:tcW w:w="2023" w:type="dxa"/>
            <w:shd w:val="clear" w:color="auto" w:fill="FFFFFF" w:themeFill="background1"/>
            <w:tcMar>
              <w:top w:w="29" w:type="dxa"/>
              <w:left w:w="29" w:type="dxa"/>
              <w:bottom w:w="29" w:type="dxa"/>
              <w:right w:w="29" w:type="dxa"/>
            </w:tcMar>
          </w:tcPr>
          <w:p w14:paraId="38D017CC"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Sex</w:t>
            </w:r>
          </w:p>
          <w:p w14:paraId="222DBBB6"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Age group</w:t>
            </w:r>
          </w:p>
          <w:p w14:paraId="4F86FD59"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Geographical area</w:t>
            </w:r>
          </w:p>
          <w:p w14:paraId="08B21D12"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Type of TB</w:t>
            </w:r>
          </w:p>
          <w:p w14:paraId="3411F7EF" w14:textId="77777777" w:rsidR="00A82580" w:rsidRPr="001642CC" w:rsidRDefault="00A82580">
            <w:pPr>
              <w:pStyle w:val="WHOtablebullet"/>
              <w:tabs>
                <w:tab w:val="clear" w:pos="720"/>
                <w:tab w:val="num" w:pos="402"/>
              </w:tabs>
              <w:ind w:left="402" w:hanging="360"/>
              <w:rPr>
                <w:sz w:val="20"/>
                <w:szCs w:val="20"/>
                <w:highlight w:val="yellow"/>
              </w:rPr>
            </w:pPr>
            <w:r w:rsidRPr="001642CC">
              <w:rPr>
                <w:sz w:val="20"/>
                <w:szCs w:val="20"/>
                <w:highlight w:val="yellow"/>
              </w:rPr>
              <w:t>Treatment history</w:t>
            </w:r>
          </w:p>
        </w:tc>
        <w:tc>
          <w:tcPr>
            <w:tcW w:w="2292" w:type="dxa"/>
            <w:shd w:val="clear" w:color="auto" w:fill="FFFFFF" w:themeFill="background1"/>
          </w:tcPr>
          <w:p w14:paraId="30614EBD" w14:textId="77777777" w:rsidR="00A82580" w:rsidRPr="001642CC" w:rsidRDefault="00A82580">
            <w:pPr>
              <w:pStyle w:val="WHOtablebullet"/>
              <w:numPr>
                <w:ilvl w:val="0"/>
                <w:numId w:val="0"/>
              </w:numPr>
              <w:rPr>
                <w:i/>
                <w:iCs/>
                <w:sz w:val="20"/>
                <w:szCs w:val="20"/>
                <w:highlight w:val="yellow"/>
              </w:rPr>
            </w:pPr>
            <w:r w:rsidRPr="001642CC">
              <w:rPr>
                <w:i/>
                <w:iCs/>
                <w:sz w:val="20"/>
                <w:szCs w:val="20"/>
                <w:highlight w:val="yellow"/>
              </w:rPr>
              <w:t>Tuberculosis surveillance (1)</w:t>
            </w:r>
          </w:p>
        </w:tc>
      </w:tr>
      <w:tr w:rsidR="006D69BD" w:rsidRPr="00584BBF" w14:paraId="748252D8" w14:textId="77777777" w:rsidTr="006D69BD">
        <w:tblPrEx>
          <w:tblCellMar>
            <w:top w:w="0" w:type="dxa"/>
            <w:left w:w="108" w:type="dxa"/>
            <w:bottom w:w="0" w:type="dxa"/>
            <w:right w:w="108" w:type="dxa"/>
          </w:tblCellMar>
        </w:tblPrEx>
        <w:trPr>
          <w:cantSplit/>
        </w:trPr>
        <w:tc>
          <w:tcPr>
            <w:tcW w:w="1985" w:type="dxa"/>
            <w:shd w:val="clear" w:color="auto" w:fill="FFFFFF" w:themeFill="background1"/>
            <w:tcMar>
              <w:top w:w="29" w:type="dxa"/>
              <w:left w:w="29" w:type="dxa"/>
              <w:bottom w:w="29" w:type="dxa"/>
              <w:right w:w="29" w:type="dxa"/>
            </w:tcMar>
          </w:tcPr>
          <w:p w14:paraId="16074ECF" w14:textId="77777777" w:rsidR="00A82580" w:rsidRPr="001642CC" w:rsidRDefault="00A82580">
            <w:pPr>
              <w:spacing w:after="0"/>
              <w:rPr>
                <w:sz w:val="20"/>
                <w:szCs w:val="20"/>
                <w:highlight w:val="yellow"/>
              </w:rPr>
            </w:pPr>
            <w:r w:rsidRPr="001642CC">
              <w:rPr>
                <w:sz w:val="20"/>
                <w:szCs w:val="20"/>
                <w:highlight w:val="yellow"/>
              </w:rPr>
              <w:lastRenderedPageBreak/>
              <w:t>TB.IND.49</w:t>
            </w:r>
          </w:p>
        </w:tc>
        <w:tc>
          <w:tcPr>
            <w:tcW w:w="1276" w:type="dxa"/>
            <w:shd w:val="clear" w:color="auto" w:fill="FFFFFF" w:themeFill="background1"/>
            <w:tcMar>
              <w:top w:w="29" w:type="dxa"/>
              <w:left w:w="29" w:type="dxa"/>
              <w:bottom w:w="29" w:type="dxa"/>
              <w:right w:w="29" w:type="dxa"/>
            </w:tcMar>
          </w:tcPr>
          <w:p w14:paraId="316729E0" w14:textId="77777777" w:rsidR="00A82580" w:rsidRPr="001642CC" w:rsidRDefault="00A82580">
            <w:pPr>
              <w:spacing w:after="0"/>
              <w:rPr>
                <w:sz w:val="20"/>
                <w:szCs w:val="20"/>
                <w:highlight w:val="yellow"/>
              </w:rPr>
            </w:pPr>
            <w:r w:rsidRPr="001642CC">
              <w:rPr>
                <w:sz w:val="20"/>
                <w:szCs w:val="20"/>
                <w:highlight w:val="yellow"/>
              </w:rPr>
              <w:t xml:space="preserve">Contact investigation coverage: percentage of household contacts (or all close contacts) who were evaluated for TB (disease or infection) </w:t>
            </w:r>
            <w:r w:rsidRPr="001642CC">
              <w:rPr>
                <w:sz w:val="20"/>
                <w:szCs w:val="20"/>
                <w:highlight w:val="yellow"/>
              </w:rPr>
              <w:br/>
            </w:r>
            <w:r w:rsidRPr="001642CC">
              <w:rPr>
                <w:sz w:val="20"/>
                <w:szCs w:val="20"/>
                <w:highlight w:val="yellow"/>
              </w:rPr>
              <w:br/>
              <w:t>(This indicator can be constructed for one or more subpopulations considered at particularly high risk of TB disease or infection; the example provided here is for a household contact)</w:t>
            </w:r>
          </w:p>
        </w:tc>
        <w:tc>
          <w:tcPr>
            <w:tcW w:w="1559" w:type="dxa"/>
            <w:shd w:val="clear" w:color="auto" w:fill="FFFFFF" w:themeFill="background1"/>
            <w:vAlign w:val="center"/>
          </w:tcPr>
          <w:p w14:paraId="5DBE4593" w14:textId="77777777" w:rsidR="00A82580" w:rsidRPr="001642CC" w:rsidRDefault="00A82580">
            <w:pPr>
              <w:spacing w:after="0"/>
              <w:rPr>
                <w:sz w:val="20"/>
                <w:szCs w:val="20"/>
                <w:highlight w:val="yellow"/>
              </w:rPr>
            </w:pPr>
            <w:r w:rsidRPr="001642CC">
              <w:rPr>
                <w:sz w:val="20"/>
                <w:szCs w:val="20"/>
                <w:highlight w:val="yellow"/>
              </w:rPr>
              <w:t>-</w:t>
            </w:r>
          </w:p>
        </w:tc>
        <w:tc>
          <w:tcPr>
            <w:tcW w:w="1560" w:type="dxa"/>
            <w:shd w:val="clear" w:color="auto" w:fill="FFFFFF" w:themeFill="background1"/>
            <w:vAlign w:val="center"/>
          </w:tcPr>
          <w:p w14:paraId="677FF204" w14:textId="77777777" w:rsidR="00A82580" w:rsidRPr="001642CC" w:rsidRDefault="00A82580">
            <w:pPr>
              <w:spacing w:after="0"/>
              <w:rPr>
                <w:sz w:val="20"/>
                <w:szCs w:val="20"/>
                <w:highlight w:val="yellow"/>
              </w:rPr>
            </w:pPr>
            <w:r w:rsidRPr="001642CC">
              <w:rPr>
                <w:sz w:val="20"/>
                <w:szCs w:val="20"/>
                <w:highlight w:val="yellow"/>
              </w:rPr>
              <w:t>-</w:t>
            </w:r>
          </w:p>
        </w:tc>
        <w:tc>
          <w:tcPr>
            <w:tcW w:w="1701" w:type="dxa"/>
            <w:shd w:val="clear" w:color="auto" w:fill="FFFFFF" w:themeFill="background1"/>
          </w:tcPr>
          <w:p w14:paraId="32746696" w14:textId="77777777" w:rsidR="00A82580" w:rsidRPr="001642CC" w:rsidRDefault="00A82580">
            <w:pPr>
              <w:spacing w:after="0"/>
              <w:rPr>
                <w:sz w:val="20"/>
                <w:szCs w:val="20"/>
                <w:highlight w:val="yellow"/>
              </w:rPr>
            </w:pPr>
            <w:r w:rsidRPr="001642CC">
              <w:rPr>
                <w:sz w:val="20"/>
                <w:szCs w:val="20"/>
                <w:highlight w:val="yellow"/>
              </w:rPr>
              <w:t>Percentage of household contacts of people with a new episode of bacteriologically confirmed pulmonary TB notified in the reporting period who were evaluated for TB (disease or infection)</w:t>
            </w:r>
          </w:p>
        </w:tc>
        <w:tc>
          <w:tcPr>
            <w:tcW w:w="1754" w:type="dxa"/>
            <w:shd w:val="clear" w:color="auto" w:fill="FFFFFF" w:themeFill="background1"/>
            <w:tcMar>
              <w:top w:w="29" w:type="dxa"/>
              <w:left w:w="29" w:type="dxa"/>
              <w:bottom w:w="29" w:type="dxa"/>
              <w:right w:w="29" w:type="dxa"/>
            </w:tcMar>
          </w:tcPr>
          <w:p w14:paraId="369047E2" w14:textId="77777777" w:rsidR="00A82580" w:rsidRPr="001642CC" w:rsidRDefault="00A82580">
            <w:pPr>
              <w:spacing w:after="0"/>
              <w:rPr>
                <w:sz w:val="20"/>
                <w:szCs w:val="20"/>
                <w:highlight w:val="yellow"/>
              </w:rPr>
            </w:pPr>
            <w:r w:rsidRPr="001642CC">
              <w:rPr>
                <w:sz w:val="20"/>
                <w:szCs w:val="20"/>
                <w:highlight w:val="yellow"/>
              </w:rPr>
              <w:t>COUNT of clients where "TB screening result" is not null AND “Index case ID” is not null AND the linked index case has: ["Date of TB diagnosis" is within the reporting period AND ("TB treatment history" = "New" OR "Recurrent" OR "Unknown") AND "Site of TB disease" = "Pulmonary" AND "Method of diagnosis" = "Bacteriologically confirmed" AND "Case de-notified" != "True"]</w:t>
            </w:r>
          </w:p>
        </w:tc>
        <w:tc>
          <w:tcPr>
            <w:tcW w:w="1619" w:type="dxa"/>
            <w:shd w:val="clear" w:color="auto" w:fill="FFFFFF" w:themeFill="background1"/>
            <w:tcMar>
              <w:top w:w="29" w:type="dxa"/>
              <w:left w:w="29" w:type="dxa"/>
              <w:bottom w:w="29" w:type="dxa"/>
              <w:right w:w="29" w:type="dxa"/>
            </w:tcMar>
          </w:tcPr>
          <w:p w14:paraId="58227634" w14:textId="77777777" w:rsidR="00A82580" w:rsidRPr="001642CC" w:rsidRDefault="00A82580">
            <w:pPr>
              <w:spacing w:after="0"/>
              <w:rPr>
                <w:sz w:val="20"/>
                <w:szCs w:val="20"/>
                <w:highlight w:val="yellow"/>
              </w:rPr>
            </w:pPr>
            <w:r w:rsidRPr="001642CC">
              <w:rPr>
                <w:sz w:val="20"/>
                <w:szCs w:val="20"/>
                <w:highlight w:val="yellow"/>
              </w:rPr>
              <w:t>COUNT of clients where “Index case ID” is not null AND the linked index case has: ["Date of TB diagnosis" is within the reporting period AND ("TB treatment history" = "New" OR "Recurrent" OR "Unknown") AND "Site of TB disease" = "Pulmonary" AND "Method of diagnosis" = "Bacteriologically confirmed" AND "Case de-notified" != "True"]</w:t>
            </w:r>
          </w:p>
        </w:tc>
        <w:tc>
          <w:tcPr>
            <w:tcW w:w="2023" w:type="dxa"/>
            <w:shd w:val="clear" w:color="auto" w:fill="FFFFFF" w:themeFill="background1"/>
            <w:tcMar>
              <w:top w:w="29" w:type="dxa"/>
              <w:left w:w="29" w:type="dxa"/>
              <w:bottom w:w="29" w:type="dxa"/>
              <w:right w:w="29" w:type="dxa"/>
            </w:tcMar>
            <w:vAlign w:val="center"/>
          </w:tcPr>
          <w:p w14:paraId="3D1D7F35" w14:textId="77777777" w:rsidR="00A82580" w:rsidRPr="001642CC" w:rsidRDefault="00A82580">
            <w:pPr>
              <w:pStyle w:val="WHOtablebullet"/>
              <w:numPr>
                <w:ilvl w:val="0"/>
                <w:numId w:val="0"/>
              </w:numPr>
              <w:ind w:left="402"/>
              <w:rPr>
                <w:sz w:val="20"/>
                <w:szCs w:val="20"/>
                <w:highlight w:val="yellow"/>
              </w:rPr>
            </w:pPr>
            <w:r w:rsidRPr="001642CC">
              <w:rPr>
                <w:sz w:val="20"/>
                <w:szCs w:val="20"/>
                <w:highlight w:val="yellow"/>
              </w:rPr>
              <w:t>-</w:t>
            </w:r>
          </w:p>
        </w:tc>
        <w:tc>
          <w:tcPr>
            <w:tcW w:w="2292" w:type="dxa"/>
            <w:shd w:val="clear" w:color="auto" w:fill="FFFFFF" w:themeFill="background1"/>
          </w:tcPr>
          <w:p w14:paraId="2FA5F7AF" w14:textId="77777777" w:rsidR="00A82580" w:rsidRPr="001642CC" w:rsidRDefault="00A82580">
            <w:pPr>
              <w:pStyle w:val="WHOtablebullet"/>
              <w:numPr>
                <w:ilvl w:val="0"/>
                <w:numId w:val="0"/>
              </w:numPr>
              <w:rPr>
                <w:i/>
                <w:iCs/>
                <w:sz w:val="20"/>
                <w:szCs w:val="20"/>
                <w:highlight w:val="yellow"/>
              </w:rPr>
            </w:pPr>
            <w:r w:rsidRPr="001642CC">
              <w:rPr>
                <w:i/>
                <w:iCs/>
                <w:sz w:val="20"/>
                <w:szCs w:val="20"/>
                <w:highlight w:val="yellow"/>
              </w:rPr>
              <w:t>Tuberculosis surveillance (1)</w:t>
            </w:r>
          </w:p>
        </w:tc>
      </w:tr>
    </w:tbl>
    <w:p w14:paraId="61C41DAE" w14:textId="2A48B61E" w:rsidR="000B1F9E" w:rsidRPr="00BE1B17" w:rsidRDefault="00441A56" w:rsidP="008B3430">
      <w:pPr>
        <w:pStyle w:val="Heading2"/>
      </w:pPr>
      <w:bookmarkStart w:id="461" w:name="_yyu2w5589ebj" w:colFirst="0" w:colLast="0"/>
      <w:bookmarkStart w:id="462" w:name="_vq2j9vovfz55" w:colFirst="0" w:colLast="0"/>
      <w:bookmarkStart w:id="463" w:name="_1wepncqds4fz" w:colFirst="0" w:colLast="0"/>
      <w:bookmarkEnd w:id="461"/>
      <w:bookmarkEnd w:id="462"/>
      <w:bookmarkEnd w:id="463"/>
      <w:r w:rsidRPr="00BE1B17">
        <w:rPr>
          <w:smallCaps/>
        </w:rPr>
        <w:br w:type="page"/>
      </w:r>
      <w:bookmarkStart w:id="464" w:name="_Toc37323975"/>
      <w:bookmarkStart w:id="465" w:name="_Toc63344729"/>
      <w:bookmarkStart w:id="466" w:name="_Toc71291346"/>
      <w:bookmarkStart w:id="467" w:name="_Toc195006479"/>
      <w:r w:rsidR="00EC0399" w:rsidRPr="00BE1B17">
        <w:lastRenderedPageBreak/>
        <w:t xml:space="preserve">Component </w:t>
      </w:r>
      <w:r w:rsidR="00F252B2">
        <w:t>9</w:t>
      </w:r>
      <w:r w:rsidR="00EC0399" w:rsidRPr="00BE1B17">
        <w:t>: High-</w:t>
      </w:r>
      <w:r w:rsidR="002546E6" w:rsidRPr="00BE1B17">
        <w:t>level functional and non-functional requirements</w:t>
      </w:r>
      <w:bookmarkEnd w:id="464"/>
      <w:bookmarkEnd w:id="465"/>
      <w:bookmarkEnd w:id="466"/>
      <w:bookmarkEnd w:id="467"/>
    </w:p>
    <w:p w14:paraId="5D0210EB" w14:textId="639D2CF5" w:rsidR="0071523F" w:rsidRPr="00C47F7B" w:rsidRDefault="0071523F" w:rsidP="00CC29E6">
      <w:bookmarkStart w:id="468" w:name="_Toc37323976"/>
      <w:r w:rsidRPr="00C47F7B">
        <w:t>This section provides an overview of illustrative functional and non-functional requirements that may be considered to kick-start the process of</w:t>
      </w:r>
      <w:r w:rsidR="0000672C">
        <w:t xml:space="preserve"> </w:t>
      </w:r>
      <w:r w:rsidRPr="00C47F7B">
        <w:t xml:space="preserve">designing or adapting the </w:t>
      </w:r>
      <w:r w:rsidR="0000672C">
        <w:rPr>
          <w:rFonts w:eastAsia="Times New Roman"/>
          <w:color w:val="000000"/>
        </w:rPr>
        <w:t>PCPOSS</w:t>
      </w:r>
      <w:r w:rsidRPr="00C47F7B">
        <w:t xml:space="preserve">. Functional requirements describe the capabilities the system must have </w:t>
      </w:r>
      <w:r w:rsidR="0000672C">
        <w:t>to</w:t>
      </w:r>
      <w:r w:rsidR="00D7416D">
        <w:t xml:space="preserve"> </w:t>
      </w:r>
      <w:r w:rsidRPr="00C47F7B">
        <w:t>meet end</w:t>
      </w:r>
      <w:r w:rsidR="00D7416D">
        <w:t>-</w:t>
      </w:r>
      <w:r w:rsidRPr="00C47F7B">
        <w:t>user needs and achieve tasks within the business process. Non-functional requirements provide the general attributes and features of</w:t>
      </w:r>
      <w:r w:rsidR="00D7416D">
        <w:t xml:space="preserve"> </w:t>
      </w:r>
      <w:r w:rsidRPr="00C47F7B">
        <w:t>the digital system to ensure usability and overcome technical and physical constraints. Examples of non-functional requirements include ability to work</w:t>
      </w:r>
      <w:r w:rsidR="000E0764">
        <w:t xml:space="preserve"> </w:t>
      </w:r>
      <w:r w:rsidRPr="00C47F7B">
        <w:t>offline, multiple language settings and password protection.</w:t>
      </w:r>
    </w:p>
    <w:p w14:paraId="5ED936AC" w14:textId="77777777" w:rsidR="00E853F2" w:rsidRPr="00C47F7B" w:rsidRDefault="00E853F2" w:rsidP="00C47F7B"/>
    <w:p w14:paraId="735D898C" w14:textId="34349A3F" w:rsidR="0071523F" w:rsidRPr="00C47F7B" w:rsidRDefault="005C18DE" w:rsidP="00540563">
      <w:hyperlink w:anchor="Table_functional_req_example" w:history="1">
        <w:r>
          <w:rPr>
            <w:rStyle w:val="Hyperlink"/>
            <w:highlight w:val="yellow"/>
          </w:rPr>
          <w:t>Table 18</w:t>
        </w:r>
      </w:hyperlink>
      <w:r w:rsidR="0071523F" w:rsidRPr="00C47F7B">
        <w:t xml:space="preserve"> highlights some </w:t>
      </w:r>
      <w:r w:rsidR="000E0764">
        <w:t xml:space="preserve">of the </w:t>
      </w:r>
      <w:r w:rsidR="0071523F" w:rsidRPr="00C47F7B">
        <w:t>key functional requirements for executing the business processes listed in Component 4</w:t>
      </w:r>
      <w:r w:rsidR="00E00B70">
        <w:t>: generic business processes and workflows</w:t>
      </w:r>
      <w:r w:rsidR="00540563">
        <w:t xml:space="preserve">. </w:t>
      </w:r>
      <w:hyperlink w:anchor="Table_non_functional_req_example" w:history="1">
        <w:r>
          <w:rPr>
            <w:rStyle w:val="Hyperlink"/>
            <w:highlight w:val="yellow"/>
          </w:rPr>
          <w:t>Table 19</w:t>
        </w:r>
      </w:hyperlink>
      <w:r w:rsidR="0071523F" w:rsidRPr="00C47F7B">
        <w:rPr>
          <w:color w:val="000000" w:themeColor="text1"/>
        </w:rPr>
        <w:t xml:space="preserve"> provides non-functional requirements as general characteristics of the overall</w:t>
      </w:r>
      <w:r w:rsidR="00BE078D">
        <w:t xml:space="preserve"> </w:t>
      </w:r>
      <w:r w:rsidR="0071523F" w:rsidRPr="00C47F7B">
        <w:t xml:space="preserve">system. </w:t>
      </w:r>
      <w:r w:rsidR="00540563">
        <w:t>T</w:t>
      </w:r>
      <w:r w:rsidR="00540563" w:rsidRPr="00C47F7B">
        <w:t>he complete</w:t>
      </w:r>
      <w:r w:rsidR="00540563">
        <w:t xml:space="preserve"> </w:t>
      </w:r>
      <w:r w:rsidR="00540563" w:rsidRPr="00C47F7B">
        <w:rPr>
          <w:color w:val="000000" w:themeColor="text1"/>
        </w:rPr>
        <w:t xml:space="preserve">set of functional </w:t>
      </w:r>
      <w:r w:rsidR="0094138B">
        <w:rPr>
          <w:color w:val="000000" w:themeColor="text1"/>
        </w:rPr>
        <w:t xml:space="preserve">and non-functional </w:t>
      </w:r>
      <w:r w:rsidR="00540563" w:rsidRPr="00C47F7B">
        <w:rPr>
          <w:color w:val="000000" w:themeColor="text1"/>
        </w:rPr>
        <w:t xml:space="preserve">requirements can be accessed in </w:t>
      </w:r>
      <w:r w:rsidR="00540563" w:rsidRPr="00572B28">
        <w:rPr>
          <w:color w:val="000000" w:themeColor="text1"/>
        </w:rPr>
        <w:t>the functional and non-functional requirements implementation tool</w:t>
      </w:r>
      <w:r w:rsidR="0003002A">
        <w:rPr>
          <w:color w:val="000000" w:themeColor="text1"/>
        </w:rPr>
        <w:t xml:space="preserve"> </w:t>
      </w:r>
      <w:commentRangeStart w:id="469"/>
      <w:r w:rsidR="0003002A" w:rsidRPr="0003002A">
        <w:rPr>
          <w:i/>
          <w:iCs/>
          <w:color w:val="000000" w:themeColor="text1"/>
        </w:rPr>
        <w:t>()</w:t>
      </w:r>
      <w:commentRangeEnd w:id="469"/>
      <w:r w:rsidR="0003002A">
        <w:rPr>
          <w:rStyle w:val="CommentReference"/>
          <w:rFonts w:eastAsia="Calibri"/>
        </w:rPr>
        <w:commentReference w:id="469"/>
      </w:r>
      <w:r w:rsidR="00540563" w:rsidRPr="00C47F7B">
        <w:rPr>
          <w:color w:val="000000" w:themeColor="text1"/>
        </w:rPr>
        <w:t xml:space="preserve">. </w:t>
      </w:r>
      <w:r w:rsidR="00AA2682">
        <w:t>T</w:t>
      </w:r>
      <w:r w:rsidR="0071523F" w:rsidRPr="00C47F7B">
        <w:t xml:space="preserve">hese </w:t>
      </w:r>
      <w:r w:rsidR="00AA2682" w:rsidRPr="00C47F7B">
        <w:t xml:space="preserve">lists </w:t>
      </w:r>
      <w:r w:rsidR="0071523F" w:rsidRPr="00C47F7B">
        <w:t>are not exhaustive and should be modified according to context and user persona needs.</w:t>
      </w:r>
    </w:p>
    <w:p w14:paraId="5B5316BA" w14:textId="77777777" w:rsidR="0071523F" w:rsidRDefault="0071523F" w:rsidP="00C47F7B"/>
    <w:p w14:paraId="20759860" w14:textId="3D2ABD75" w:rsidR="0023312B" w:rsidRPr="0023312B" w:rsidRDefault="0023312B" w:rsidP="0023312B">
      <w:pPr>
        <w:rPr>
          <w:color w:val="FF0000"/>
          <w:highlight w:val="yellow"/>
        </w:rPr>
      </w:pPr>
      <w:r>
        <w:rPr>
          <w:color w:val="FF0000"/>
          <w:highlight w:val="yellow"/>
        </w:rPr>
        <w:t>[</w:t>
      </w:r>
      <w:r w:rsidRPr="0023312B">
        <w:rPr>
          <w:color w:val="FF0000"/>
          <w:highlight w:val="yellow"/>
        </w:rPr>
        <w:t>High-level system requirements consist of two types of requirements:</w:t>
      </w:r>
    </w:p>
    <w:p w14:paraId="2F7C7BF6" w14:textId="77777777" w:rsidR="0023312B" w:rsidRPr="0023312B" w:rsidRDefault="0023312B" w:rsidP="00FB052F">
      <w:pPr>
        <w:numPr>
          <w:ilvl w:val="0"/>
          <w:numId w:val="24"/>
        </w:numPr>
        <w:spacing w:after="200" w:line="276" w:lineRule="auto"/>
        <w:rPr>
          <w:color w:val="FF0000"/>
          <w:highlight w:val="yellow"/>
        </w:rPr>
      </w:pPr>
      <w:r w:rsidRPr="0023312B">
        <w:rPr>
          <w:b/>
          <w:color w:val="FF0000"/>
          <w:highlight w:val="yellow"/>
        </w:rPr>
        <w:t xml:space="preserve">Functional Requirements: </w:t>
      </w:r>
      <w:r w:rsidRPr="0023312B">
        <w:rPr>
          <w:color w:val="FF0000"/>
          <w:highlight w:val="yellow"/>
        </w:rPr>
        <w:t xml:space="preserve">Functional requirements describe what the system must be able to do. </w:t>
      </w:r>
      <w:r w:rsidRPr="0023312B">
        <w:rPr>
          <w:color w:val="FF0000"/>
          <w:highlight w:val="yellow"/>
        </w:rPr>
        <w:br/>
        <w:t xml:space="preserve">For example, the functional requirement of a water bottle is, “the water bottle shall be able to store liquid without leaking”.  </w:t>
      </w:r>
    </w:p>
    <w:p w14:paraId="55AC666E" w14:textId="77777777" w:rsidR="0023312B" w:rsidRPr="0023312B" w:rsidRDefault="0023312B" w:rsidP="00FB052F">
      <w:pPr>
        <w:numPr>
          <w:ilvl w:val="0"/>
          <w:numId w:val="24"/>
        </w:numPr>
        <w:spacing w:after="200" w:line="276" w:lineRule="auto"/>
        <w:rPr>
          <w:color w:val="FF0000"/>
          <w:highlight w:val="yellow"/>
        </w:rPr>
      </w:pPr>
      <w:r w:rsidRPr="0023312B">
        <w:rPr>
          <w:b/>
          <w:color w:val="FF0000"/>
          <w:highlight w:val="yellow"/>
        </w:rPr>
        <w:t xml:space="preserve">Nonfunctional Requirements: </w:t>
      </w:r>
      <w:r w:rsidRPr="0023312B">
        <w:rPr>
          <w:color w:val="FF0000"/>
          <w:highlight w:val="yellow"/>
        </w:rPr>
        <w:t xml:space="preserve">Non-functional requirements describe how the system will work. </w:t>
      </w:r>
      <w:r w:rsidRPr="0023312B">
        <w:rPr>
          <w:color w:val="FF0000"/>
          <w:highlight w:val="yellow"/>
        </w:rPr>
        <w:br/>
        <w:t xml:space="preserve">Continuing with the water bottle example, a non-functional requirement of a water bottle is, “the water bottle must not weigh more than 0.5 kg and be blue in color”.  </w:t>
      </w:r>
    </w:p>
    <w:p w14:paraId="51E27089" w14:textId="3B190403" w:rsidR="0023312B" w:rsidRPr="0023312B" w:rsidRDefault="0023312B" w:rsidP="0023312B">
      <w:pPr>
        <w:rPr>
          <w:color w:val="FF0000"/>
          <w:highlight w:val="yellow"/>
        </w:rPr>
      </w:pPr>
      <w:r w:rsidRPr="0023312B">
        <w:rPr>
          <w:color w:val="FF0000"/>
          <w:highlight w:val="yellow"/>
        </w:rPr>
        <w:t xml:space="preserve">These system requirements would vary greatly by context and the software chosen. For the </w:t>
      </w:r>
      <w:r>
        <w:rPr>
          <w:color w:val="FF0000"/>
          <w:highlight w:val="yellow"/>
        </w:rPr>
        <w:t>DAK</w:t>
      </w:r>
      <w:r w:rsidRPr="0023312B">
        <w:rPr>
          <w:color w:val="FF0000"/>
          <w:highlight w:val="yellow"/>
        </w:rPr>
        <w:t xml:space="preserve">, it would be helpful to include, at a high-level, the initial list of functional and non-functional requirements that </w:t>
      </w:r>
      <w:r w:rsidR="001C2723">
        <w:rPr>
          <w:color w:val="FF0000"/>
          <w:highlight w:val="yellow"/>
        </w:rPr>
        <w:t>person-centred point</w:t>
      </w:r>
      <w:r w:rsidR="005F1645">
        <w:rPr>
          <w:color w:val="FF0000"/>
          <w:highlight w:val="yellow"/>
        </w:rPr>
        <w:t>-</w:t>
      </w:r>
      <w:r w:rsidR="001C2723">
        <w:rPr>
          <w:color w:val="FF0000"/>
          <w:highlight w:val="yellow"/>
        </w:rPr>
        <w:t>of</w:t>
      </w:r>
      <w:r w:rsidR="005F1645">
        <w:rPr>
          <w:color w:val="FF0000"/>
          <w:highlight w:val="yellow"/>
        </w:rPr>
        <w:t>-</w:t>
      </w:r>
      <w:r w:rsidR="001C2723">
        <w:rPr>
          <w:color w:val="FF0000"/>
          <w:highlight w:val="yellow"/>
        </w:rPr>
        <w:t>service systems</w:t>
      </w:r>
      <w:r w:rsidRPr="0023312B">
        <w:rPr>
          <w:color w:val="FF0000"/>
          <w:highlight w:val="yellow"/>
        </w:rPr>
        <w:t xml:space="preserve"> would need at the point of care. </w:t>
      </w:r>
    </w:p>
    <w:p w14:paraId="77042B28" w14:textId="2E07F320" w:rsidR="0023312B" w:rsidRPr="0023312B" w:rsidRDefault="0023312B" w:rsidP="0023312B">
      <w:pPr>
        <w:rPr>
          <w:color w:val="FF0000"/>
        </w:rPr>
      </w:pPr>
      <w:r w:rsidRPr="0023312B">
        <w:rPr>
          <w:color w:val="FF0000"/>
          <w:highlight w:val="yellow"/>
        </w:rPr>
        <w:t>Based on field visits and expertise from the guideline developers, it would be possible to generate an initial list of functional and non</w:t>
      </w:r>
      <w:r w:rsidR="00FF05EB">
        <w:rPr>
          <w:color w:val="FF0000"/>
          <w:highlight w:val="yellow"/>
        </w:rPr>
        <w:t>-</w:t>
      </w:r>
      <w:r w:rsidRPr="0023312B">
        <w:rPr>
          <w:color w:val="FF0000"/>
          <w:highlight w:val="yellow"/>
        </w:rPr>
        <w:t xml:space="preserve">functional requirements. These should not only be in a table in the narrative text, but it should also be included as a table in a linked spreadsheet format. These requirements can oftentimes just be listed as a long list of </w:t>
      </w:r>
      <w:r w:rsidR="00BE0CED" w:rsidRPr="0023312B">
        <w:rPr>
          <w:color w:val="FF0000"/>
          <w:highlight w:val="yellow"/>
        </w:rPr>
        <w:t>functionalities</w:t>
      </w:r>
      <w:r w:rsidRPr="0023312B">
        <w:rPr>
          <w:color w:val="FF0000"/>
          <w:highlight w:val="yellow"/>
        </w:rPr>
        <w:t>. However, we recommend using the following templates to not only link the specific requirement to activities within the workflow, but to also demonstrate the human-centred need through a short explanation of why that specific requirement is needed.</w:t>
      </w:r>
      <w:r>
        <w:rPr>
          <w:color w:val="FF0000"/>
        </w:rPr>
        <w:t>]</w:t>
      </w:r>
    </w:p>
    <w:p w14:paraId="0DC38297" w14:textId="77777777" w:rsidR="0023312B" w:rsidRPr="00BE1B17" w:rsidRDefault="0023312B" w:rsidP="00C47F7B"/>
    <w:p w14:paraId="31C49998" w14:textId="77777777" w:rsidR="0057309D" w:rsidRPr="00420A17" w:rsidRDefault="0057309D" w:rsidP="00420A17">
      <w:bookmarkStart w:id="470" w:name="_Toc158378893"/>
      <w:bookmarkStart w:id="471" w:name="_Toc158633697"/>
      <w:bookmarkStart w:id="472" w:name="_Toc158633850"/>
      <w:bookmarkStart w:id="473" w:name="_Toc158710838"/>
      <w:bookmarkStart w:id="474" w:name="_Toc158726954"/>
      <w:bookmarkStart w:id="475" w:name="_Toc158813827"/>
      <w:bookmarkStart w:id="476" w:name="_Toc158814987"/>
      <w:bookmarkStart w:id="477" w:name="_Toc158819864"/>
      <w:bookmarkStart w:id="478" w:name="_Toc158820187"/>
      <w:bookmarkStart w:id="479" w:name="_Toc158820257"/>
      <w:bookmarkStart w:id="480" w:name="_Toc158821637"/>
      <w:bookmarkStart w:id="481" w:name="_Toc158821857"/>
      <w:bookmarkStart w:id="482" w:name="_Toc158822098"/>
      <w:bookmarkStart w:id="483" w:name="_Toc158823164"/>
      <w:bookmarkStart w:id="484" w:name="_Toc160185148"/>
      <w:bookmarkStart w:id="485" w:name="_Toc160198274"/>
      <w:bookmarkStart w:id="486" w:name="_Toc161155494"/>
      <w:bookmarkStart w:id="487" w:name="_Toc161243945"/>
      <w:bookmarkStart w:id="488" w:name="_Toc161244009"/>
      <w:bookmarkStart w:id="489" w:name="_Toc161244073"/>
      <w:bookmarkStart w:id="490" w:name="_Toc162338038"/>
      <w:bookmarkStart w:id="491" w:name="_Toc163491317"/>
      <w:bookmarkStart w:id="492" w:name="_Toc163566617"/>
      <w:bookmarkStart w:id="493" w:name="_Toc168574409"/>
      <w:bookmarkStart w:id="494" w:name="_Toc169778365"/>
      <w:bookmarkStart w:id="495" w:name="_Toc169784244"/>
      <w:bookmarkStart w:id="496" w:name="_Toc169784945"/>
      <w:bookmarkStart w:id="497" w:name="_Toc170226424"/>
      <w:bookmarkStart w:id="498" w:name="_Toc171525847"/>
      <w:bookmarkStart w:id="499" w:name="_Toc171525934"/>
      <w:bookmarkStart w:id="500" w:name="_Toc171526066"/>
      <w:bookmarkStart w:id="501" w:name="_Toc171526192"/>
      <w:bookmarkStart w:id="502" w:name="_Toc171683165"/>
      <w:bookmarkStart w:id="503" w:name="_Toc171683225"/>
      <w:bookmarkStart w:id="504" w:name="_Toc158378894"/>
      <w:bookmarkStart w:id="505" w:name="_Toc158633698"/>
      <w:bookmarkStart w:id="506" w:name="_Toc158633851"/>
      <w:bookmarkStart w:id="507" w:name="_Toc158710839"/>
      <w:bookmarkStart w:id="508" w:name="_Toc158726955"/>
      <w:bookmarkStart w:id="509" w:name="_Toc158813828"/>
      <w:bookmarkStart w:id="510" w:name="_Toc158814988"/>
      <w:bookmarkStart w:id="511" w:name="_Toc158819865"/>
      <w:bookmarkStart w:id="512" w:name="_Toc158820188"/>
      <w:bookmarkStart w:id="513" w:name="_Toc158820258"/>
      <w:bookmarkStart w:id="514" w:name="_Toc158821638"/>
      <w:bookmarkStart w:id="515" w:name="_Toc158821858"/>
      <w:bookmarkStart w:id="516" w:name="_Toc158822099"/>
      <w:bookmarkStart w:id="517" w:name="_Toc158823165"/>
      <w:bookmarkStart w:id="518" w:name="_Toc160185149"/>
      <w:bookmarkStart w:id="519" w:name="_Toc160198275"/>
      <w:bookmarkStart w:id="520" w:name="_Toc161155495"/>
      <w:bookmarkStart w:id="521" w:name="_Toc161243946"/>
      <w:bookmarkStart w:id="522" w:name="_Toc161244010"/>
      <w:bookmarkStart w:id="523" w:name="_Toc161244074"/>
      <w:bookmarkStart w:id="524" w:name="_Toc162338039"/>
      <w:bookmarkStart w:id="525" w:name="_Toc163491318"/>
      <w:bookmarkStart w:id="526" w:name="_Toc163566618"/>
      <w:bookmarkStart w:id="527" w:name="_Toc168574410"/>
      <w:bookmarkStart w:id="528" w:name="_Toc169778366"/>
      <w:bookmarkStart w:id="529" w:name="_Toc169784245"/>
      <w:bookmarkStart w:id="530" w:name="_Toc169784946"/>
      <w:bookmarkStart w:id="531" w:name="_Toc170226425"/>
      <w:bookmarkStart w:id="532" w:name="_Toc171525848"/>
      <w:bookmarkStart w:id="533" w:name="_Toc171525935"/>
      <w:bookmarkStart w:id="534" w:name="_Toc171526067"/>
      <w:bookmarkStart w:id="535" w:name="_Toc171526193"/>
      <w:bookmarkStart w:id="536" w:name="_Toc171683166"/>
      <w:bookmarkStart w:id="537" w:name="_Toc171683226"/>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E0A4118" w14:textId="51468633" w:rsidR="000B1F9E" w:rsidRPr="00BE1B17" w:rsidRDefault="007E1023" w:rsidP="00074F52">
      <w:pPr>
        <w:pStyle w:val="Heading3"/>
      </w:pPr>
      <w:bookmarkStart w:id="538" w:name="_Toc195006480"/>
      <w:r w:rsidRPr="00BE1B17">
        <w:lastRenderedPageBreak/>
        <w:t xml:space="preserve">Functional </w:t>
      </w:r>
      <w:r w:rsidR="002546E6" w:rsidRPr="00BE1B17">
        <w:t>r</w:t>
      </w:r>
      <w:r w:rsidRPr="00BE1B17">
        <w:t>equirements</w:t>
      </w:r>
      <w:bookmarkEnd w:id="468"/>
      <w:bookmarkEnd w:id="538"/>
    </w:p>
    <w:p w14:paraId="2D51874F" w14:textId="696F3B12" w:rsidR="007A0C20" w:rsidRPr="0069519F" w:rsidRDefault="007A0C20" w:rsidP="00DA2622">
      <w:pPr>
        <w:pStyle w:val="Caption"/>
        <w:rPr>
          <w:vertAlign w:val="superscript"/>
        </w:rPr>
      </w:pPr>
    </w:p>
    <w:p w14:paraId="58694636" w14:textId="4D8B4C0C" w:rsidR="007E74D4" w:rsidRDefault="007E74D4" w:rsidP="00DA2622">
      <w:pPr>
        <w:pStyle w:val="Caption"/>
      </w:pPr>
      <w:bookmarkStart w:id="539" w:name="_Toc195006507"/>
      <w:r w:rsidRPr="00696FAC">
        <w:rPr>
          <w:highlight w:val="yellow"/>
        </w:rPr>
        <w:t xml:space="preserve">Table </w:t>
      </w:r>
      <w:r w:rsidRPr="00696FAC">
        <w:rPr>
          <w:highlight w:val="yellow"/>
        </w:rPr>
        <w:fldChar w:fldCharType="begin"/>
      </w:r>
      <w:r w:rsidRPr="00696FAC">
        <w:rPr>
          <w:highlight w:val="yellow"/>
        </w:rPr>
        <w:instrText xml:space="preserve"> SEQ Table \* ARABIC </w:instrText>
      </w:r>
      <w:r w:rsidRPr="00696FAC">
        <w:rPr>
          <w:highlight w:val="yellow"/>
        </w:rPr>
        <w:fldChar w:fldCharType="separate"/>
      </w:r>
      <w:r w:rsidR="00131327">
        <w:rPr>
          <w:noProof/>
          <w:highlight w:val="yellow"/>
        </w:rPr>
        <w:t>18</w:t>
      </w:r>
      <w:r w:rsidRPr="00696FAC">
        <w:rPr>
          <w:highlight w:val="yellow"/>
        </w:rPr>
        <w:fldChar w:fldCharType="end"/>
      </w:r>
      <w:r w:rsidR="00201713">
        <w:t>.</w:t>
      </w:r>
      <w:r>
        <w:t xml:space="preserve"> </w:t>
      </w:r>
      <w:bookmarkStart w:id="540" w:name="Table_functional_req_example"/>
      <w:bookmarkEnd w:id="540"/>
      <w:r w:rsidRPr="00BE1B17">
        <w:t>Fu</w:t>
      </w:r>
      <w:commentRangeStart w:id="541"/>
      <w:r w:rsidRPr="00BE1B17">
        <w:t>nc</w:t>
      </w:r>
      <w:commentRangeEnd w:id="541"/>
      <w:r w:rsidR="00C01A0E">
        <w:rPr>
          <w:rStyle w:val="CommentReference"/>
          <w:rFonts w:eastAsia="Calibri"/>
          <w:b w:val="0"/>
          <w:iCs w:val="0"/>
          <w:color w:val="auto"/>
        </w:rPr>
        <w:commentReference w:id="541"/>
      </w:r>
      <w:r w:rsidRPr="00BE1B17">
        <w:t>tional requirements</w:t>
      </w:r>
      <w:bookmarkEnd w:id="539"/>
    </w:p>
    <w:tbl>
      <w:tblPr>
        <w:tblStyle w:val="TableGrid"/>
        <w:tblW w:w="14888" w:type="dxa"/>
        <w:tblBorders>
          <w:left w:val="none" w:sz="0" w:space="0" w:color="auto"/>
          <w:right w:val="none" w:sz="0" w:space="0" w:color="auto"/>
          <w:insideV w:val="none" w:sz="0" w:space="0" w:color="auto"/>
        </w:tblBorders>
        <w:tblLook w:val="0420" w:firstRow="1" w:lastRow="0" w:firstColumn="0" w:lastColumn="0" w:noHBand="0" w:noVBand="1"/>
      </w:tblPr>
      <w:tblGrid>
        <w:gridCol w:w="2796"/>
        <w:gridCol w:w="2308"/>
        <w:gridCol w:w="1700"/>
        <w:gridCol w:w="2127"/>
        <w:gridCol w:w="2126"/>
        <w:gridCol w:w="3831"/>
      </w:tblGrid>
      <w:tr w:rsidR="0041641B" w:rsidRPr="00201713" w14:paraId="154BA46D" w14:textId="77777777" w:rsidTr="00583C68">
        <w:trPr>
          <w:tblHeader/>
        </w:trPr>
        <w:tc>
          <w:tcPr>
            <w:tcW w:w="2796" w:type="dxa"/>
            <w:shd w:val="clear" w:color="auto" w:fill="D9E2F3" w:themeFill="accent1" w:themeFillTint="33"/>
          </w:tcPr>
          <w:p w14:paraId="5EBD761D" w14:textId="77777777" w:rsidR="0041641B" w:rsidRPr="00201713" w:rsidRDefault="0041641B" w:rsidP="008A332B">
            <w:pPr>
              <w:spacing w:after="0"/>
              <w:rPr>
                <w:b/>
                <w:bCs/>
                <w:color w:val="000000"/>
                <w:sz w:val="20"/>
                <w:szCs w:val="20"/>
              </w:rPr>
            </w:pPr>
            <w:r w:rsidRPr="00201713">
              <w:rPr>
                <w:b/>
                <w:bCs/>
                <w:color w:val="000000"/>
                <w:sz w:val="20"/>
                <w:szCs w:val="20"/>
              </w:rPr>
              <w:t>Requirement ID</w:t>
            </w:r>
          </w:p>
          <w:p w14:paraId="25693012" w14:textId="77777777" w:rsidR="0041641B" w:rsidRPr="00201713" w:rsidRDefault="0041641B" w:rsidP="008A332B">
            <w:pPr>
              <w:spacing w:after="0"/>
              <w:rPr>
                <w:b/>
                <w:bCs/>
                <w:color w:val="000000"/>
                <w:sz w:val="20"/>
                <w:szCs w:val="20"/>
              </w:rPr>
            </w:pPr>
          </w:p>
          <w:p w14:paraId="4F65EDD7" w14:textId="77777777" w:rsidR="0041641B" w:rsidRPr="00201713" w:rsidRDefault="0041641B" w:rsidP="008A332B">
            <w:pPr>
              <w:pBdr>
                <w:top w:val="nil"/>
                <w:left w:val="nil"/>
                <w:bottom w:val="nil"/>
                <w:right w:val="nil"/>
                <w:between w:val="nil"/>
              </w:pBdr>
              <w:rPr>
                <w:color w:val="FF0000"/>
                <w:sz w:val="20"/>
                <w:szCs w:val="20"/>
                <w:highlight w:val="yellow"/>
              </w:rPr>
            </w:pPr>
            <w:r w:rsidRPr="00201713">
              <w:rPr>
                <w:color w:val="FF0000"/>
                <w:sz w:val="20"/>
                <w:szCs w:val="20"/>
                <w:highlight w:val="yellow"/>
              </w:rPr>
              <w:t xml:space="preserve">The running ID for each requirement by health domain. This helps ensure linkages of the functional requirement to the specific activity in a business process. Furthermore, this allows facilitated referencing. </w:t>
            </w:r>
          </w:p>
          <w:p w14:paraId="14624001" w14:textId="77777777" w:rsidR="0041641B" w:rsidRPr="00201713" w:rsidRDefault="0041641B" w:rsidP="008A332B">
            <w:pPr>
              <w:pBdr>
                <w:top w:val="nil"/>
                <w:left w:val="nil"/>
                <w:bottom w:val="nil"/>
                <w:right w:val="nil"/>
                <w:between w:val="nil"/>
              </w:pBdr>
              <w:rPr>
                <w:color w:val="FF0000"/>
                <w:sz w:val="20"/>
                <w:szCs w:val="20"/>
                <w:highlight w:val="yellow"/>
              </w:rPr>
            </w:pPr>
          </w:p>
          <w:p w14:paraId="183E1340" w14:textId="77777777" w:rsidR="0041641B" w:rsidRPr="00201713" w:rsidRDefault="0041641B" w:rsidP="008A332B">
            <w:pPr>
              <w:pBdr>
                <w:top w:val="nil"/>
                <w:left w:val="nil"/>
                <w:bottom w:val="nil"/>
                <w:right w:val="nil"/>
                <w:between w:val="nil"/>
              </w:pBdr>
              <w:rPr>
                <w:color w:val="FF0000"/>
                <w:sz w:val="20"/>
                <w:szCs w:val="20"/>
                <w:highlight w:val="yellow"/>
              </w:rPr>
            </w:pPr>
            <w:r w:rsidRPr="00201713">
              <w:rPr>
                <w:color w:val="FF0000"/>
                <w:sz w:val="20"/>
                <w:szCs w:val="20"/>
                <w:highlight w:val="yellow"/>
              </w:rPr>
              <w:t xml:space="preserve">The notation should reflect: </w:t>
            </w:r>
          </w:p>
          <w:p w14:paraId="20752A29" w14:textId="77777777" w:rsidR="0041641B" w:rsidRPr="00201713" w:rsidRDefault="0041641B" w:rsidP="008A332B">
            <w:pPr>
              <w:rPr>
                <w:color w:val="FF0000"/>
                <w:sz w:val="20"/>
                <w:szCs w:val="20"/>
                <w:highlight w:val="yellow"/>
              </w:rPr>
            </w:pPr>
            <w:r w:rsidRPr="00201713">
              <w:rPr>
                <w:color w:val="FF0000"/>
                <w:sz w:val="20"/>
                <w:szCs w:val="20"/>
                <w:highlight w:val="yellow"/>
              </w:rPr>
              <w:t>“Abbreviated health domain”.”FXNREQ”.“Sequential number of the functional requirement”</w:t>
            </w:r>
          </w:p>
          <w:p w14:paraId="49DF2B4E" w14:textId="77777777" w:rsidR="0041641B" w:rsidRPr="00201713" w:rsidRDefault="0041641B" w:rsidP="008A332B">
            <w:pPr>
              <w:rPr>
                <w:sz w:val="20"/>
                <w:szCs w:val="20"/>
              </w:rPr>
            </w:pPr>
            <w:r w:rsidRPr="00201713">
              <w:rPr>
                <w:color w:val="FF0000"/>
                <w:sz w:val="20"/>
                <w:szCs w:val="20"/>
                <w:highlight w:val="yellow"/>
              </w:rPr>
              <w:t>E.g.: TB.FXNREQ.1</w:t>
            </w:r>
          </w:p>
        </w:tc>
        <w:tc>
          <w:tcPr>
            <w:tcW w:w="2308" w:type="dxa"/>
            <w:shd w:val="clear" w:color="auto" w:fill="D9E2F3" w:themeFill="accent1" w:themeFillTint="33"/>
          </w:tcPr>
          <w:p w14:paraId="118D22F6" w14:textId="77777777" w:rsidR="0041641B" w:rsidRPr="00201713" w:rsidRDefault="0041641B" w:rsidP="008A332B">
            <w:pPr>
              <w:spacing w:after="0"/>
              <w:rPr>
                <w:b/>
                <w:bCs/>
                <w:color w:val="000000"/>
                <w:sz w:val="20"/>
                <w:szCs w:val="20"/>
              </w:rPr>
            </w:pPr>
            <w:r w:rsidRPr="00201713">
              <w:rPr>
                <w:b/>
                <w:bCs/>
                <w:color w:val="000000"/>
                <w:sz w:val="20"/>
                <w:szCs w:val="20"/>
              </w:rPr>
              <w:t>Activity ID</w:t>
            </w:r>
          </w:p>
          <w:p w14:paraId="6E82DFC0" w14:textId="77777777" w:rsidR="0041641B" w:rsidRPr="00201713" w:rsidRDefault="0041641B" w:rsidP="008A332B">
            <w:pPr>
              <w:spacing w:after="0"/>
              <w:rPr>
                <w:b/>
                <w:bCs/>
                <w:color w:val="000000"/>
                <w:sz w:val="20"/>
                <w:szCs w:val="20"/>
              </w:rPr>
            </w:pPr>
          </w:p>
          <w:p w14:paraId="2DCEC548" w14:textId="77777777" w:rsidR="0041641B" w:rsidRPr="00201713" w:rsidRDefault="0041641B" w:rsidP="008A332B">
            <w:pPr>
              <w:spacing w:after="0"/>
              <w:rPr>
                <w:b/>
                <w:bCs/>
                <w:color w:val="000000"/>
                <w:sz w:val="20"/>
                <w:szCs w:val="20"/>
              </w:rPr>
            </w:pPr>
            <w:r w:rsidRPr="00201713">
              <w:rPr>
                <w:color w:val="FF0000"/>
                <w:sz w:val="20"/>
                <w:szCs w:val="20"/>
                <w:highlight w:val="yellow"/>
              </w:rPr>
              <w:t xml:space="preserve">What is the </w:t>
            </w:r>
            <w:r>
              <w:rPr>
                <w:color w:val="FF0000"/>
                <w:sz w:val="20"/>
                <w:szCs w:val="20"/>
                <w:highlight w:val="yellow"/>
              </w:rPr>
              <w:t xml:space="preserve">ID of the </w:t>
            </w:r>
            <w:r w:rsidRPr="00201713">
              <w:rPr>
                <w:color w:val="FF0000"/>
                <w:sz w:val="20"/>
                <w:szCs w:val="20"/>
                <w:highlight w:val="yellow"/>
              </w:rPr>
              <w:t>activity within the above process in which this functional requirement would help automate?</w:t>
            </w:r>
          </w:p>
        </w:tc>
        <w:tc>
          <w:tcPr>
            <w:tcW w:w="1700" w:type="dxa"/>
            <w:shd w:val="clear" w:color="auto" w:fill="D9E2F3" w:themeFill="accent1" w:themeFillTint="33"/>
          </w:tcPr>
          <w:p w14:paraId="707330CC" w14:textId="77777777" w:rsidR="0041641B" w:rsidRDefault="0041641B" w:rsidP="008A332B">
            <w:pPr>
              <w:spacing w:after="0"/>
              <w:rPr>
                <w:b/>
                <w:bCs/>
                <w:color w:val="000000"/>
                <w:sz w:val="20"/>
                <w:szCs w:val="20"/>
              </w:rPr>
            </w:pPr>
            <w:r>
              <w:rPr>
                <w:b/>
                <w:bCs/>
                <w:color w:val="000000"/>
                <w:sz w:val="20"/>
                <w:szCs w:val="20"/>
              </w:rPr>
              <w:t>Activity name</w:t>
            </w:r>
          </w:p>
          <w:p w14:paraId="0E23F38E" w14:textId="77777777" w:rsidR="0041641B" w:rsidRDefault="0041641B" w:rsidP="008A332B">
            <w:pPr>
              <w:spacing w:after="0"/>
              <w:rPr>
                <w:b/>
                <w:bCs/>
                <w:color w:val="000000"/>
                <w:sz w:val="20"/>
                <w:szCs w:val="20"/>
              </w:rPr>
            </w:pPr>
          </w:p>
          <w:p w14:paraId="1443425D" w14:textId="77777777" w:rsidR="0041641B" w:rsidRPr="00201713" w:rsidRDefault="0041641B" w:rsidP="008A332B">
            <w:pPr>
              <w:spacing w:after="0"/>
              <w:rPr>
                <w:b/>
                <w:bCs/>
                <w:color w:val="000000"/>
                <w:sz w:val="20"/>
                <w:szCs w:val="20"/>
              </w:rPr>
            </w:pPr>
            <w:r w:rsidRPr="00201713">
              <w:rPr>
                <w:color w:val="FF0000"/>
                <w:sz w:val="20"/>
                <w:szCs w:val="20"/>
                <w:highlight w:val="yellow"/>
              </w:rPr>
              <w:t xml:space="preserve">What is the </w:t>
            </w:r>
            <w:r>
              <w:rPr>
                <w:color w:val="FF0000"/>
                <w:sz w:val="20"/>
                <w:szCs w:val="20"/>
                <w:highlight w:val="yellow"/>
              </w:rPr>
              <w:t xml:space="preserve">name of the </w:t>
            </w:r>
            <w:r w:rsidRPr="00201713">
              <w:rPr>
                <w:color w:val="FF0000"/>
                <w:sz w:val="20"/>
                <w:szCs w:val="20"/>
                <w:highlight w:val="yellow"/>
              </w:rPr>
              <w:t>activit</w:t>
            </w:r>
            <w:r w:rsidRPr="00AF6425">
              <w:rPr>
                <w:color w:val="FF0000"/>
                <w:sz w:val="20"/>
                <w:szCs w:val="20"/>
                <w:highlight w:val="yellow"/>
              </w:rPr>
              <w:t>y?</w:t>
            </w:r>
          </w:p>
        </w:tc>
        <w:tc>
          <w:tcPr>
            <w:tcW w:w="2127" w:type="dxa"/>
            <w:shd w:val="clear" w:color="auto" w:fill="D9E2F3" w:themeFill="accent1" w:themeFillTint="33"/>
          </w:tcPr>
          <w:p w14:paraId="7355B0F7" w14:textId="77777777" w:rsidR="0041641B" w:rsidRPr="00201713" w:rsidRDefault="0041641B" w:rsidP="008A332B">
            <w:pPr>
              <w:spacing w:after="0"/>
              <w:rPr>
                <w:b/>
                <w:bCs/>
                <w:color w:val="000000"/>
                <w:sz w:val="20"/>
                <w:szCs w:val="20"/>
              </w:rPr>
            </w:pPr>
            <w:r w:rsidRPr="00201713">
              <w:rPr>
                <w:b/>
                <w:bCs/>
                <w:color w:val="000000"/>
                <w:sz w:val="20"/>
                <w:szCs w:val="20"/>
              </w:rPr>
              <w:t>As a…</w:t>
            </w:r>
          </w:p>
          <w:p w14:paraId="3972E300" w14:textId="77777777" w:rsidR="0041641B" w:rsidRPr="00201713" w:rsidRDefault="0041641B" w:rsidP="008A332B">
            <w:pPr>
              <w:spacing w:after="0"/>
              <w:rPr>
                <w:b/>
                <w:bCs/>
                <w:color w:val="000000"/>
                <w:sz w:val="20"/>
                <w:szCs w:val="20"/>
              </w:rPr>
            </w:pPr>
          </w:p>
          <w:p w14:paraId="077B46CD" w14:textId="77777777" w:rsidR="0041641B" w:rsidRPr="00201713" w:rsidRDefault="0041641B" w:rsidP="008A332B">
            <w:pPr>
              <w:spacing w:after="0"/>
              <w:rPr>
                <w:b/>
                <w:bCs/>
                <w:color w:val="000000"/>
                <w:sz w:val="20"/>
                <w:szCs w:val="20"/>
              </w:rPr>
            </w:pPr>
            <w:r w:rsidRPr="00201713">
              <w:rPr>
                <w:color w:val="FF0000"/>
                <w:sz w:val="20"/>
                <w:szCs w:val="20"/>
                <w:highlight w:val="yellow"/>
              </w:rPr>
              <w:t>Which persona(s) end user would have their needs met with this requirement? The persona listed here should be one of the generic personas that have been described in Component 2: Generic Personas.</w:t>
            </w:r>
          </w:p>
        </w:tc>
        <w:tc>
          <w:tcPr>
            <w:tcW w:w="2126" w:type="dxa"/>
            <w:shd w:val="clear" w:color="auto" w:fill="D9E2F3" w:themeFill="accent1" w:themeFillTint="33"/>
          </w:tcPr>
          <w:p w14:paraId="1F57EB1C" w14:textId="77777777" w:rsidR="0041641B" w:rsidRPr="00201713" w:rsidRDefault="0041641B" w:rsidP="008A332B">
            <w:pPr>
              <w:spacing w:after="0"/>
              <w:rPr>
                <w:b/>
                <w:bCs/>
                <w:color w:val="000000"/>
                <w:sz w:val="20"/>
                <w:szCs w:val="20"/>
              </w:rPr>
            </w:pPr>
            <w:r w:rsidRPr="00201713">
              <w:rPr>
                <w:b/>
                <w:bCs/>
                <w:color w:val="000000"/>
                <w:sz w:val="20"/>
                <w:szCs w:val="20"/>
              </w:rPr>
              <w:t>I want…</w:t>
            </w:r>
          </w:p>
          <w:p w14:paraId="0AE35356" w14:textId="77777777" w:rsidR="0041641B" w:rsidRPr="00201713" w:rsidRDefault="0041641B" w:rsidP="008A332B">
            <w:pPr>
              <w:spacing w:after="0"/>
              <w:rPr>
                <w:b/>
                <w:bCs/>
                <w:color w:val="000000"/>
                <w:sz w:val="20"/>
                <w:szCs w:val="20"/>
              </w:rPr>
            </w:pPr>
          </w:p>
          <w:p w14:paraId="4E00CCA1" w14:textId="77777777" w:rsidR="0041641B" w:rsidRPr="00201713" w:rsidRDefault="0041641B" w:rsidP="008A332B">
            <w:pPr>
              <w:spacing w:after="0"/>
              <w:rPr>
                <w:sz w:val="20"/>
                <w:szCs w:val="20"/>
              </w:rPr>
            </w:pPr>
            <w:r w:rsidRPr="00201713">
              <w:rPr>
                <w:color w:val="FF0000"/>
                <w:sz w:val="20"/>
                <w:szCs w:val="20"/>
                <w:highlight w:val="yellow"/>
              </w:rPr>
              <w:t>Describe the actual functional requirement here. It should answer the question of what the above persona(s) would want to be able to do with this digital system</w:t>
            </w:r>
            <w:r w:rsidRPr="00201713">
              <w:rPr>
                <w:color w:val="FF0000"/>
                <w:sz w:val="20"/>
                <w:szCs w:val="20"/>
              </w:rPr>
              <w:t>.</w:t>
            </w:r>
            <w:r w:rsidRPr="00201713">
              <w:rPr>
                <w:sz w:val="20"/>
                <w:szCs w:val="20"/>
              </w:rPr>
              <w:t xml:space="preserve"> </w:t>
            </w:r>
          </w:p>
        </w:tc>
        <w:tc>
          <w:tcPr>
            <w:tcW w:w="3831" w:type="dxa"/>
            <w:shd w:val="clear" w:color="auto" w:fill="D9E2F3" w:themeFill="accent1" w:themeFillTint="33"/>
          </w:tcPr>
          <w:p w14:paraId="0FB713C8" w14:textId="77777777" w:rsidR="0041641B" w:rsidRPr="00201713" w:rsidRDefault="0041641B" w:rsidP="008A332B">
            <w:pPr>
              <w:spacing w:after="0"/>
              <w:rPr>
                <w:b/>
                <w:bCs/>
                <w:color w:val="000000"/>
                <w:sz w:val="20"/>
                <w:szCs w:val="20"/>
              </w:rPr>
            </w:pPr>
            <w:r w:rsidRPr="00201713">
              <w:rPr>
                <w:b/>
                <w:bCs/>
                <w:color w:val="000000"/>
                <w:sz w:val="20"/>
                <w:szCs w:val="20"/>
              </w:rPr>
              <w:t>So that…</w:t>
            </w:r>
          </w:p>
          <w:p w14:paraId="7D7EAA95" w14:textId="77777777" w:rsidR="0041641B" w:rsidRPr="00201713" w:rsidRDefault="0041641B" w:rsidP="008A332B">
            <w:pPr>
              <w:spacing w:after="0"/>
              <w:rPr>
                <w:b/>
                <w:bCs/>
                <w:color w:val="000000"/>
                <w:sz w:val="20"/>
                <w:szCs w:val="20"/>
              </w:rPr>
            </w:pPr>
          </w:p>
          <w:p w14:paraId="7F63088A" w14:textId="77777777" w:rsidR="0041641B" w:rsidRPr="00201713" w:rsidRDefault="0041641B" w:rsidP="008A332B">
            <w:pPr>
              <w:spacing w:after="0"/>
              <w:rPr>
                <w:b/>
                <w:bCs/>
                <w:color w:val="000000"/>
                <w:sz w:val="20"/>
                <w:szCs w:val="20"/>
              </w:rPr>
            </w:pPr>
            <w:r w:rsidRPr="00201713">
              <w:rPr>
                <w:color w:val="FF0000"/>
                <w:sz w:val="20"/>
                <w:szCs w:val="20"/>
                <w:highlight w:val="yellow"/>
              </w:rPr>
              <w:t>What is the reason the above persona(s) want this requirement. This helps contextualize the need for this requirement so implementing partners understand the true intention of including this requirement.</w:t>
            </w:r>
          </w:p>
        </w:tc>
      </w:tr>
      <w:tr w:rsidR="0041641B" w:rsidRPr="00201713" w14:paraId="300DB7B7" w14:textId="77777777" w:rsidTr="00583C68">
        <w:tblPrEx>
          <w:tblLook w:val="04A0" w:firstRow="1" w:lastRow="0" w:firstColumn="1" w:lastColumn="0" w:noHBand="0" w:noVBand="1"/>
        </w:tblPrEx>
        <w:tc>
          <w:tcPr>
            <w:tcW w:w="14888" w:type="dxa"/>
            <w:gridSpan w:val="6"/>
            <w:shd w:val="clear" w:color="auto" w:fill="E2EFD9" w:themeFill="accent6" w:themeFillTint="33"/>
          </w:tcPr>
          <w:p w14:paraId="11EF9AAE" w14:textId="77777777" w:rsidR="0041641B" w:rsidRPr="00201713" w:rsidRDefault="0041641B" w:rsidP="008A332B">
            <w:pPr>
              <w:spacing w:after="0"/>
              <w:rPr>
                <w:b/>
                <w:bCs/>
                <w:color w:val="000000" w:themeColor="text1"/>
                <w:sz w:val="20"/>
                <w:szCs w:val="20"/>
              </w:rPr>
            </w:pPr>
            <w:r w:rsidRPr="00201713">
              <w:rPr>
                <w:b/>
                <w:bCs/>
                <w:color w:val="000000" w:themeColor="text1"/>
                <w:sz w:val="20"/>
                <w:szCs w:val="20"/>
              </w:rPr>
              <w:t xml:space="preserve">Business process </w:t>
            </w:r>
            <w:r w:rsidRPr="00201713">
              <w:rPr>
                <w:b/>
                <w:bCs/>
                <w:color w:val="000000" w:themeColor="text1"/>
                <w:sz w:val="20"/>
                <w:szCs w:val="20"/>
                <w:highlight w:val="yellow"/>
              </w:rPr>
              <w:t>[health domain abbreviation].</w:t>
            </w:r>
            <w:r w:rsidRPr="00201713">
              <w:rPr>
                <w:b/>
                <w:bCs/>
                <w:color w:val="000000" w:themeColor="text1"/>
                <w:sz w:val="20"/>
                <w:szCs w:val="20"/>
              </w:rPr>
              <w:t xml:space="preserve">A: </w:t>
            </w:r>
            <w:r w:rsidRPr="00940F0A">
              <w:rPr>
                <w:b/>
                <w:bCs/>
                <w:color w:val="000000" w:themeColor="text1"/>
                <w:sz w:val="20"/>
                <w:szCs w:val="20"/>
                <w:highlight w:val="yellow"/>
              </w:rPr>
              <w:t>registration</w:t>
            </w:r>
          </w:p>
        </w:tc>
      </w:tr>
      <w:tr w:rsidR="0041641B" w:rsidRPr="00201713" w14:paraId="3F45BBCA" w14:textId="77777777" w:rsidTr="00583C68">
        <w:tblPrEx>
          <w:tblLook w:val="04A0" w:firstRow="1" w:lastRow="0" w:firstColumn="1" w:lastColumn="0" w:noHBand="0" w:noVBand="1"/>
        </w:tblPrEx>
        <w:tc>
          <w:tcPr>
            <w:tcW w:w="2796" w:type="dxa"/>
            <w:shd w:val="clear" w:color="auto" w:fill="auto"/>
            <w:noWrap/>
          </w:tcPr>
          <w:p w14:paraId="194DAB4B" w14:textId="77777777" w:rsidR="0041641B" w:rsidRPr="00201713" w:rsidRDefault="0041641B" w:rsidP="008A332B">
            <w:pPr>
              <w:spacing w:after="0"/>
              <w:rPr>
                <w:sz w:val="20"/>
                <w:szCs w:val="20"/>
                <w:highlight w:val="yellow"/>
              </w:rPr>
            </w:pPr>
            <w:r w:rsidRPr="00201713">
              <w:rPr>
                <w:sz w:val="20"/>
                <w:szCs w:val="20"/>
                <w:highlight w:val="yellow"/>
              </w:rPr>
              <w:t>[health domain abbreviation].FXNREQ.1</w:t>
            </w:r>
          </w:p>
        </w:tc>
        <w:tc>
          <w:tcPr>
            <w:tcW w:w="2308" w:type="dxa"/>
            <w:shd w:val="clear" w:color="auto" w:fill="auto"/>
          </w:tcPr>
          <w:p w14:paraId="53B11E7B" w14:textId="77777777" w:rsidR="0041641B" w:rsidRPr="00201713" w:rsidRDefault="0041641B" w:rsidP="008A332B">
            <w:pPr>
              <w:spacing w:after="0"/>
              <w:rPr>
                <w:sz w:val="20"/>
                <w:szCs w:val="20"/>
                <w:highlight w:val="yellow"/>
              </w:rPr>
            </w:pPr>
            <w:r w:rsidRPr="00201713">
              <w:rPr>
                <w:sz w:val="20"/>
                <w:szCs w:val="20"/>
                <w:highlight w:val="yellow"/>
              </w:rPr>
              <w:t>[health domain abbreviation].A5</w:t>
            </w:r>
          </w:p>
        </w:tc>
        <w:tc>
          <w:tcPr>
            <w:tcW w:w="1700" w:type="dxa"/>
          </w:tcPr>
          <w:p w14:paraId="4CEB4467" w14:textId="77777777" w:rsidR="0041641B" w:rsidRPr="00201713" w:rsidRDefault="0041641B" w:rsidP="008A332B">
            <w:pPr>
              <w:spacing w:after="0"/>
              <w:rPr>
                <w:sz w:val="20"/>
                <w:szCs w:val="20"/>
                <w:highlight w:val="yellow"/>
              </w:rPr>
            </w:pPr>
            <w:r w:rsidRPr="00201713">
              <w:rPr>
                <w:sz w:val="20"/>
                <w:szCs w:val="20"/>
                <w:highlight w:val="yellow"/>
              </w:rPr>
              <w:t>Search for client record</w:t>
            </w:r>
          </w:p>
        </w:tc>
        <w:tc>
          <w:tcPr>
            <w:tcW w:w="2127" w:type="dxa"/>
            <w:shd w:val="clear" w:color="auto" w:fill="auto"/>
          </w:tcPr>
          <w:p w14:paraId="78ABF696" w14:textId="77777777" w:rsidR="0041641B" w:rsidRPr="00201713" w:rsidRDefault="0041641B" w:rsidP="008A332B">
            <w:pPr>
              <w:spacing w:after="0"/>
              <w:rPr>
                <w:sz w:val="20"/>
                <w:szCs w:val="20"/>
                <w:highlight w:val="yellow"/>
              </w:rPr>
            </w:pPr>
            <w:r w:rsidRPr="00201713">
              <w:rPr>
                <w:sz w:val="20"/>
                <w:szCs w:val="20"/>
                <w:highlight w:val="yellow"/>
              </w:rPr>
              <w:t>Health worker</w:t>
            </w:r>
          </w:p>
        </w:tc>
        <w:tc>
          <w:tcPr>
            <w:tcW w:w="2126" w:type="dxa"/>
            <w:shd w:val="clear" w:color="auto" w:fill="auto"/>
          </w:tcPr>
          <w:p w14:paraId="781FCA28" w14:textId="77777777" w:rsidR="0041641B" w:rsidRPr="00201713" w:rsidRDefault="0041641B" w:rsidP="008A332B">
            <w:pPr>
              <w:spacing w:after="0"/>
              <w:rPr>
                <w:sz w:val="20"/>
                <w:szCs w:val="20"/>
                <w:highlight w:val="yellow"/>
              </w:rPr>
            </w:pPr>
            <w:r w:rsidRPr="00201713">
              <w:rPr>
                <w:sz w:val="20"/>
                <w:szCs w:val="20"/>
                <w:highlight w:val="yellow"/>
              </w:rPr>
              <w:t>To search to see whether client is already in the system (using at least 2 identifiers)</w:t>
            </w:r>
          </w:p>
        </w:tc>
        <w:tc>
          <w:tcPr>
            <w:tcW w:w="3831" w:type="dxa"/>
            <w:shd w:val="clear" w:color="auto" w:fill="auto"/>
          </w:tcPr>
          <w:p w14:paraId="769B4F7F" w14:textId="77777777" w:rsidR="0041641B" w:rsidRPr="00201713" w:rsidRDefault="0041641B" w:rsidP="008A332B">
            <w:pPr>
              <w:spacing w:after="0"/>
              <w:rPr>
                <w:sz w:val="20"/>
                <w:szCs w:val="20"/>
                <w:highlight w:val="yellow"/>
              </w:rPr>
            </w:pPr>
            <w:r w:rsidRPr="00201713">
              <w:rPr>
                <w:sz w:val="20"/>
                <w:szCs w:val="20"/>
                <w:highlight w:val="yellow"/>
              </w:rPr>
              <w:t>I can check whether this is a new or existing client</w:t>
            </w:r>
          </w:p>
        </w:tc>
      </w:tr>
      <w:tr w:rsidR="0041641B" w:rsidRPr="00201713" w14:paraId="676B323C" w14:textId="77777777" w:rsidTr="00583C68">
        <w:tblPrEx>
          <w:tblLook w:val="04A0" w:firstRow="1" w:lastRow="0" w:firstColumn="1" w:lastColumn="0" w:noHBand="0" w:noVBand="1"/>
        </w:tblPrEx>
        <w:tc>
          <w:tcPr>
            <w:tcW w:w="2796" w:type="dxa"/>
            <w:shd w:val="clear" w:color="auto" w:fill="auto"/>
            <w:noWrap/>
          </w:tcPr>
          <w:p w14:paraId="71420993" w14:textId="77777777" w:rsidR="0041641B" w:rsidRPr="00201713" w:rsidRDefault="0041641B" w:rsidP="008A332B">
            <w:pPr>
              <w:spacing w:after="0"/>
              <w:rPr>
                <w:sz w:val="20"/>
                <w:szCs w:val="20"/>
                <w:highlight w:val="yellow"/>
              </w:rPr>
            </w:pPr>
            <w:r w:rsidRPr="00201713">
              <w:rPr>
                <w:sz w:val="20"/>
                <w:szCs w:val="20"/>
                <w:highlight w:val="yellow"/>
              </w:rPr>
              <w:t>[health domain abbreviation].FXNREQ.2</w:t>
            </w:r>
          </w:p>
        </w:tc>
        <w:tc>
          <w:tcPr>
            <w:tcW w:w="2308" w:type="dxa"/>
            <w:shd w:val="clear" w:color="auto" w:fill="auto"/>
          </w:tcPr>
          <w:p w14:paraId="0D763A67" w14:textId="77777777" w:rsidR="0041641B" w:rsidRPr="00201713" w:rsidRDefault="0041641B" w:rsidP="008A332B">
            <w:pPr>
              <w:spacing w:after="0"/>
              <w:rPr>
                <w:sz w:val="20"/>
                <w:szCs w:val="20"/>
                <w:highlight w:val="yellow"/>
              </w:rPr>
            </w:pPr>
            <w:r w:rsidRPr="00201713">
              <w:rPr>
                <w:sz w:val="20"/>
                <w:szCs w:val="20"/>
                <w:highlight w:val="yellow"/>
              </w:rPr>
              <w:t>[health domain abbreviation].A5</w:t>
            </w:r>
          </w:p>
        </w:tc>
        <w:tc>
          <w:tcPr>
            <w:tcW w:w="1700" w:type="dxa"/>
          </w:tcPr>
          <w:p w14:paraId="0BAB2769" w14:textId="77777777" w:rsidR="0041641B" w:rsidRPr="00201713" w:rsidRDefault="0041641B" w:rsidP="008A332B">
            <w:pPr>
              <w:spacing w:after="0"/>
              <w:rPr>
                <w:sz w:val="20"/>
                <w:szCs w:val="20"/>
                <w:highlight w:val="yellow"/>
              </w:rPr>
            </w:pPr>
            <w:r w:rsidRPr="00201713">
              <w:rPr>
                <w:sz w:val="20"/>
                <w:szCs w:val="20"/>
                <w:highlight w:val="yellow"/>
              </w:rPr>
              <w:t>Search for client record</w:t>
            </w:r>
          </w:p>
        </w:tc>
        <w:tc>
          <w:tcPr>
            <w:tcW w:w="2127" w:type="dxa"/>
            <w:shd w:val="clear" w:color="auto" w:fill="auto"/>
          </w:tcPr>
          <w:p w14:paraId="40139E24" w14:textId="77777777" w:rsidR="0041641B" w:rsidRPr="00201713" w:rsidRDefault="0041641B" w:rsidP="008A332B">
            <w:pPr>
              <w:spacing w:after="0"/>
              <w:rPr>
                <w:sz w:val="20"/>
                <w:szCs w:val="20"/>
                <w:highlight w:val="yellow"/>
              </w:rPr>
            </w:pPr>
            <w:r w:rsidRPr="00201713">
              <w:rPr>
                <w:sz w:val="20"/>
                <w:szCs w:val="20"/>
                <w:highlight w:val="yellow"/>
              </w:rPr>
              <w:t>Health worker</w:t>
            </w:r>
          </w:p>
        </w:tc>
        <w:tc>
          <w:tcPr>
            <w:tcW w:w="2126" w:type="dxa"/>
            <w:shd w:val="clear" w:color="auto" w:fill="auto"/>
          </w:tcPr>
          <w:p w14:paraId="4BA6B15B" w14:textId="77777777" w:rsidR="0041641B" w:rsidRPr="00201713" w:rsidRDefault="0041641B" w:rsidP="008A332B">
            <w:pPr>
              <w:spacing w:after="0"/>
              <w:rPr>
                <w:sz w:val="20"/>
                <w:szCs w:val="20"/>
                <w:highlight w:val="yellow"/>
              </w:rPr>
            </w:pPr>
            <w:r w:rsidRPr="00201713">
              <w:rPr>
                <w:sz w:val="20"/>
                <w:szCs w:val="20"/>
                <w:highlight w:val="yellow"/>
              </w:rPr>
              <w:t xml:space="preserve">The system to be able to work offline </w:t>
            </w:r>
          </w:p>
        </w:tc>
        <w:tc>
          <w:tcPr>
            <w:tcW w:w="3831" w:type="dxa"/>
            <w:shd w:val="clear" w:color="auto" w:fill="auto"/>
          </w:tcPr>
          <w:p w14:paraId="54EEC793" w14:textId="77777777" w:rsidR="0041641B" w:rsidRPr="00201713" w:rsidRDefault="0041641B" w:rsidP="008A332B">
            <w:pPr>
              <w:spacing w:after="0"/>
              <w:rPr>
                <w:sz w:val="20"/>
                <w:szCs w:val="20"/>
                <w:highlight w:val="yellow"/>
              </w:rPr>
            </w:pPr>
            <w:r w:rsidRPr="00201713">
              <w:rPr>
                <w:sz w:val="20"/>
                <w:szCs w:val="20"/>
                <w:highlight w:val="yellow"/>
              </w:rPr>
              <w:t>I can carry on the TB care service provision regardless of internet connection. Once the system goes back online, the data is synchronized with the central system.</w:t>
            </w:r>
          </w:p>
        </w:tc>
      </w:tr>
      <w:tr w:rsidR="0041641B" w:rsidRPr="00201713" w14:paraId="588E643B" w14:textId="77777777" w:rsidTr="00583C68">
        <w:tblPrEx>
          <w:tblLook w:val="04A0" w:firstRow="1" w:lastRow="0" w:firstColumn="1" w:lastColumn="0" w:noHBand="0" w:noVBand="1"/>
        </w:tblPrEx>
        <w:tc>
          <w:tcPr>
            <w:tcW w:w="2796" w:type="dxa"/>
            <w:shd w:val="clear" w:color="auto" w:fill="auto"/>
            <w:noWrap/>
          </w:tcPr>
          <w:p w14:paraId="16730DDA" w14:textId="77777777" w:rsidR="0041641B" w:rsidRPr="00201713" w:rsidRDefault="0041641B" w:rsidP="008A332B">
            <w:pPr>
              <w:spacing w:after="0"/>
              <w:rPr>
                <w:sz w:val="20"/>
                <w:szCs w:val="20"/>
                <w:highlight w:val="yellow"/>
              </w:rPr>
            </w:pPr>
            <w:r w:rsidRPr="00201713">
              <w:rPr>
                <w:sz w:val="20"/>
                <w:szCs w:val="20"/>
                <w:highlight w:val="yellow"/>
              </w:rPr>
              <w:t>[health domain abbreviation].FXNREQ.3</w:t>
            </w:r>
          </w:p>
        </w:tc>
        <w:tc>
          <w:tcPr>
            <w:tcW w:w="2308" w:type="dxa"/>
            <w:shd w:val="clear" w:color="auto" w:fill="auto"/>
          </w:tcPr>
          <w:p w14:paraId="56E726CE" w14:textId="77777777" w:rsidR="0041641B" w:rsidRPr="00201713" w:rsidRDefault="0041641B" w:rsidP="008A332B">
            <w:pPr>
              <w:spacing w:after="0"/>
              <w:rPr>
                <w:sz w:val="20"/>
                <w:szCs w:val="20"/>
                <w:highlight w:val="yellow"/>
              </w:rPr>
            </w:pPr>
            <w:r w:rsidRPr="00201713">
              <w:rPr>
                <w:sz w:val="20"/>
                <w:szCs w:val="20"/>
                <w:highlight w:val="yellow"/>
              </w:rPr>
              <w:t>[health domain abbreviation].A5</w:t>
            </w:r>
          </w:p>
        </w:tc>
        <w:tc>
          <w:tcPr>
            <w:tcW w:w="1700" w:type="dxa"/>
          </w:tcPr>
          <w:p w14:paraId="7CC89907" w14:textId="77777777" w:rsidR="0041641B" w:rsidRPr="00201713" w:rsidRDefault="0041641B" w:rsidP="008A332B">
            <w:pPr>
              <w:spacing w:after="0"/>
              <w:rPr>
                <w:sz w:val="20"/>
                <w:szCs w:val="20"/>
                <w:highlight w:val="yellow"/>
              </w:rPr>
            </w:pPr>
            <w:r w:rsidRPr="00201713">
              <w:rPr>
                <w:sz w:val="20"/>
                <w:szCs w:val="20"/>
                <w:highlight w:val="yellow"/>
              </w:rPr>
              <w:t>Search for client record</w:t>
            </w:r>
          </w:p>
        </w:tc>
        <w:tc>
          <w:tcPr>
            <w:tcW w:w="2127" w:type="dxa"/>
            <w:shd w:val="clear" w:color="auto" w:fill="auto"/>
          </w:tcPr>
          <w:p w14:paraId="36A3ACD6" w14:textId="77777777" w:rsidR="0041641B" w:rsidRPr="00201713" w:rsidRDefault="0041641B" w:rsidP="008A332B">
            <w:pPr>
              <w:spacing w:after="0"/>
              <w:rPr>
                <w:sz w:val="20"/>
                <w:szCs w:val="20"/>
                <w:highlight w:val="yellow"/>
              </w:rPr>
            </w:pPr>
            <w:r w:rsidRPr="00201713">
              <w:rPr>
                <w:sz w:val="20"/>
                <w:szCs w:val="20"/>
                <w:highlight w:val="yellow"/>
              </w:rPr>
              <w:t>Health worker</w:t>
            </w:r>
          </w:p>
        </w:tc>
        <w:tc>
          <w:tcPr>
            <w:tcW w:w="2126" w:type="dxa"/>
            <w:shd w:val="clear" w:color="auto" w:fill="auto"/>
          </w:tcPr>
          <w:p w14:paraId="402A5AFE" w14:textId="77777777" w:rsidR="0041641B" w:rsidRPr="00201713" w:rsidRDefault="0041641B" w:rsidP="008A332B">
            <w:pPr>
              <w:spacing w:after="0"/>
              <w:rPr>
                <w:sz w:val="20"/>
                <w:szCs w:val="20"/>
                <w:highlight w:val="yellow"/>
              </w:rPr>
            </w:pPr>
            <w:r w:rsidRPr="00201713">
              <w:rPr>
                <w:sz w:val="20"/>
                <w:szCs w:val="20"/>
                <w:highlight w:val="yellow"/>
              </w:rPr>
              <w:t>The system to display sufficient data to identify the client</w:t>
            </w:r>
          </w:p>
        </w:tc>
        <w:tc>
          <w:tcPr>
            <w:tcW w:w="3831" w:type="dxa"/>
            <w:shd w:val="clear" w:color="auto" w:fill="auto"/>
          </w:tcPr>
          <w:p w14:paraId="33F1A687" w14:textId="77777777" w:rsidR="0041641B" w:rsidRPr="00201713" w:rsidRDefault="0041641B" w:rsidP="008A332B">
            <w:pPr>
              <w:spacing w:after="0"/>
              <w:rPr>
                <w:sz w:val="20"/>
                <w:szCs w:val="20"/>
                <w:highlight w:val="yellow"/>
              </w:rPr>
            </w:pPr>
            <w:r w:rsidRPr="00201713">
              <w:rPr>
                <w:sz w:val="20"/>
                <w:szCs w:val="20"/>
                <w:highlight w:val="yellow"/>
              </w:rPr>
              <w:t>I can confirm that it is the correct client</w:t>
            </w:r>
          </w:p>
        </w:tc>
      </w:tr>
      <w:tr w:rsidR="0041641B" w:rsidRPr="00201713" w14:paraId="7ED4D0F6" w14:textId="77777777" w:rsidTr="00583C68">
        <w:tblPrEx>
          <w:tblLook w:val="04A0" w:firstRow="1" w:lastRow="0" w:firstColumn="1" w:lastColumn="0" w:noHBand="0" w:noVBand="1"/>
        </w:tblPrEx>
        <w:tc>
          <w:tcPr>
            <w:tcW w:w="2796" w:type="dxa"/>
            <w:shd w:val="clear" w:color="auto" w:fill="auto"/>
            <w:noWrap/>
          </w:tcPr>
          <w:p w14:paraId="69A80771" w14:textId="77777777" w:rsidR="0041641B" w:rsidRPr="00201713" w:rsidRDefault="0041641B" w:rsidP="008A332B">
            <w:pPr>
              <w:spacing w:after="0"/>
              <w:rPr>
                <w:sz w:val="20"/>
                <w:szCs w:val="20"/>
                <w:highlight w:val="yellow"/>
              </w:rPr>
            </w:pPr>
            <w:r w:rsidRPr="00201713">
              <w:rPr>
                <w:sz w:val="20"/>
                <w:szCs w:val="20"/>
                <w:highlight w:val="yellow"/>
              </w:rPr>
              <w:t>[health domain abbreviation].FXNREQ.4</w:t>
            </w:r>
          </w:p>
        </w:tc>
        <w:tc>
          <w:tcPr>
            <w:tcW w:w="2308" w:type="dxa"/>
            <w:shd w:val="clear" w:color="auto" w:fill="auto"/>
          </w:tcPr>
          <w:p w14:paraId="6E327C59" w14:textId="77777777" w:rsidR="0041641B" w:rsidRPr="00201713" w:rsidRDefault="0041641B" w:rsidP="008A332B">
            <w:pPr>
              <w:spacing w:after="0"/>
              <w:rPr>
                <w:sz w:val="20"/>
                <w:szCs w:val="20"/>
                <w:highlight w:val="yellow"/>
              </w:rPr>
            </w:pPr>
            <w:r>
              <w:rPr>
                <w:sz w:val="20"/>
                <w:szCs w:val="20"/>
                <w:highlight w:val="yellow"/>
              </w:rPr>
              <w:t>[</w:t>
            </w:r>
            <w:r w:rsidRPr="00201713">
              <w:rPr>
                <w:sz w:val="20"/>
                <w:szCs w:val="20"/>
                <w:highlight w:val="yellow"/>
              </w:rPr>
              <w:t>health domain abbreviation].A5</w:t>
            </w:r>
          </w:p>
        </w:tc>
        <w:tc>
          <w:tcPr>
            <w:tcW w:w="1700" w:type="dxa"/>
          </w:tcPr>
          <w:p w14:paraId="21D95DAB" w14:textId="77777777" w:rsidR="0041641B" w:rsidRPr="00201713" w:rsidRDefault="0041641B" w:rsidP="008A332B">
            <w:pPr>
              <w:spacing w:after="0"/>
              <w:rPr>
                <w:sz w:val="20"/>
                <w:szCs w:val="20"/>
                <w:highlight w:val="yellow"/>
              </w:rPr>
            </w:pPr>
            <w:r w:rsidRPr="00201713">
              <w:rPr>
                <w:sz w:val="20"/>
                <w:szCs w:val="20"/>
                <w:highlight w:val="yellow"/>
              </w:rPr>
              <w:t>Search for client record</w:t>
            </w:r>
          </w:p>
        </w:tc>
        <w:tc>
          <w:tcPr>
            <w:tcW w:w="2127" w:type="dxa"/>
            <w:shd w:val="clear" w:color="auto" w:fill="auto"/>
          </w:tcPr>
          <w:p w14:paraId="2AEB1C00" w14:textId="77777777" w:rsidR="0041641B" w:rsidRPr="00201713" w:rsidRDefault="0041641B" w:rsidP="008A332B">
            <w:pPr>
              <w:spacing w:after="0"/>
              <w:rPr>
                <w:sz w:val="20"/>
                <w:szCs w:val="20"/>
                <w:highlight w:val="yellow"/>
              </w:rPr>
            </w:pPr>
            <w:r w:rsidRPr="00201713">
              <w:rPr>
                <w:sz w:val="20"/>
                <w:szCs w:val="20"/>
                <w:highlight w:val="yellow"/>
              </w:rPr>
              <w:t>Health worker</w:t>
            </w:r>
          </w:p>
        </w:tc>
        <w:tc>
          <w:tcPr>
            <w:tcW w:w="2126" w:type="dxa"/>
            <w:shd w:val="clear" w:color="auto" w:fill="auto"/>
          </w:tcPr>
          <w:p w14:paraId="189DEC4B" w14:textId="77777777" w:rsidR="0041641B" w:rsidRPr="00201713" w:rsidRDefault="0041641B" w:rsidP="008A332B">
            <w:pPr>
              <w:spacing w:after="0"/>
              <w:rPr>
                <w:sz w:val="20"/>
                <w:szCs w:val="20"/>
                <w:highlight w:val="yellow"/>
              </w:rPr>
            </w:pPr>
            <w:r w:rsidRPr="00201713">
              <w:rPr>
                <w:sz w:val="20"/>
                <w:szCs w:val="20"/>
                <w:highlight w:val="yellow"/>
              </w:rPr>
              <w:t>The system to require me (a user) to search to see whether a client is already in the system prior to starting a new medical record entry</w:t>
            </w:r>
          </w:p>
        </w:tc>
        <w:tc>
          <w:tcPr>
            <w:tcW w:w="3831" w:type="dxa"/>
            <w:shd w:val="clear" w:color="auto" w:fill="auto"/>
          </w:tcPr>
          <w:p w14:paraId="7D7EA6E0" w14:textId="77777777" w:rsidR="0041641B" w:rsidRPr="00201713" w:rsidRDefault="0041641B" w:rsidP="008A332B">
            <w:pPr>
              <w:spacing w:after="0"/>
              <w:rPr>
                <w:sz w:val="20"/>
                <w:szCs w:val="20"/>
                <w:highlight w:val="yellow"/>
              </w:rPr>
            </w:pPr>
            <w:r w:rsidRPr="00940F0A">
              <w:rPr>
                <w:sz w:val="20"/>
                <w:szCs w:val="20"/>
                <w:highlight w:val="yellow"/>
              </w:rPr>
              <w:t>I can avoid duplicates and update information as necessary</w:t>
            </w:r>
          </w:p>
        </w:tc>
      </w:tr>
      <w:tr w:rsidR="0041641B" w:rsidRPr="00201713" w14:paraId="0BDABB74" w14:textId="77777777" w:rsidTr="00583C68">
        <w:tblPrEx>
          <w:tblLook w:val="04A0" w:firstRow="1" w:lastRow="0" w:firstColumn="1" w:lastColumn="0" w:noHBand="0" w:noVBand="1"/>
        </w:tblPrEx>
        <w:tc>
          <w:tcPr>
            <w:tcW w:w="2796" w:type="dxa"/>
            <w:shd w:val="clear" w:color="auto" w:fill="auto"/>
            <w:noWrap/>
          </w:tcPr>
          <w:p w14:paraId="45617BA8" w14:textId="77777777" w:rsidR="0041641B" w:rsidRPr="00201713" w:rsidRDefault="0041641B" w:rsidP="008A332B">
            <w:pPr>
              <w:spacing w:after="0"/>
              <w:rPr>
                <w:sz w:val="20"/>
                <w:szCs w:val="20"/>
                <w:highlight w:val="yellow"/>
              </w:rPr>
            </w:pPr>
          </w:p>
        </w:tc>
        <w:tc>
          <w:tcPr>
            <w:tcW w:w="2308" w:type="dxa"/>
            <w:shd w:val="clear" w:color="auto" w:fill="auto"/>
          </w:tcPr>
          <w:p w14:paraId="47D1B379" w14:textId="77777777" w:rsidR="0041641B" w:rsidRPr="00201713" w:rsidRDefault="0041641B" w:rsidP="008A332B">
            <w:pPr>
              <w:spacing w:after="0"/>
              <w:rPr>
                <w:sz w:val="20"/>
                <w:szCs w:val="20"/>
                <w:highlight w:val="yellow"/>
              </w:rPr>
            </w:pPr>
          </w:p>
        </w:tc>
        <w:tc>
          <w:tcPr>
            <w:tcW w:w="1700" w:type="dxa"/>
          </w:tcPr>
          <w:p w14:paraId="52DF01D2" w14:textId="77777777" w:rsidR="0041641B" w:rsidRPr="00201713" w:rsidRDefault="0041641B" w:rsidP="008A332B">
            <w:pPr>
              <w:spacing w:after="0"/>
              <w:rPr>
                <w:sz w:val="20"/>
                <w:szCs w:val="20"/>
              </w:rPr>
            </w:pPr>
          </w:p>
        </w:tc>
        <w:tc>
          <w:tcPr>
            <w:tcW w:w="2127" w:type="dxa"/>
            <w:shd w:val="clear" w:color="auto" w:fill="auto"/>
          </w:tcPr>
          <w:p w14:paraId="5055BF76" w14:textId="77777777" w:rsidR="0041641B" w:rsidRPr="00201713" w:rsidRDefault="0041641B" w:rsidP="008A332B">
            <w:pPr>
              <w:spacing w:after="0"/>
              <w:rPr>
                <w:sz w:val="20"/>
                <w:szCs w:val="20"/>
              </w:rPr>
            </w:pPr>
          </w:p>
        </w:tc>
        <w:tc>
          <w:tcPr>
            <w:tcW w:w="2126" w:type="dxa"/>
            <w:shd w:val="clear" w:color="auto" w:fill="auto"/>
          </w:tcPr>
          <w:p w14:paraId="049EFA79" w14:textId="77777777" w:rsidR="0041641B" w:rsidRPr="00201713" w:rsidRDefault="0041641B" w:rsidP="008A332B">
            <w:pPr>
              <w:spacing w:after="0"/>
              <w:rPr>
                <w:sz w:val="20"/>
                <w:szCs w:val="20"/>
              </w:rPr>
            </w:pPr>
          </w:p>
        </w:tc>
        <w:tc>
          <w:tcPr>
            <w:tcW w:w="3831" w:type="dxa"/>
            <w:shd w:val="clear" w:color="auto" w:fill="auto"/>
          </w:tcPr>
          <w:p w14:paraId="61FB96F2" w14:textId="77777777" w:rsidR="0041641B" w:rsidRPr="00201713" w:rsidRDefault="0041641B" w:rsidP="008A332B">
            <w:pPr>
              <w:spacing w:after="0"/>
              <w:rPr>
                <w:sz w:val="20"/>
                <w:szCs w:val="20"/>
              </w:rPr>
            </w:pPr>
          </w:p>
        </w:tc>
      </w:tr>
      <w:tr w:rsidR="0041641B" w:rsidRPr="00201713" w14:paraId="39CE4C29" w14:textId="77777777" w:rsidTr="00583C68">
        <w:tblPrEx>
          <w:tblLook w:val="04A0" w:firstRow="1" w:lastRow="0" w:firstColumn="1" w:lastColumn="0" w:noHBand="0" w:noVBand="1"/>
        </w:tblPrEx>
        <w:tc>
          <w:tcPr>
            <w:tcW w:w="14888" w:type="dxa"/>
            <w:gridSpan w:val="6"/>
            <w:shd w:val="clear" w:color="auto" w:fill="E2EFD9" w:themeFill="accent6" w:themeFillTint="33"/>
          </w:tcPr>
          <w:p w14:paraId="6155F614" w14:textId="77777777" w:rsidR="0041641B" w:rsidRPr="00201713" w:rsidRDefault="0041641B" w:rsidP="008A332B">
            <w:pPr>
              <w:spacing w:after="0"/>
              <w:rPr>
                <w:b/>
                <w:bCs/>
                <w:color w:val="000000" w:themeColor="text1"/>
                <w:sz w:val="20"/>
                <w:szCs w:val="20"/>
              </w:rPr>
            </w:pPr>
            <w:r w:rsidRPr="00201713">
              <w:rPr>
                <w:b/>
                <w:bCs/>
                <w:color w:val="000000" w:themeColor="text1"/>
                <w:sz w:val="20"/>
                <w:szCs w:val="20"/>
              </w:rPr>
              <w:t xml:space="preserve">Business process </w:t>
            </w:r>
            <w:r w:rsidRPr="00201713">
              <w:rPr>
                <w:b/>
                <w:bCs/>
                <w:color w:val="000000" w:themeColor="text1"/>
                <w:sz w:val="20"/>
                <w:szCs w:val="20"/>
                <w:highlight w:val="yellow"/>
              </w:rPr>
              <w:t>[health domain abbreviation].</w:t>
            </w:r>
            <w:r w:rsidRPr="00201713">
              <w:rPr>
                <w:b/>
                <w:bCs/>
                <w:color w:val="000000" w:themeColor="text1"/>
                <w:sz w:val="20"/>
                <w:szCs w:val="20"/>
              </w:rPr>
              <w:t xml:space="preserve">B: </w:t>
            </w:r>
            <w:r w:rsidRPr="00201713">
              <w:rPr>
                <w:b/>
                <w:bCs/>
                <w:color w:val="000000" w:themeColor="text1"/>
                <w:sz w:val="20"/>
                <w:szCs w:val="20"/>
                <w:highlight w:val="yellow"/>
              </w:rPr>
              <w:t>[business process name]</w:t>
            </w:r>
          </w:p>
        </w:tc>
      </w:tr>
      <w:tr w:rsidR="0041641B" w:rsidRPr="00201713" w14:paraId="7F90D702" w14:textId="77777777" w:rsidTr="00583C68">
        <w:tblPrEx>
          <w:tblLook w:val="04A0" w:firstRow="1" w:lastRow="0" w:firstColumn="1" w:lastColumn="0" w:noHBand="0" w:noVBand="1"/>
        </w:tblPrEx>
        <w:tc>
          <w:tcPr>
            <w:tcW w:w="2796" w:type="dxa"/>
            <w:shd w:val="clear" w:color="auto" w:fill="auto"/>
            <w:noWrap/>
          </w:tcPr>
          <w:p w14:paraId="3A4C9424" w14:textId="77777777" w:rsidR="0041641B" w:rsidRPr="00201713" w:rsidRDefault="0041641B" w:rsidP="008A332B">
            <w:pPr>
              <w:spacing w:after="0"/>
              <w:rPr>
                <w:sz w:val="20"/>
                <w:szCs w:val="20"/>
                <w:highlight w:val="yellow"/>
              </w:rPr>
            </w:pPr>
          </w:p>
        </w:tc>
        <w:tc>
          <w:tcPr>
            <w:tcW w:w="2308" w:type="dxa"/>
            <w:shd w:val="clear" w:color="auto" w:fill="auto"/>
          </w:tcPr>
          <w:p w14:paraId="26DBFB5A" w14:textId="77777777" w:rsidR="0041641B" w:rsidRPr="00201713" w:rsidRDefault="0041641B" w:rsidP="008A332B">
            <w:pPr>
              <w:spacing w:after="0"/>
              <w:rPr>
                <w:sz w:val="20"/>
                <w:szCs w:val="20"/>
                <w:highlight w:val="yellow"/>
              </w:rPr>
            </w:pPr>
          </w:p>
        </w:tc>
        <w:tc>
          <w:tcPr>
            <w:tcW w:w="1700" w:type="dxa"/>
          </w:tcPr>
          <w:p w14:paraId="6046701A" w14:textId="77777777" w:rsidR="0041641B" w:rsidRPr="00201713" w:rsidRDefault="0041641B" w:rsidP="008A332B">
            <w:pPr>
              <w:spacing w:after="0"/>
              <w:rPr>
                <w:sz w:val="20"/>
                <w:szCs w:val="20"/>
              </w:rPr>
            </w:pPr>
          </w:p>
        </w:tc>
        <w:tc>
          <w:tcPr>
            <w:tcW w:w="2127" w:type="dxa"/>
            <w:shd w:val="clear" w:color="auto" w:fill="auto"/>
          </w:tcPr>
          <w:p w14:paraId="09478F6F" w14:textId="77777777" w:rsidR="0041641B" w:rsidRPr="00201713" w:rsidRDefault="0041641B" w:rsidP="008A332B">
            <w:pPr>
              <w:spacing w:after="0"/>
              <w:rPr>
                <w:sz w:val="20"/>
                <w:szCs w:val="20"/>
              </w:rPr>
            </w:pPr>
          </w:p>
        </w:tc>
        <w:tc>
          <w:tcPr>
            <w:tcW w:w="2126" w:type="dxa"/>
            <w:shd w:val="clear" w:color="auto" w:fill="auto"/>
          </w:tcPr>
          <w:p w14:paraId="19563DB7" w14:textId="77777777" w:rsidR="0041641B" w:rsidRPr="00201713" w:rsidRDefault="0041641B" w:rsidP="008A332B">
            <w:pPr>
              <w:spacing w:after="0"/>
              <w:rPr>
                <w:sz w:val="20"/>
                <w:szCs w:val="20"/>
              </w:rPr>
            </w:pPr>
          </w:p>
        </w:tc>
        <w:tc>
          <w:tcPr>
            <w:tcW w:w="3831" w:type="dxa"/>
            <w:shd w:val="clear" w:color="auto" w:fill="auto"/>
          </w:tcPr>
          <w:p w14:paraId="1C8A454A" w14:textId="77777777" w:rsidR="0041641B" w:rsidRPr="00201713" w:rsidRDefault="0041641B" w:rsidP="008A332B">
            <w:pPr>
              <w:spacing w:after="0"/>
              <w:rPr>
                <w:sz w:val="20"/>
                <w:szCs w:val="20"/>
              </w:rPr>
            </w:pPr>
          </w:p>
        </w:tc>
      </w:tr>
      <w:tr w:rsidR="0041641B" w:rsidRPr="00201713" w14:paraId="739739C7" w14:textId="77777777" w:rsidTr="00583C68">
        <w:tblPrEx>
          <w:tblLook w:val="04A0" w:firstRow="1" w:lastRow="0" w:firstColumn="1" w:lastColumn="0" w:noHBand="0" w:noVBand="1"/>
        </w:tblPrEx>
        <w:tc>
          <w:tcPr>
            <w:tcW w:w="2796" w:type="dxa"/>
            <w:shd w:val="clear" w:color="auto" w:fill="auto"/>
            <w:noWrap/>
          </w:tcPr>
          <w:p w14:paraId="72957198" w14:textId="77777777" w:rsidR="0041641B" w:rsidRPr="00201713" w:rsidRDefault="0041641B" w:rsidP="008A332B">
            <w:pPr>
              <w:spacing w:after="0"/>
              <w:rPr>
                <w:sz w:val="20"/>
                <w:szCs w:val="20"/>
                <w:highlight w:val="yellow"/>
              </w:rPr>
            </w:pPr>
          </w:p>
        </w:tc>
        <w:tc>
          <w:tcPr>
            <w:tcW w:w="2308" w:type="dxa"/>
            <w:shd w:val="clear" w:color="auto" w:fill="auto"/>
          </w:tcPr>
          <w:p w14:paraId="6A33B673" w14:textId="77777777" w:rsidR="0041641B" w:rsidRPr="00201713" w:rsidRDefault="0041641B" w:rsidP="008A332B">
            <w:pPr>
              <w:spacing w:after="0"/>
              <w:rPr>
                <w:sz w:val="20"/>
                <w:szCs w:val="20"/>
                <w:highlight w:val="yellow"/>
              </w:rPr>
            </w:pPr>
          </w:p>
        </w:tc>
        <w:tc>
          <w:tcPr>
            <w:tcW w:w="1700" w:type="dxa"/>
          </w:tcPr>
          <w:p w14:paraId="5CEB38B6" w14:textId="77777777" w:rsidR="0041641B" w:rsidRPr="00201713" w:rsidRDefault="0041641B" w:rsidP="008A332B">
            <w:pPr>
              <w:spacing w:after="0"/>
              <w:rPr>
                <w:sz w:val="20"/>
                <w:szCs w:val="20"/>
              </w:rPr>
            </w:pPr>
          </w:p>
        </w:tc>
        <w:tc>
          <w:tcPr>
            <w:tcW w:w="2127" w:type="dxa"/>
            <w:shd w:val="clear" w:color="auto" w:fill="auto"/>
          </w:tcPr>
          <w:p w14:paraId="46EB7D47" w14:textId="77777777" w:rsidR="0041641B" w:rsidRPr="00201713" w:rsidRDefault="0041641B" w:rsidP="008A332B">
            <w:pPr>
              <w:spacing w:after="0"/>
              <w:rPr>
                <w:sz w:val="20"/>
                <w:szCs w:val="20"/>
              </w:rPr>
            </w:pPr>
          </w:p>
        </w:tc>
        <w:tc>
          <w:tcPr>
            <w:tcW w:w="2126" w:type="dxa"/>
            <w:shd w:val="clear" w:color="auto" w:fill="auto"/>
          </w:tcPr>
          <w:p w14:paraId="5331DA7E" w14:textId="77777777" w:rsidR="0041641B" w:rsidRPr="00201713" w:rsidRDefault="0041641B" w:rsidP="008A332B">
            <w:pPr>
              <w:spacing w:after="0"/>
              <w:rPr>
                <w:sz w:val="20"/>
                <w:szCs w:val="20"/>
              </w:rPr>
            </w:pPr>
          </w:p>
        </w:tc>
        <w:tc>
          <w:tcPr>
            <w:tcW w:w="3831" w:type="dxa"/>
            <w:shd w:val="clear" w:color="auto" w:fill="auto"/>
          </w:tcPr>
          <w:p w14:paraId="3A97FB7A" w14:textId="77777777" w:rsidR="0041641B" w:rsidRPr="00201713" w:rsidRDefault="0041641B" w:rsidP="008A332B">
            <w:pPr>
              <w:spacing w:after="0"/>
              <w:rPr>
                <w:sz w:val="20"/>
                <w:szCs w:val="20"/>
              </w:rPr>
            </w:pPr>
          </w:p>
        </w:tc>
      </w:tr>
      <w:tr w:rsidR="0041641B" w:rsidRPr="00201713" w14:paraId="43547D54" w14:textId="77777777" w:rsidTr="00583C68">
        <w:tblPrEx>
          <w:tblLook w:val="04A0" w:firstRow="1" w:lastRow="0" w:firstColumn="1" w:lastColumn="0" w:noHBand="0" w:noVBand="1"/>
        </w:tblPrEx>
        <w:tc>
          <w:tcPr>
            <w:tcW w:w="14888" w:type="dxa"/>
            <w:gridSpan w:val="6"/>
            <w:shd w:val="clear" w:color="auto" w:fill="E2EFD9" w:themeFill="accent6" w:themeFillTint="33"/>
          </w:tcPr>
          <w:p w14:paraId="0B908BEB" w14:textId="77777777" w:rsidR="0041641B" w:rsidRPr="00201713" w:rsidRDefault="0041641B" w:rsidP="008A332B">
            <w:pPr>
              <w:spacing w:after="0"/>
              <w:rPr>
                <w:b/>
                <w:bCs/>
                <w:color w:val="000000" w:themeColor="text1"/>
                <w:sz w:val="20"/>
                <w:szCs w:val="20"/>
              </w:rPr>
            </w:pPr>
            <w:r w:rsidRPr="00201713">
              <w:rPr>
                <w:b/>
                <w:bCs/>
                <w:color w:val="000000" w:themeColor="text1"/>
                <w:sz w:val="20"/>
                <w:szCs w:val="20"/>
              </w:rPr>
              <w:t xml:space="preserve">Business process </w:t>
            </w:r>
            <w:r w:rsidRPr="00201713">
              <w:rPr>
                <w:b/>
                <w:bCs/>
                <w:color w:val="000000" w:themeColor="text1"/>
                <w:sz w:val="20"/>
                <w:szCs w:val="20"/>
                <w:highlight w:val="yellow"/>
              </w:rPr>
              <w:t>[health domain abbreviation].</w:t>
            </w:r>
            <w:r w:rsidRPr="00201713">
              <w:rPr>
                <w:b/>
                <w:bCs/>
                <w:color w:val="000000" w:themeColor="text1"/>
                <w:sz w:val="20"/>
                <w:szCs w:val="20"/>
              </w:rPr>
              <w:t xml:space="preserve">C: </w:t>
            </w:r>
            <w:r w:rsidRPr="00201713">
              <w:rPr>
                <w:b/>
                <w:bCs/>
                <w:color w:val="000000" w:themeColor="text1"/>
                <w:sz w:val="20"/>
                <w:szCs w:val="20"/>
                <w:highlight w:val="yellow"/>
              </w:rPr>
              <w:t>[business process name]</w:t>
            </w:r>
          </w:p>
        </w:tc>
      </w:tr>
      <w:tr w:rsidR="0041641B" w:rsidRPr="00201713" w14:paraId="55F27336" w14:textId="77777777" w:rsidTr="00583C68">
        <w:tblPrEx>
          <w:tblLook w:val="04A0" w:firstRow="1" w:lastRow="0" w:firstColumn="1" w:lastColumn="0" w:noHBand="0" w:noVBand="1"/>
        </w:tblPrEx>
        <w:tc>
          <w:tcPr>
            <w:tcW w:w="2796" w:type="dxa"/>
            <w:shd w:val="clear" w:color="auto" w:fill="auto"/>
            <w:noWrap/>
          </w:tcPr>
          <w:p w14:paraId="1B58D9E2" w14:textId="77777777" w:rsidR="0041641B" w:rsidRPr="00201713" w:rsidRDefault="0041641B" w:rsidP="008A332B">
            <w:pPr>
              <w:spacing w:after="0"/>
              <w:rPr>
                <w:sz w:val="20"/>
                <w:szCs w:val="20"/>
                <w:highlight w:val="yellow"/>
              </w:rPr>
            </w:pPr>
          </w:p>
        </w:tc>
        <w:tc>
          <w:tcPr>
            <w:tcW w:w="2308" w:type="dxa"/>
            <w:shd w:val="clear" w:color="auto" w:fill="auto"/>
          </w:tcPr>
          <w:p w14:paraId="3AAB68D3" w14:textId="77777777" w:rsidR="0041641B" w:rsidRPr="00201713" w:rsidRDefault="0041641B" w:rsidP="008A332B">
            <w:pPr>
              <w:spacing w:after="0"/>
              <w:rPr>
                <w:sz w:val="20"/>
                <w:szCs w:val="20"/>
                <w:highlight w:val="yellow"/>
              </w:rPr>
            </w:pPr>
          </w:p>
        </w:tc>
        <w:tc>
          <w:tcPr>
            <w:tcW w:w="1700" w:type="dxa"/>
          </w:tcPr>
          <w:p w14:paraId="5CE1498E" w14:textId="77777777" w:rsidR="0041641B" w:rsidRPr="00201713" w:rsidRDefault="0041641B" w:rsidP="008A332B">
            <w:pPr>
              <w:spacing w:after="0"/>
              <w:rPr>
                <w:sz w:val="20"/>
                <w:szCs w:val="20"/>
              </w:rPr>
            </w:pPr>
          </w:p>
        </w:tc>
        <w:tc>
          <w:tcPr>
            <w:tcW w:w="2127" w:type="dxa"/>
            <w:shd w:val="clear" w:color="auto" w:fill="auto"/>
          </w:tcPr>
          <w:p w14:paraId="49CFC3CC" w14:textId="77777777" w:rsidR="0041641B" w:rsidRPr="00201713" w:rsidRDefault="0041641B" w:rsidP="008A332B">
            <w:pPr>
              <w:spacing w:after="0"/>
              <w:rPr>
                <w:sz w:val="20"/>
                <w:szCs w:val="20"/>
              </w:rPr>
            </w:pPr>
          </w:p>
        </w:tc>
        <w:tc>
          <w:tcPr>
            <w:tcW w:w="2126" w:type="dxa"/>
            <w:shd w:val="clear" w:color="auto" w:fill="auto"/>
          </w:tcPr>
          <w:p w14:paraId="42974293" w14:textId="77777777" w:rsidR="0041641B" w:rsidRPr="00201713" w:rsidRDefault="0041641B" w:rsidP="008A332B">
            <w:pPr>
              <w:spacing w:after="0"/>
              <w:rPr>
                <w:sz w:val="20"/>
                <w:szCs w:val="20"/>
              </w:rPr>
            </w:pPr>
          </w:p>
        </w:tc>
        <w:tc>
          <w:tcPr>
            <w:tcW w:w="3831" w:type="dxa"/>
            <w:shd w:val="clear" w:color="auto" w:fill="auto"/>
          </w:tcPr>
          <w:p w14:paraId="3FE1D699" w14:textId="77777777" w:rsidR="0041641B" w:rsidRPr="00201713" w:rsidRDefault="0041641B" w:rsidP="008A332B">
            <w:pPr>
              <w:spacing w:after="0"/>
              <w:rPr>
                <w:sz w:val="20"/>
                <w:szCs w:val="20"/>
              </w:rPr>
            </w:pPr>
          </w:p>
        </w:tc>
      </w:tr>
      <w:tr w:rsidR="0041641B" w:rsidRPr="00201713" w14:paraId="00204F1B" w14:textId="77777777" w:rsidTr="00583C68">
        <w:tblPrEx>
          <w:tblLook w:val="04A0" w:firstRow="1" w:lastRow="0" w:firstColumn="1" w:lastColumn="0" w:noHBand="0" w:noVBand="1"/>
        </w:tblPrEx>
        <w:tc>
          <w:tcPr>
            <w:tcW w:w="2796" w:type="dxa"/>
            <w:shd w:val="clear" w:color="auto" w:fill="auto"/>
            <w:noWrap/>
          </w:tcPr>
          <w:p w14:paraId="513AD155" w14:textId="77777777" w:rsidR="0041641B" w:rsidRPr="00201713" w:rsidRDefault="0041641B" w:rsidP="008A332B">
            <w:pPr>
              <w:spacing w:after="0"/>
              <w:rPr>
                <w:sz w:val="20"/>
                <w:szCs w:val="20"/>
                <w:highlight w:val="yellow"/>
              </w:rPr>
            </w:pPr>
          </w:p>
        </w:tc>
        <w:tc>
          <w:tcPr>
            <w:tcW w:w="2308" w:type="dxa"/>
            <w:shd w:val="clear" w:color="auto" w:fill="auto"/>
          </w:tcPr>
          <w:p w14:paraId="587D873D" w14:textId="77777777" w:rsidR="0041641B" w:rsidRPr="00201713" w:rsidRDefault="0041641B" w:rsidP="008A332B">
            <w:pPr>
              <w:spacing w:after="0"/>
              <w:rPr>
                <w:sz w:val="20"/>
                <w:szCs w:val="20"/>
                <w:highlight w:val="yellow"/>
              </w:rPr>
            </w:pPr>
          </w:p>
        </w:tc>
        <w:tc>
          <w:tcPr>
            <w:tcW w:w="1700" w:type="dxa"/>
          </w:tcPr>
          <w:p w14:paraId="62BA156F" w14:textId="77777777" w:rsidR="0041641B" w:rsidRPr="00201713" w:rsidRDefault="0041641B" w:rsidP="008A332B">
            <w:pPr>
              <w:spacing w:after="0"/>
              <w:rPr>
                <w:sz w:val="20"/>
                <w:szCs w:val="20"/>
              </w:rPr>
            </w:pPr>
          </w:p>
        </w:tc>
        <w:tc>
          <w:tcPr>
            <w:tcW w:w="2127" w:type="dxa"/>
            <w:shd w:val="clear" w:color="auto" w:fill="auto"/>
          </w:tcPr>
          <w:p w14:paraId="17D54135" w14:textId="77777777" w:rsidR="0041641B" w:rsidRPr="00201713" w:rsidRDefault="0041641B" w:rsidP="008A332B">
            <w:pPr>
              <w:spacing w:after="0"/>
              <w:rPr>
                <w:sz w:val="20"/>
                <w:szCs w:val="20"/>
              </w:rPr>
            </w:pPr>
          </w:p>
        </w:tc>
        <w:tc>
          <w:tcPr>
            <w:tcW w:w="2126" w:type="dxa"/>
            <w:shd w:val="clear" w:color="auto" w:fill="auto"/>
          </w:tcPr>
          <w:p w14:paraId="6B3347B9" w14:textId="77777777" w:rsidR="0041641B" w:rsidRPr="00201713" w:rsidRDefault="0041641B" w:rsidP="008A332B">
            <w:pPr>
              <w:spacing w:after="0"/>
              <w:rPr>
                <w:sz w:val="20"/>
                <w:szCs w:val="20"/>
              </w:rPr>
            </w:pPr>
          </w:p>
        </w:tc>
        <w:tc>
          <w:tcPr>
            <w:tcW w:w="3831" w:type="dxa"/>
            <w:shd w:val="clear" w:color="auto" w:fill="auto"/>
          </w:tcPr>
          <w:p w14:paraId="29536A43" w14:textId="77777777" w:rsidR="0041641B" w:rsidRPr="00201713" w:rsidRDefault="0041641B" w:rsidP="008A332B">
            <w:pPr>
              <w:spacing w:after="0"/>
              <w:rPr>
                <w:sz w:val="20"/>
                <w:szCs w:val="20"/>
              </w:rPr>
            </w:pPr>
          </w:p>
        </w:tc>
      </w:tr>
      <w:tr w:rsidR="0041641B" w:rsidRPr="00201713" w14:paraId="504F56AB" w14:textId="77777777" w:rsidTr="00583C68">
        <w:tblPrEx>
          <w:tblLook w:val="04A0" w:firstRow="1" w:lastRow="0" w:firstColumn="1" w:lastColumn="0" w:noHBand="0" w:noVBand="1"/>
        </w:tblPrEx>
        <w:tc>
          <w:tcPr>
            <w:tcW w:w="14888" w:type="dxa"/>
            <w:gridSpan w:val="6"/>
            <w:shd w:val="clear" w:color="auto" w:fill="E2EFD9" w:themeFill="accent6" w:themeFillTint="33"/>
          </w:tcPr>
          <w:p w14:paraId="72876C36" w14:textId="77777777" w:rsidR="0041641B" w:rsidRPr="00201713" w:rsidRDefault="0041641B" w:rsidP="008A332B">
            <w:pPr>
              <w:spacing w:after="0"/>
              <w:rPr>
                <w:sz w:val="20"/>
                <w:szCs w:val="20"/>
                <w:highlight w:val="yellow"/>
              </w:rPr>
            </w:pPr>
            <w:r w:rsidRPr="00201713">
              <w:rPr>
                <w:b/>
                <w:bCs/>
                <w:color w:val="000000" w:themeColor="text1"/>
                <w:sz w:val="20"/>
                <w:szCs w:val="20"/>
              </w:rPr>
              <w:t xml:space="preserve">Business process </w:t>
            </w:r>
            <w:r w:rsidRPr="00201713">
              <w:rPr>
                <w:b/>
                <w:bCs/>
                <w:color w:val="000000" w:themeColor="text1"/>
                <w:sz w:val="20"/>
                <w:szCs w:val="20"/>
                <w:highlight w:val="yellow"/>
              </w:rPr>
              <w:t>[health domain abbreviation].[X]</w:t>
            </w:r>
            <w:r w:rsidRPr="00201713">
              <w:rPr>
                <w:b/>
                <w:bCs/>
                <w:color w:val="000000" w:themeColor="text1"/>
                <w:sz w:val="20"/>
                <w:szCs w:val="20"/>
              </w:rPr>
              <w:t xml:space="preserve">: </w:t>
            </w:r>
            <w:r w:rsidRPr="00940F0A">
              <w:rPr>
                <w:b/>
                <w:bCs/>
                <w:color w:val="000000" w:themeColor="text1"/>
                <w:sz w:val="20"/>
                <w:szCs w:val="20"/>
                <w:highlight w:val="yellow"/>
              </w:rPr>
              <w:t>referral</w:t>
            </w:r>
          </w:p>
        </w:tc>
      </w:tr>
      <w:tr w:rsidR="0041641B" w:rsidRPr="00201713" w14:paraId="56DB1E9D" w14:textId="77777777" w:rsidTr="00583C68">
        <w:tblPrEx>
          <w:tblLook w:val="04A0" w:firstRow="1" w:lastRow="0" w:firstColumn="1" w:lastColumn="0" w:noHBand="0" w:noVBand="1"/>
        </w:tblPrEx>
        <w:tc>
          <w:tcPr>
            <w:tcW w:w="2796" w:type="dxa"/>
            <w:shd w:val="clear" w:color="auto" w:fill="auto"/>
            <w:noWrap/>
          </w:tcPr>
          <w:p w14:paraId="0EBCBA83" w14:textId="77777777" w:rsidR="0041641B" w:rsidRPr="00201713" w:rsidRDefault="0041641B" w:rsidP="008A332B">
            <w:pPr>
              <w:spacing w:after="0"/>
              <w:rPr>
                <w:sz w:val="20"/>
                <w:szCs w:val="20"/>
                <w:highlight w:val="yellow"/>
              </w:rPr>
            </w:pPr>
            <w:r w:rsidRPr="00201713">
              <w:rPr>
                <w:sz w:val="20"/>
                <w:szCs w:val="20"/>
                <w:highlight w:val="yellow"/>
              </w:rPr>
              <w:t>[health domain abbreviation].FXNREQ.44</w:t>
            </w:r>
          </w:p>
        </w:tc>
        <w:tc>
          <w:tcPr>
            <w:tcW w:w="2308" w:type="dxa"/>
            <w:shd w:val="clear" w:color="auto" w:fill="auto"/>
          </w:tcPr>
          <w:p w14:paraId="794BE5A4" w14:textId="77777777" w:rsidR="0041641B" w:rsidRPr="00201713" w:rsidRDefault="0041641B" w:rsidP="008A332B">
            <w:pPr>
              <w:spacing w:after="0"/>
              <w:rPr>
                <w:sz w:val="20"/>
                <w:szCs w:val="20"/>
                <w:highlight w:val="yellow"/>
              </w:rPr>
            </w:pPr>
            <w:r w:rsidRPr="00201713">
              <w:rPr>
                <w:sz w:val="20"/>
                <w:szCs w:val="20"/>
                <w:highlight w:val="yellow"/>
              </w:rPr>
              <w:t>[health domain abbreviation].[X]2</w:t>
            </w:r>
          </w:p>
        </w:tc>
        <w:tc>
          <w:tcPr>
            <w:tcW w:w="1700" w:type="dxa"/>
          </w:tcPr>
          <w:p w14:paraId="6FB5AB4D" w14:textId="77777777" w:rsidR="0041641B" w:rsidRPr="00201713" w:rsidRDefault="0041641B" w:rsidP="008A332B">
            <w:pPr>
              <w:spacing w:after="0"/>
              <w:rPr>
                <w:sz w:val="20"/>
                <w:szCs w:val="20"/>
                <w:highlight w:val="yellow"/>
              </w:rPr>
            </w:pPr>
            <w:r w:rsidRPr="00201713">
              <w:rPr>
                <w:sz w:val="20"/>
                <w:szCs w:val="20"/>
                <w:highlight w:val="yellow"/>
              </w:rPr>
              <w:t>Emergency referral</w:t>
            </w:r>
          </w:p>
        </w:tc>
        <w:tc>
          <w:tcPr>
            <w:tcW w:w="2127" w:type="dxa"/>
            <w:shd w:val="clear" w:color="auto" w:fill="auto"/>
          </w:tcPr>
          <w:p w14:paraId="2779AA60" w14:textId="77777777" w:rsidR="0041641B" w:rsidRPr="00201713" w:rsidRDefault="0041641B" w:rsidP="008A332B">
            <w:pPr>
              <w:spacing w:after="0"/>
              <w:rPr>
                <w:sz w:val="20"/>
                <w:szCs w:val="20"/>
                <w:highlight w:val="yellow"/>
              </w:rPr>
            </w:pPr>
            <w:r w:rsidRPr="00201713">
              <w:rPr>
                <w:sz w:val="20"/>
                <w:szCs w:val="20"/>
                <w:highlight w:val="yellow"/>
              </w:rPr>
              <w:t>Health worker (e.g. nurse)</w:t>
            </w:r>
          </w:p>
        </w:tc>
        <w:tc>
          <w:tcPr>
            <w:tcW w:w="2126" w:type="dxa"/>
            <w:shd w:val="clear" w:color="auto" w:fill="auto"/>
          </w:tcPr>
          <w:p w14:paraId="0189F308" w14:textId="77777777" w:rsidR="0041641B" w:rsidRPr="00201713" w:rsidRDefault="0041641B" w:rsidP="008A332B">
            <w:pPr>
              <w:spacing w:after="0"/>
              <w:rPr>
                <w:sz w:val="20"/>
                <w:szCs w:val="20"/>
                <w:highlight w:val="yellow"/>
              </w:rPr>
            </w:pPr>
            <w:r w:rsidRPr="00201713">
              <w:rPr>
                <w:sz w:val="20"/>
                <w:szCs w:val="20"/>
                <w:highlight w:val="yellow"/>
              </w:rPr>
              <w:t>To be able to bypass the standard flow at any point if danger signs are present or emergency care is needed; urgent cases should be flagged and seen promptly</w:t>
            </w:r>
          </w:p>
        </w:tc>
        <w:tc>
          <w:tcPr>
            <w:tcW w:w="3831" w:type="dxa"/>
            <w:shd w:val="clear" w:color="auto" w:fill="auto"/>
          </w:tcPr>
          <w:p w14:paraId="243D1854" w14:textId="77777777" w:rsidR="0041641B" w:rsidRPr="00201713" w:rsidRDefault="0041641B" w:rsidP="008A332B">
            <w:pPr>
              <w:spacing w:after="0"/>
              <w:rPr>
                <w:sz w:val="20"/>
                <w:szCs w:val="20"/>
                <w:highlight w:val="yellow"/>
              </w:rPr>
            </w:pPr>
            <w:r w:rsidRPr="00201713">
              <w:rPr>
                <w:sz w:val="20"/>
                <w:szCs w:val="20"/>
                <w:highlight w:val="yellow"/>
              </w:rPr>
              <w:t xml:space="preserve">The client can be referred, if needed. </w:t>
            </w:r>
          </w:p>
        </w:tc>
      </w:tr>
      <w:tr w:rsidR="0041641B" w:rsidRPr="00201713" w14:paraId="66A6D81F" w14:textId="77777777" w:rsidTr="00583C68">
        <w:tblPrEx>
          <w:tblLook w:val="04A0" w:firstRow="1" w:lastRow="0" w:firstColumn="1" w:lastColumn="0" w:noHBand="0" w:noVBand="1"/>
        </w:tblPrEx>
        <w:tc>
          <w:tcPr>
            <w:tcW w:w="2796" w:type="dxa"/>
            <w:shd w:val="clear" w:color="auto" w:fill="auto"/>
            <w:noWrap/>
          </w:tcPr>
          <w:p w14:paraId="2F32590C" w14:textId="77777777" w:rsidR="0041641B" w:rsidRPr="00201713" w:rsidRDefault="0041641B" w:rsidP="008A332B">
            <w:pPr>
              <w:spacing w:after="0"/>
              <w:rPr>
                <w:sz w:val="20"/>
                <w:szCs w:val="20"/>
                <w:highlight w:val="yellow"/>
              </w:rPr>
            </w:pPr>
            <w:r w:rsidRPr="00201713">
              <w:rPr>
                <w:sz w:val="20"/>
                <w:szCs w:val="20"/>
                <w:highlight w:val="yellow"/>
              </w:rPr>
              <w:t>[health domain abbreviation].FXNREQ.45</w:t>
            </w:r>
          </w:p>
        </w:tc>
        <w:tc>
          <w:tcPr>
            <w:tcW w:w="2308" w:type="dxa"/>
            <w:shd w:val="clear" w:color="auto" w:fill="auto"/>
          </w:tcPr>
          <w:p w14:paraId="398EE1A6" w14:textId="77777777" w:rsidR="0041641B" w:rsidRPr="00201713" w:rsidRDefault="0041641B" w:rsidP="008A332B">
            <w:pPr>
              <w:spacing w:after="0"/>
              <w:rPr>
                <w:sz w:val="20"/>
                <w:szCs w:val="20"/>
                <w:highlight w:val="yellow"/>
              </w:rPr>
            </w:pPr>
            <w:r w:rsidRPr="00201713">
              <w:rPr>
                <w:sz w:val="20"/>
                <w:szCs w:val="20"/>
                <w:highlight w:val="yellow"/>
              </w:rPr>
              <w:t>[health domain abbreviation].[X]3</w:t>
            </w:r>
          </w:p>
        </w:tc>
        <w:tc>
          <w:tcPr>
            <w:tcW w:w="1700" w:type="dxa"/>
          </w:tcPr>
          <w:p w14:paraId="3973714D" w14:textId="77777777" w:rsidR="0041641B" w:rsidRPr="00201713" w:rsidRDefault="0041641B" w:rsidP="008A332B">
            <w:pPr>
              <w:spacing w:after="0"/>
              <w:rPr>
                <w:sz w:val="20"/>
                <w:szCs w:val="20"/>
                <w:highlight w:val="yellow"/>
              </w:rPr>
            </w:pPr>
            <w:r w:rsidRPr="00201713">
              <w:rPr>
                <w:sz w:val="20"/>
                <w:szCs w:val="20"/>
                <w:highlight w:val="yellow"/>
              </w:rPr>
              <w:t>Identify &amp; discuss referral location options</w:t>
            </w:r>
          </w:p>
        </w:tc>
        <w:tc>
          <w:tcPr>
            <w:tcW w:w="2127" w:type="dxa"/>
            <w:shd w:val="clear" w:color="auto" w:fill="auto"/>
          </w:tcPr>
          <w:p w14:paraId="1CCE6234" w14:textId="77777777" w:rsidR="0041641B" w:rsidRPr="00201713" w:rsidRDefault="0041641B" w:rsidP="008A332B">
            <w:pPr>
              <w:spacing w:after="0"/>
              <w:rPr>
                <w:sz w:val="20"/>
                <w:szCs w:val="20"/>
                <w:highlight w:val="yellow"/>
              </w:rPr>
            </w:pPr>
            <w:r w:rsidRPr="00201713">
              <w:rPr>
                <w:sz w:val="20"/>
                <w:szCs w:val="20"/>
                <w:highlight w:val="yellow"/>
              </w:rPr>
              <w:t>Health worker (e.g. nurse)</w:t>
            </w:r>
          </w:p>
        </w:tc>
        <w:tc>
          <w:tcPr>
            <w:tcW w:w="2126" w:type="dxa"/>
            <w:shd w:val="clear" w:color="auto" w:fill="auto"/>
          </w:tcPr>
          <w:p w14:paraId="349A2674" w14:textId="77777777" w:rsidR="0041641B" w:rsidRPr="00201713" w:rsidRDefault="0041641B" w:rsidP="008A332B">
            <w:pPr>
              <w:spacing w:after="0"/>
              <w:rPr>
                <w:sz w:val="20"/>
                <w:szCs w:val="20"/>
                <w:highlight w:val="yellow"/>
              </w:rPr>
            </w:pPr>
            <w:r w:rsidRPr="00201713">
              <w:rPr>
                <w:sz w:val="20"/>
                <w:szCs w:val="20"/>
                <w:highlight w:val="yellow"/>
              </w:rPr>
              <w:t xml:space="preserve">To be able to find out in the system where the required service may be available </w:t>
            </w:r>
          </w:p>
        </w:tc>
        <w:tc>
          <w:tcPr>
            <w:tcW w:w="3831" w:type="dxa"/>
            <w:shd w:val="clear" w:color="auto" w:fill="auto"/>
          </w:tcPr>
          <w:p w14:paraId="18C20782" w14:textId="77777777" w:rsidR="0041641B" w:rsidRPr="00201713" w:rsidRDefault="0041641B" w:rsidP="008A332B">
            <w:pPr>
              <w:spacing w:after="0"/>
              <w:rPr>
                <w:sz w:val="20"/>
                <w:szCs w:val="20"/>
                <w:highlight w:val="yellow"/>
              </w:rPr>
            </w:pPr>
            <w:r w:rsidRPr="00201713">
              <w:rPr>
                <w:sz w:val="20"/>
                <w:szCs w:val="20"/>
                <w:highlight w:val="yellow"/>
              </w:rPr>
              <w:t>I can refer my client to another facility to receive the appropriate services</w:t>
            </w:r>
          </w:p>
        </w:tc>
      </w:tr>
    </w:tbl>
    <w:p w14:paraId="1CAE1EB6" w14:textId="77777777" w:rsidR="0003002A" w:rsidRDefault="0003002A" w:rsidP="00EE7C0A">
      <w:pPr>
        <w:spacing w:after="0" w:line="259" w:lineRule="auto"/>
      </w:pPr>
    </w:p>
    <w:p w14:paraId="320237FD" w14:textId="29D2C577" w:rsidR="00B772B8" w:rsidRPr="005D3CC5" w:rsidRDefault="00B772B8" w:rsidP="00B772B8">
      <w:r w:rsidRPr="005D3CC5">
        <w:lastRenderedPageBreak/>
        <w:t xml:space="preserve">For </w:t>
      </w:r>
      <w:r>
        <w:t xml:space="preserve">the full list of functional requirements defined </w:t>
      </w:r>
      <w:r w:rsidRPr="005D3CC5">
        <w:t xml:space="preserve">for the </w:t>
      </w:r>
      <w:r w:rsidRPr="00B772B8">
        <w:rPr>
          <w:rFonts w:eastAsia="Helvetica Neue"/>
          <w:highlight w:val="yellow"/>
        </w:rPr>
        <w:t>[health domain abbreviation]</w:t>
      </w:r>
      <w:r>
        <w:rPr>
          <w:rFonts w:eastAsia="Helvetica Neue"/>
        </w:rPr>
        <w:t xml:space="preserve"> </w:t>
      </w:r>
      <w:r w:rsidRPr="005D3CC5">
        <w:t>DAK, please refer to</w:t>
      </w:r>
      <w:r w:rsidR="00F87BFB">
        <w:t xml:space="preserve"> the functional and non-functional requirements implementation tool</w:t>
      </w:r>
      <w:r w:rsidR="00FF66A4">
        <w:t xml:space="preserve"> </w:t>
      </w:r>
      <w:commentRangeStart w:id="542"/>
      <w:r w:rsidR="00D663E5" w:rsidRPr="00D663E5">
        <w:rPr>
          <w:i/>
          <w:iCs/>
        </w:rPr>
        <w:t>()</w:t>
      </w:r>
      <w:commentRangeEnd w:id="542"/>
      <w:r w:rsidR="00D663E5">
        <w:rPr>
          <w:rStyle w:val="CommentReference"/>
          <w:rFonts w:eastAsia="Calibri"/>
        </w:rPr>
        <w:commentReference w:id="542"/>
      </w:r>
      <w:r w:rsidRPr="005D3CC5">
        <w:t>.</w:t>
      </w:r>
    </w:p>
    <w:p w14:paraId="001C9599" w14:textId="77777777" w:rsidR="00B772B8" w:rsidRPr="00BE1B17" w:rsidRDefault="00B772B8" w:rsidP="00EE7C0A">
      <w:pPr>
        <w:spacing w:after="0" w:line="259" w:lineRule="auto"/>
      </w:pPr>
    </w:p>
    <w:p w14:paraId="50ADA474" w14:textId="5912CDE6" w:rsidR="000B1F9E" w:rsidRPr="00BE1B17" w:rsidRDefault="000B1F9E" w:rsidP="00074F52">
      <w:pPr>
        <w:pStyle w:val="Heading3"/>
      </w:pPr>
      <w:bookmarkStart w:id="543" w:name="_Toc37323977"/>
      <w:bookmarkStart w:id="544" w:name="_Toc195006481"/>
      <w:r w:rsidRPr="00BE1B17">
        <w:t>Non-</w:t>
      </w:r>
      <w:r w:rsidR="00BC3888" w:rsidRPr="00BE1B17">
        <w:t>f</w:t>
      </w:r>
      <w:r w:rsidR="007E1023" w:rsidRPr="00BE1B17">
        <w:t xml:space="preserve">unctional </w:t>
      </w:r>
      <w:r w:rsidR="00BC3888" w:rsidRPr="00BE1B17">
        <w:t>r</w:t>
      </w:r>
      <w:r w:rsidR="007E1023" w:rsidRPr="00BE1B17">
        <w:t>equirements</w:t>
      </w:r>
      <w:bookmarkEnd w:id="543"/>
      <w:bookmarkEnd w:id="544"/>
    </w:p>
    <w:p w14:paraId="0FDF5237" w14:textId="38341FFC" w:rsidR="00696FAC" w:rsidRDefault="00696FAC" w:rsidP="00DA2622">
      <w:pPr>
        <w:pStyle w:val="Caption"/>
      </w:pPr>
      <w:bookmarkStart w:id="545" w:name="_Toc195006508"/>
      <w:r w:rsidRPr="00696FAC">
        <w:rPr>
          <w:highlight w:val="yellow"/>
        </w:rPr>
        <w:t xml:space="preserve">Table </w:t>
      </w:r>
      <w:r w:rsidRPr="00696FAC">
        <w:rPr>
          <w:highlight w:val="yellow"/>
        </w:rPr>
        <w:fldChar w:fldCharType="begin"/>
      </w:r>
      <w:r w:rsidRPr="00696FAC">
        <w:rPr>
          <w:highlight w:val="yellow"/>
        </w:rPr>
        <w:instrText xml:space="preserve"> SEQ Table \* ARABIC </w:instrText>
      </w:r>
      <w:r w:rsidRPr="00696FAC">
        <w:rPr>
          <w:highlight w:val="yellow"/>
        </w:rPr>
        <w:fldChar w:fldCharType="separate"/>
      </w:r>
      <w:r w:rsidR="00131327">
        <w:rPr>
          <w:noProof/>
          <w:highlight w:val="yellow"/>
        </w:rPr>
        <w:t>19</w:t>
      </w:r>
      <w:r w:rsidRPr="00696FAC">
        <w:rPr>
          <w:highlight w:val="yellow"/>
        </w:rPr>
        <w:fldChar w:fldCharType="end"/>
      </w:r>
      <w:r w:rsidR="00201713">
        <w:t>.</w:t>
      </w:r>
      <w:r>
        <w:t xml:space="preserve"> </w:t>
      </w:r>
      <w:bookmarkStart w:id="546" w:name="Table_non_functional_req_example"/>
      <w:bookmarkEnd w:id="546"/>
      <w:commentRangeStart w:id="547"/>
      <w:r w:rsidRPr="00BE1B17">
        <w:t>Non-functional requirements</w:t>
      </w:r>
      <w:commentRangeEnd w:id="547"/>
      <w:r>
        <w:rPr>
          <w:rStyle w:val="CommentReference"/>
          <w:rFonts w:eastAsia="Calibri"/>
          <w:b w:val="0"/>
          <w:iCs w:val="0"/>
          <w:color w:val="auto"/>
        </w:rPr>
        <w:commentReference w:id="547"/>
      </w:r>
      <w:bookmarkEnd w:id="545"/>
    </w:p>
    <w:tbl>
      <w:tblPr>
        <w:tblStyle w:val="TableGrid"/>
        <w:tblW w:w="15025" w:type="dxa"/>
        <w:tblBorders>
          <w:left w:val="none" w:sz="0" w:space="0" w:color="auto"/>
          <w:right w:val="none" w:sz="0" w:space="0" w:color="auto"/>
          <w:insideV w:val="none" w:sz="0" w:space="0" w:color="auto"/>
        </w:tblBorders>
        <w:tblLook w:val="0420" w:firstRow="1" w:lastRow="0" w:firstColumn="0" w:lastColumn="0" w:noHBand="0" w:noVBand="1"/>
      </w:tblPr>
      <w:tblGrid>
        <w:gridCol w:w="3117"/>
        <w:gridCol w:w="4112"/>
        <w:gridCol w:w="7796"/>
      </w:tblGrid>
      <w:tr w:rsidR="00CE41BE" w:rsidRPr="00201713" w14:paraId="79C7A459" w14:textId="77777777" w:rsidTr="00201713">
        <w:trPr>
          <w:tblHeader/>
        </w:trPr>
        <w:tc>
          <w:tcPr>
            <w:tcW w:w="3117" w:type="dxa"/>
            <w:shd w:val="clear" w:color="auto" w:fill="D9E2F3" w:themeFill="accent1" w:themeFillTint="33"/>
          </w:tcPr>
          <w:p w14:paraId="6EA6CBF0" w14:textId="77777777" w:rsidR="00CE41BE" w:rsidRPr="00201713" w:rsidRDefault="00CE41BE">
            <w:pPr>
              <w:spacing w:after="0"/>
              <w:rPr>
                <w:b/>
                <w:bCs/>
                <w:color w:val="000000"/>
                <w:sz w:val="20"/>
                <w:szCs w:val="20"/>
              </w:rPr>
            </w:pPr>
            <w:bookmarkStart w:id="548" w:name="_Toc63344730"/>
            <w:bookmarkStart w:id="549" w:name="_Toc37323978"/>
            <w:r w:rsidRPr="00201713">
              <w:rPr>
                <w:b/>
                <w:bCs/>
                <w:color w:val="000000"/>
                <w:sz w:val="20"/>
                <w:szCs w:val="20"/>
              </w:rPr>
              <w:t>Requirement ID</w:t>
            </w:r>
          </w:p>
          <w:p w14:paraId="0FEA9846" w14:textId="77777777" w:rsidR="00CE41BE" w:rsidRPr="00201713" w:rsidRDefault="00CE41BE">
            <w:pPr>
              <w:spacing w:after="0"/>
              <w:rPr>
                <w:b/>
                <w:bCs/>
                <w:color w:val="000000"/>
                <w:sz w:val="20"/>
                <w:szCs w:val="20"/>
              </w:rPr>
            </w:pPr>
          </w:p>
          <w:p w14:paraId="35E06011" w14:textId="77777777" w:rsidR="00CE41BE" w:rsidRPr="00201713" w:rsidRDefault="00CE41BE">
            <w:pPr>
              <w:pBdr>
                <w:top w:val="nil"/>
                <w:left w:val="nil"/>
                <w:bottom w:val="nil"/>
                <w:right w:val="nil"/>
                <w:between w:val="nil"/>
              </w:pBdr>
              <w:rPr>
                <w:color w:val="FF0000"/>
                <w:sz w:val="20"/>
                <w:szCs w:val="20"/>
                <w:highlight w:val="yellow"/>
              </w:rPr>
            </w:pPr>
            <w:r w:rsidRPr="00201713">
              <w:rPr>
                <w:color w:val="FF0000"/>
                <w:sz w:val="20"/>
                <w:szCs w:val="20"/>
                <w:highlight w:val="yellow"/>
              </w:rPr>
              <w:t xml:space="preserve">The running ID for each requirement by health domain. This allows facilitated referencing. </w:t>
            </w:r>
          </w:p>
          <w:p w14:paraId="7BD22D36" w14:textId="77777777" w:rsidR="00CE41BE" w:rsidRPr="00201713" w:rsidRDefault="00CE41BE">
            <w:pPr>
              <w:pBdr>
                <w:top w:val="nil"/>
                <w:left w:val="nil"/>
                <w:bottom w:val="nil"/>
                <w:right w:val="nil"/>
                <w:between w:val="nil"/>
              </w:pBdr>
              <w:rPr>
                <w:color w:val="FF0000"/>
                <w:sz w:val="20"/>
                <w:szCs w:val="20"/>
                <w:highlight w:val="yellow"/>
              </w:rPr>
            </w:pPr>
            <w:r w:rsidRPr="00201713">
              <w:rPr>
                <w:color w:val="FF0000"/>
                <w:sz w:val="20"/>
                <w:szCs w:val="20"/>
                <w:highlight w:val="yellow"/>
              </w:rPr>
              <w:t xml:space="preserve">The notation should reflect: </w:t>
            </w:r>
          </w:p>
          <w:p w14:paraId="491D63EE" w14:textId="77777777" w:rsidR="00CE41BE" w:rsidRPr="00201713" w:rsidRDefault="00CE41BE">
            <w:pPr>
              <w:rPr>
                <w:color w:val="FF0000"/>
                <w:sz w:val="20"/>
                <w:szCs w:val="20"/>
                <w:highlight w:val="yellow"/>
              </w:rPr>
            </w:pPr>
            <w:r w:rsidRPr="00201713">
              <w:rPr>
                <w:color w:val="FF0000"/>
                <w:sz w:val="20"/>
                <w:szCs w:val="20"/>
                <w:highlight w:val="yellow"/>
              </w:rPr>
              <w:t xml:space="preserve">“Abbreviated health domain”.”NFXNREQ”.“Sequential number of non-functional requirement” </w:t>
            </w:r>
          </w:p>
          <w:p w14:paraId="078F9049" w14:textId="21273C15" w:rsidR="00CE41BE" w:rsidRPr="00201713" w:rsidRDefault="00CE41BE">
            <w:pPr>
              <w:rPr>
                <w:sz w:val="20"/>
                <w:szCs w:val="20"/>
              </w:rPr>
            </w:pPr>
            <w:r w:rsidRPr="00201713">
              <w:rPr>
                <w:color w:val="FF0000"/>
                <w:sz w:val="20"/>
                <w:szCs w:val="20"/>
                <w:highlight w:val="yellow"/>
              </w:rPr>
              <w:t>E.g.: TB.NFXNREQ.1</w:t>
            </w:r>
          </w:p>
        </w:tc>
        <w:tc>
          <w:tcPr>
            <w:tcW w:w="4112" w:type="dxa"/>
            <w:shd w:val="clear" w:color="auto" w:fill="D9E2F3" w:themeFill="accent1" w:themeFillTint="33"/>
          </w:tcPr>
          <w:p w14:paraId="299EE66F" w14:textId="77777777" w:rsidR="00CE41BE" w:rsidRPr="00201713" w:rsidRDefault="00CE41BE">
            <w:pPr>
              <w:spacing w:after="0"/>
              <w:rPr>
                <w:b/>
                <w:bCs/>
                <w:color w:val="000000"/>
                <w:sz w:val="20"/>
                <w:szCs w:val="20"/>
              </w:rPr>
            </w:pPr>
            <w:r w:rsidRPr="00201713">
              <w:rPr>
                <w:b/>
                <w:bCs/>
                <w:color w:val="000000"/>
                <w:sz w:val="20"/>
                <w:szCs w:val="20"/>
              </w:rPr>
              <w:t>Category</w:t>
            </w:r>
          </w:p>
          <w:p w14:paraId="4FFB06B7" w14:textId="77777777" w:rsidR="00CE41BE" w:rsidRPr="00201713" w:rsidRDefault="00CE41BE">
            <w:pPr>
              <w:spacing w:after="0"/>
              <w:rPr>
                <w:b/>
                <w:bCs/>
                <w:color w:val="000000"/>
                <w:sz w:val="20"/>
                <w:szCs w:val="20"/>
              </w:rPr>
            </w:pPr>
          </w:p>
          <w:p w14:paraId="6C3D84E0" w14:textId="77777777" w:rsidR="00CE41BE" w:rsidRPr="00201713" w:rsidRDefault="00CE41BE">
            <w:pPr>
              <w:widowControl w:val="0"/>
              <w:rPr>
                <w:color w:val="FF0000"/>
                <w:sz w:val="20"/>
                <w:szCs w:val="20"/>
                <w:highlight w:val="yellow"/>
              </w:rPr>
            </w:pPr>
            <w:r w:rsidRPr="00201713">
              <w:rPr>
                <w:color w:val="FF0000"/>
                <w:sz w:val="20"/>
                <w:szCs w:val="20"/>
                <w:highlight w:val="yellow"/>
              </w:rPr>
              <w:t xml:space="preserve">There are a wide range of requirements that are not related to specific functions that need to be built into the system. Some categories can include, but are not limited to: </w:t>
            </w:r>
          </w:p>
          <w:p w14:paraId="0F1F82E2"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Privacy &amp; Security</w:t>
            </w:r>
          </w:p>
          <w:p w14:paraId="46ECD52B"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User Management</w:t>
            </w:r>
          </w:p>
          <w:p w14:paraId="06BAADE3"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Usability</w:t>
            </w:r>
          </w:p>
          <w:p w14:paraId="42AD9A15"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Scalability</w:t>
            </w:r>
          </w:p>
          <w:p w14:paraId="18FCEF73"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Configurability</w:t>
            </w:r>
          </w:p>
          <w:p w14:paraId="3A7ABDC2"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Hardware</w:t>
            </w:r>
          </w:p>
          <w:p w14:paraId="11CE910C"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Interoperability</w:t>
            </w:r>
          </w:p>
          <w:p w14:paraId="3C9F3D78"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Versioning</w:t>
            </w:r>
          </w:p>
          <w:p w14:paraId="440602B4" w14:textId="77777777" w:rsidR="00CE41BE" w:rsidRPr="00201713" w:rsidRDefault="00CE41BE" w:rsidP="00FB052F">
            <w:pPr>
              <w:widowControl w:val="0"/>
              <w:numPr>
                <w:ilvl w:val="0"/>
                <w:numId w:val="25"/>
              </w:numPr>
              <w:spacing w:after="0"/>
              <w:ind w:left="270" w:hanging="180"/>
              <w:rPr>
                <w:color w:val="FF0000"/>
                <w:sz w:val="20"/>
                <w:szCs w:val="20"/>
                <w:highlight w:val="yellow"/>
              </w:rPr>
            </w:pPr>
            <w:r w:rsidRPr="00201713">
              <w:rPr>
                <w:color w:val="FF0000"/>
                <w:sz w:val="20"/>
                <w:szCs w:val="20"/>
                <w:highlight w:val="yellow"/>
              </w:rPr>
              <w:t>General context</w:t>
            </w:r>
          </w:p>
        </w:tc>
        <w:tc>
          <w:tcPr>
            <w:tcW w:w="7796" w:type="dxa"/>
            <w:shd w:val="clear" w:color="auto" w:fill="D9E2F3" w:themeFill="accent1" w:themeFillTint="33"/>
          </w:tcPr>
          <w:p w14:paraId="35A292A0" w14:textId="77777777" w:rsidR="00CE41BE" w:rsidRPr="00201713" w:rsidRDefault="00CE41BE">
            <w:pPr>
              <w:spacing w:after="0"/>
              <w:rPr>
                <w:b/>
                <w:bCs/>
                <w:color w:val="000000"/>
                <w:sz w:val="20"/>
                <w:szCs w:val="20"/>
              </w:rPr>
            </w:pPr>
            <w:r w:rsidRPr="00201713">
              <w:rPr>
                <w:b/>
                <w:bCs/>
                <w:color w:val="000000"/>
                <w:sz w:val="20"/>
                <w:szCs w:val="20"/>
              </w:rPr>
              <w:t>Non-functional requirement</w:t>
            </w:r>
          </w:p>
          <w:p w14:paraId="38DFD8CB" w14:textId="77777777" w:rsidR="00CE41BE" w:rsidRPr="00201713" w:rsidRDefault="00CE41BE">
            <w:pPr>
              <w:spacing w:after="0"/>
              <w:rPr>
                <w:b/>
                <w:bCs/>
                <w:color w:val="000000"/>
                <w:sz w:val="20"/>
                <w:szCs w:val="20"/>
              </w:rPr>
            </w:pPr>
          </w:p>
          <w:p w14:paraId="7E8CC753" w14:textId="77777777" w:rsidR="00CE41BE" w:rsidRPr="00201713" w:rsidRDefault="00CE41BE">
            <w:pPr>
              <w:spacing w:after="0"/>
              <w:rPr>
                <w:b/>
                <w:bCs/>
                <w:color w:val="000000"/>
                <w:sz w:val="20"/>
                <w:szCs w:val="20"/>
              </w:rPr>
            </w:pPr>
            <w:r w:rsidRPr="00201713">
              <w:rPr>
                <w:color w:val="FF0000"/>
                <w:sz w:val="20"/>
                <w:szCs w:val="20"/>
                <w:highlight w:val="yellow"/>
              </w:rPr>
              <w:t>The non-functional requirement should be written here.</w:t>
            </w:r>
          </w:p>
        </w:tc>
      </w:tr>
      <w:tr w:rsidR="00CE41BE" w:rsidRPr="00201713" w14:paraId="050CE479" w14:textId="77777777" w:rsidTr="00201713">
        <w:tblPrEx>
          <w:tblLook w:val="04A0" w:firstRow="1" w:lastRow="0" w:firstColumn="1" w:lastColumn="0" w:noHBand="0" w:noVBand="1"/>
        </w:tblPrEx>
        <w:tc>
          <w:tcPr>
            <w:tcW w:w="3117" w:type="dxa"/>
            <w:shd w:val="clear" w:color="auto" w:fill="auto"/>
            <w:noWrap/>
          </w:tcPr>
          <w:p w14:paraId="7AF8EB6E" w14:textId="7938A3FA" w:rsidR="00CE41BE" w:rsidRPr="00201713" w:rsidRDefault="00CE41BE">
            <w:pPr>
              <w:spacing w:after="0"/>
              <w:rPr>
                <w:sz w:val="20"/>
                <w:szCs w:val="20"/>
                <w:highlight w:val="yellow"/>
              </w:rPr>
            </w:pPr>
            <w:r w:rsidRPr="00201713">
              <w:rPr>
                <w:sz w:val="20"/>
                <w:szCs w:val="20"/>
                <w:highlight w:val="yellow"/>
              </w:rPr>
              <w:t>[health domain abbreviation].NFXNREQ.1</w:t>
            </w:r>
          </w:p>
        </w:tc>
        <w:tc>
          <w:tcPr>
            <w:tcW w:w="4112" w:type="dxa"/>
            <w:shd w:val="clear" w:color="auto" w:fill="auto"/>
          </w:tcPr>
          <w:p w14:paraId="3A6CD9F7" w14:textId="77777777" w:rsidR="00CE41BE" w:rsidRPr="00201713" w:rsidRDefault="00CE41BE">
            <w:pPr>
              <w:spacing w:after="0"/>
              <w:rPr>
                <w:sz w:val="20"/>
                <w:szCs w:val="20"/>
              </w:rPr>
            </w:pPr>
            <w:r w:rsidRPr="00201713">
              <w:rPr>
                <w:sz w:val="20"/>
                <w:szCs w:val="20"/>
              </w:rPr>
              <w:t>Security – confidentiality</w:t>
            </w:r>
          </w:p>
        </w:tc>
        <w:tc>
          <w:tcPr>
            <w:tcW w:w="7796" w:type="dxa"/>
            <w:shd w:val="clear" w:color="auto" w:fill="auto"/>
          </w:tcPr>
          <w:p w14:paraId="7CF2AE12" w14:textId="3EC2A16C" w:rsidR="00CE41BE" w:rsidRPr="00201713" w:rsidRDefault="00CE41BE">
            <w:pPr>
              <w:spacing w:after="0"/>
              <w:rPr>
                <w:sz w:val="20"/>
                <w:szCs w:val="20"/>
              </w:rPr>
            </w:pPr>
            <w:r w:rsidRPr="00201713">
              <w:rPr>
                <w:sz w:val="20"/>
                <w:szCs w:val="20"/>
              </w:rPr>
              <w:t>Provide password-protected access for authorized users</w:t>
            </w:r>
            <w:r w:rsidR="008F5F2B" w:rsidRPr="00201713">
              <w:rPr>
                <w:sz w:val="20"/>
                <w:szCs w:val="20"/>
              </w:rPr>
              <w:t>.</w:t>
            </w:r>
          </w:p>
        </w:tc>
      </w:tr>
      <w:tr w:rsidR="00CE41BE" w:rsidRPr="00201713" w14:paraId="450B7030" w14:textId="77777777" w:rsidTr="00201713">
        <w:tblPrEx>
          <w:tblLook w:val="04A0" w:firstRow="1" w:lastRow="0" w:firstColumn="1" w:lastColumn="0" w:noHBand="0" w:noVBand="1"/>
        </w:tblPrEx>
        <w:tc>
          <w:tcPr>
            <w:tcW w:w="3117" w:type="dxa"/>
            <w:shd w:val="clear" w:color="auto" w:fill="auto"/>
            <w:noWrap/>
          </w:tcPr>
          <w:p w14:paraId="5AA5BA37" w14:textId="0CF7B06C" w:rsidR="00CE41BE" w:rsidRPr="00201713" w:rsidRDefault="00CE41BE">
            <w:pPr>
              <w:spacing w:after="0"/>
              <w:rPr>
                <w:sz w:val="20"/>
                <w:szCs w:val="20"/>
                <w:highlight w:val="yellow"/>
              </w:rPr>
            </w:pPr>
            <w:r w:rsidRPr="00201713">
              <w:rPr>
                <w:sz w:val="20"/>
                <w:szCs w:val="20"/>
                <w:highlight w:val="yellow"/>
              </w:rPr>
              <w:t>[health domain abbreviation].NFXNREQ.2</w:t>
            </w:r>
          </w:p>
        </w:tc>
        <w:tc>
          <w:tcPr>
            <w:tcW w:w="4112" w:type="dxa"/>
            <w:shd w:val="clear" w:color="auto" w:fill="auto"/>
          </w:tcPr>
          <w:p w14:paraId="22E5BC07" w14:textId="77777777" w:rsidR="00CE41BE" w:rsidRPr="00201713" w:rsidRDefault="00CE41BE">
            <w:pPr>
              <w:spacing w:after="0"/>
              <w:rPr>
                <w:sz w:val="20"/>
                <w:szCs w:val="20"/>
              </w:rPr>
            </w:pPr>
            <w:r w:rsidRPr="00201713">
              <w:rPr>
                <w:sz w:val="20"/>
                <w:szCs w:val="20"/>
              </w:rPr>
              <w:t>Security – confidentiality</w:t>
            </w:r>
          </w:p>
        </w:tc>
        <w:tc>
          <w:tcPr>
            <w:tcW w:w="7796" w:type="dxa"/>
            <w:shd w:val="clear" w:color="auto" w:fill="auto"/>
          </w:tcPr>
          <w:p w14:paraId="626B2F88" w14:textId="1A65909E" w:rsidR="00CE41BE" w:rsidRPr="00201713" w:rsidRDefault="00CE41BE">
            <w:pPr>
              <w:spacing w:after="0"/>
              <w:rPr>
                <w:sz w:val="20"/>
                <w:szCs w:val="20"/>
              </w:rPr>
            </w:pPr>
            <w:r w:rsidRPr="00201713">
              <w:rPr>
                <w:sz w:val="20"/>
                <w:szCs w:val="20"/>
              </w:rPr>
              <w:t>Provide a means to ensure confidentiality and privacy of personal health information</w:t>
            </w:r>
            <w:r w:rsidR="008F5F2B" w:rsidRPr="00201713">
              <w:rPr>
                <w:sz w:val="20"/>
                <w:szCs w:val="20"/>
              </w:rPr>
              <w:t>.</w:t>
            </w:r>
          </w:p>
        </w:tc>
      </w:tr>
      <w:tr w:rsidR="00CE41BE" w:rsidRPr="00201713" w14:paraId="1507A34A" w14:textId="77777777" w:rsidTr="00201713">
        <w:tblPrEx>
          <w:tblLook w:val="04A0" w:firstRow="1" w:lastRow="0" w:firstColumn="1" w:lastColumn="0" w:noHBand="0" w:noVBand="1"/>
        </w:tblPrEx>
        <w:tc>
          <w:tcPr>
            <w:tcW w:w="3117" w:type="dxa"/>
            <w:shd w:val="clear" w:color="auto" w:fill="auto"/>
            <w:noWrap/>
          </w:tcPr>
          <w:p w14:paraId="62DBBDF9" w14:textId="1537E9CA" w:rsidR="00CE41BE" w:rsidRPr="00201713" w:rsidRDefault="00CE41BE">
            <w:pPr>
              <w:spacing w:after="0"/>
              <w:rPr>
                <w:sz w:val="20"/>
                <w:szCs w:val="20"/>
                <w:highlight w:val="yellow"/>
              </w:rPr>
            </w:pPr>
            <w:r w:rsidRPr="00201713">
              <w:rPr>
                <w:sz w:val="20"/>
                <w:szCs w:val="20"/>
                <w:highlight w:val="yellow"/>
              </w:rPr>
              <w:t>[health domain abbreviation].NFXNREQ.3</w:t>
            </w:r>
          </w:p>
        </w:tc>
        <w:tc>
          <w:tcPr>
            <w:tcW w:w="4112" w:type="dxa"/>
            <w:shd w:val="clear" w:color="auto" w:fill="auto"/>
          </w:tcPr>
          <w:p w14:paraId="2313DFD0" w14:textId="77777777" w:rsidR="00CE41BE" w:rsidRPr="00201713" w:rsidRDefault="00CE41BE">
            <w:pPr>
              <w:spacing w:after="0"/>
              <w:rPr>
                <w:sz w:val="20"/>
                <w:szCs w:val="20"/>
              </w:rPr>
            </w:pPr>
            <w:r w:rsidRPr="00201713">
              <w:rPr>
                <w:sz w:val="20"/>
                <w:szCs w:val="20"/>
              </w:rPr>
              <w:t>Security – confidentiality</w:t>
            </w:r>
          </w:p>
        </w:tc>
        <w:tc>
          <w:tcPr>
            <w:tcW w:w="7796" w:type="dxa"/>
            <w:shd w:val="clear" w:color="auto" w:fill="auto"/>
          </w:tcPr>
          <w:p w14:paraId="4C7DE6AF" w14:textId="21CE70F0" w:rsidR="00CE41BE" w:rsidRPr="00201713" w:rsidRDefault="00CE41BE">
            <w:pPr>
              <w:spacing w:after="0"/>
              <w:rPr>
                <w:sz w:val="20"/>
                <w:szCs w:val="20"/>
              </w:rPr>
            </w:pPr>
            <w:r w:rsidRPr="00201713">
              <w:rPr>
                <w:sz w:val="20"/>
                <w:szCs w:val="20"/>
              </w:rPr>
              <w:t>Provide ability for allowed users to view confidential data</w:t>
            </w:r>
            <w:r w:rsidR="008F5F2B" w:rsidRPr="00201713">
              <w:rPr>
                <w:sz w:val="20"/>
                <w:szCs w:val="20"/>
              </w:rPr>
              <w:t>.</w:t>
            </w:r>
          </w:p>
        </w:tc>
      </w:tr>
      <w:tr w:rsidR="00431DD5" w:rsidRPr="00201713" w14:paraId="75DC3307" w14:textId="77777777" w:rsidTr="00201713">
        <w:tblPrEx>
          <w:tblLook w:val="04A0" w:firstRow="1" w:lastRow="0" w:firstColumn="1" w:lastColumn="0" w:noHBand="0" w:noVBand="1"/>
        </w:tblPrEx>
        <w:tc>
          <w:tcPr>
            <w:tcW w:w="3117" w:type="dxa"/>
            <w:shd w:val="clear" w:color="auto" w:fill="auto"/>
            <w:noWrap/>
          </w:tcPr>
          <w:p w14:paraId="388391FD" w14:textId="0E76E7C6" w:rsidR="00431DD5" w:rsidRPr="00201713" w:rsidRDefault="00431DD5">
            <w:pPr>
              <w:spacing w:after="0"/>
              <w:rPr>
                <w:sz w:val="20"/>
                <w:szCs w:val="20"/>
                <w:highlight w:val="yellow"/>
              </w:rPr>
            </w:pPr>
            <w:r w:rsidRPr="00201713">
              <w:rPr>
                <w:sz w:val="20"/>
                <w:szCs w:val="20"/>
                <w:highlight w:val="yellow"/>
              </w:rPr>
              <w:t>……..</w:t>
            </w:r>
          </w:p>
        </w:tc>
        <w:tc>
          <w:tcPr>
            <w:tcW w:w="4112" w:type="dxa"/>
            <w:shd w:val="clear" w:color="auto" w:fill="auto"/>
          </w:tcPr>
          <w:p w14:paraId="2A8473E6" w14:textId="7037D15A" w:rsidR="00431DD5" w:rsidRPr="00201713" w:rsidRDefault="00431DD5">
            <w:pPr>
              <w:spacing w:after="0"/>
              <w:rPr>
                <w:sz w:val="20"/>
                <w:szCs w:val="20"/>
                <w:highlight w:val="yellow"/>
              </w:rPr>
            </w:pPr>
            <w:r w:rsidRPr="00201713">
              <w:rPr>
                <w:sz w:val="20"/>
                <w:szCs w:val="20"/>
                <w:highlight w:val="yellow"/>
              </w:rPr>
              <w:t>……..</w:t>
            </w:r>
          </w:p>
        </w:tc>
        <w:tc>
          <w:tcPr>
            <w:tcW w:w="7796" w:type="dxa"/>
            <w:shd w:val="clear" w:color="auto" w:fill="auto"/>
          </w:tcPr>
          <w:p w14:paraId="365F01FE" w14:textId="30436769" w:rsidR="00431DD5" w:rsidRPr="00201713" w:rsidRDefault="00431DD5">
            <w:pPr>
              <w:spacing w:after="0"/>
              <w:rPr>
                <w:sz w:val="20"/>
                <w:szCs w:val="20"/>
                <w:highlight w:val="yellow"/>
              </w:rPr>
            </w:pPr>
            <w:r w:rsidRPr="00201713">
              <w:rPr>
                <w:sz w:val="20"/>
                <w:szCs w:val="20"/>
                <w:highlight w:val="yellow"/>
              </w:rPr>
              <w:t>………</w:t>
            </w:r>
          </w:p>
        </w:tc>
      </w:tr>
      <w:tr w:rsidR="00431DD5" w:rsidRPr="00201713" w14:paraId="5575C476" w14:textId="77777777" w:rsidTr="00201713">
        <w:tblPrEx>
          <w:tblLook w:val="04A0" w:firstRow="1" w:lastRow="0" w:firstColumn="1" w:lastColumn="0" w:noHBand="0" w:noVBand="1"/>
        </w:tblPrEx>
        <w:tc>
          <w:tcPr>
            <w:tcW w:w="3117" w:type="dxa"/>
            <w:shd w:val="clear" w:color="auto" w:fill="auto"/>
            <w:noWrap/>
          </w:tcPr>
          <w:p w14:paraId="61100DF2" w14:textId="1D10B9F6" w:rsidR="00431DD5" w:rsidRPr="00201713" w:rsidRDefault="00431DD5" w:rsidP="00431DD5">
            <w:pPr>
              <w:spacing w:after="0"/>
              <w:rPr>
                <w:sz w:val="20"/>
                <w:szCs w:val="20"/>
                <w:highlight w:val="yellow"/>
              </w:rPr>
            </w:pPr>
            <w:r w:rsidRPr="00201713">
              <w:rPr>
                <w:sz w:val="20"/>
                <w:szCs w:val="20"/>
                <w:highlight w:val="yellow"/>
              </w:rPr>
              <w:t>[health domain abbreviation].NFXNREQ.9</w:t>
            </w:r>
          </w:p>
        </w:tc>
        <w:tc>
          <w:tcPr>
            <w:tcW w:w="4112" w:type="dxa"/>
            <w:shd w:val="clear" w:color="auto" w:fill="auto"/>
          </w:tcPr>
          <w:p w14:paraId="3FF3E25E" w14:textId="26A6B0A8" w:rsidR="00431DD5" w:rsidRPr="00201713" w:rsidRDefault="00431DD5" w:rsidP="00431DD5">
            <w:pPr>
              <w:spacing w:after="0"/>
              <w:rPr>
                <w:sz w:val="20"/>
                <w:szCs w:val="20"/>
              </w:rPr>
            </w:pPr>
            <w:r w:rsidRPr="00201713">
              <w:rPr>
                <w:sz w:val="20"/>
                <w:szCs w:val="20"/>
              </w:rPr>
              <w:t>Security – authentication</w:t>
            </w:r>
          </w:p>
        </w:tc>
        <w:tc>
          <w:tcPr>
            <w:tcW w:w="7796" w:type="dxa"/>
            <w:shd w:val="clear" w:color="auto" w:fill="auto"/>
          </w:tcPr>
          <w:p w14:paraId="0A4007BE" w14:textId="63D3E243" w:rsidR="00431DD5" w:rsidRPr="00201713" w:rsidRDefault="00431DD5" w:rsidP="00431DD5">
            <w:pPr>
              <w:spacing w:after="0"/>
              <w:rPr>
                <w:sz w:val="20"/>
                <w:szCs w:val="20"/>
              </w:rPr>
            </w:pPr>
            <w:r w:rsidRPr="00201713">
              <w:rPr>
                <w:sz w:val="20"/>
                <w:szCs w:val="20"/>
              </w:rPr>
              <w:t>Notify the user to change their password the first time they log in.</w:t>
            </w:r>
          </w:p>
        </w:tc>
      </w:tr>
      <w:tr w:rsidR="00431DD5" w:rsidRPr="00201713" w14:paraId="2AB6B582" w14:textId="77777777" w:rsidTr="00201713">
        <w:tblPrEx>
          <w:tblLook w:val="04A0" w:firstRow="1" w:lastRow="0" w:firstColumn="1" w:lastColumn="0" w:noHBand="0" w:noVBand="1"/>
        </w:tblPrEx>
        <w:tc>
          <w:tcPr>
            <w:tcW w:w="3117" w:type="dxa"/>
            <w:shd w:val="clear" w:color="auto" w:fill="auto"/>
            <w:noWrap/>
          </w:tcPr>
          <w:p w14:paraId="1A732494" w14:textId="25BAC219" w:rsidR="00431DD5" w:rsidRPr="00201713" w:rsidRDefault="00431DD5" w:rsidP="00431DD5">
            <w:pPr>
              <w:spacing w:after="0"/>
              <w:rPr>
                <w:sz w:val="20"/>
                <w:szCs w:val="20"/>
                <w:highlight w:val="yellow"/>
              </w:rPr>
            </w:pPr>
            <w:r w:rsidRPr="00201713">
              <w:rPr>
                <w:sz w:val="20"/>
                <w:szCs w:val="20"/>
                <w:highlight w:val="yellow"/>
              </w:rPr>
              <w:t>[health domain abbreviation].NFXNREQ.10</w:t>
            </w:r>
          </w:p>
        </w:tc>
        <w:tc>
          <w:tcPr>
            <w:tcW w:w="4112" w:type="dxa"/>
            <w:shd w:val="clear" w:color="auto" w:fill="auto"/>
          </w:tcPr>
          <w:p w14:paraId="4E4EF338" w14:textId="4A414508" w:rsidR="00431DD5" w:rsidRPr="00201713" w:rsidRDefault="00431DD5" w:rsidP="00431DD5">
            <w:pPr>
              <w:spacing w:after="0"/>
              <w:rPr>
                <w:sz w:val="20"/>
                <w:szCs w:val="20"/>
              </w:rPr>
            </w:pPr>
            <w:r w:rsidRPr="00201713">
              <w:rPr>
                <w:sz w:val="20"/>
                <w:szCs w:val="20"/>
              </w:rPr>
              <w:t>Security – authentication</w:t>
            </w:r>
          </w:p>
        </w:tc>
        <w:tc>
          <w:tcPr>
            <w:tcW w:w="7796" w:type="dxa"/>
            <w:shd w:val="clear" w:color="auto" w:fill="auto"/>
          </w:tcPr>
          <w:p w14:paraId="45D580B0" w14:textId="45021E32" w:rsidR="00431DD5" w:rsidRPr="00201713" w:rsidRDefault="00431DD5" w:rsidP="00431DD5">
            <w:pPr>
              <w:spacing w:after="0"/>
              <w:rPr>
                <w:sz w:val="20"/>
                <w:szCs w:val="20"/>
              </w:rPr>
            </w:pPr>
            <w:r w:rsidRPr="00201713">
              <w:rPr>
                <w:sz w:val="20"/>
                <w:szCs w:val="20"/>
              </w:rPr>
              <w:t>Adhere to complex password requirements.</w:t>
            </w:r>
          </w:p>
        </w:tc>
      </w:tr>
      <w:tr w:rsidR="00C87277" w:rsidRPr="00201713" w14:paraId="1E5C8397" w14:textId="77777777" w:rsidTr="00201713">
        <w:tblPrEx>
          <w:tblLook w:val="04A0" w:firstRow="1" w:lastRow="0" w:firstColumn="1" w:lastColumn="0" w:noHBand="0" w:noVBand="1"/>
        </w:tblPrEx>
        <w:tc>
          <w:tcPr>
            <w:tcW w:w="3117" w:type="dxa"/>
            <w:shd w:val="clear" w:color="auto" w:fill="auto"/>
            <w:noWrap/>
          </w:tcPr>
          <w:p w14:paraId="61C08624" w14:textId="77777777" w:rsidR="00C87277" w:rsidRPr="00201713" w:rsidRDefault="00C87277">
            <w:pPr>
              <w:spacing w:after="0"/>
              <w:rPr>
                <w:sz w:val="20"/>
                <w:szCs w:val="20"/>
                <w:highlight w:val="yellow"/>
              </w:rPr>
            </w:pPr>
          </w:p>
        </w:tc>
        <w:tc>
          <w:tcPr>
            <w:tcW w:w="4112" w:type="dxa"/>
            <w:shd w:val="clear" w:color="auto" w:fill="auto"/>
          </w:tcPr>
          <w:p w14:paraId="31E6EC18" w14:textId="77777777" w:rsidR="00C87277" w:rsidRPr="00201713" w:rsidRDefault="00C87277">
            <w:pPr>
              <w:spacing w:after="0"/>
              <w:rPr>
                <w:sz w:val="20"/>
                <w:szCs w:val="20"/>
                <w:highlight w:val="yellow"/>
              </w:rPr>
            </w:pPr>
          </w:p>
        </w:tc>
        <w:tc>
          <w:tcPr>
            <w:tcW w:w="7796" w:type="dxa"/>
            <w:shd w:val="clear" w:color="auto" w:fill="auto"/>
          </w:tcPr>
          <w:p w14:paraId="02FC2678" w14:textId="77777777" w:rsidR="00C87277" w:rsidRPr="00201713" w:rsidRDefault="00C87277">
            <w:pPr>
              <w:spacing w:after="0"/>
              <w:rPr>
                <w:sz w:val="20"/>
                <w:szCs w:val="20"/>
              </w:rPr>
            </w:pPr>
          </w:p>
        </w:tc>
      </w:tr>
      <w:tr w:rsidR="007A2B3A" w:rsidRPr="00201713" w14:paraId="71AFAFB6" w14:textId="77777777" w:rsidTr="00201713">
        <w:tblPrEx>
          <w:tblLook w:val="04A0" w:firstRow="1" w:lastRow="0" w:firstColumn="1" w:lastColumn="0" w:noHBand="0" w:noVBand="1"/>
        </w:tblPrEx>
        <w:tc>
          <w:tcPr>
            <w:tcW w:w="3117" w:type="dxa"/>
            <w:shd w:val="clear" w:color="auto" w:fill="auto"/>
            <w:noWrap/>
          </w:tcPr>
          <w:p w14:paraId="4040F9E8" w14:textId="08B5079C" w:rsidR="007A2B3A" w:rsidRPr="00201713" w:rsidRDefault="007A2B3A" w:rsidP="007A2B3A">
            <w:pPr>
              <w:spacing w:after="0"/>
              <w:rPr>
                <w:sz w:val="20"/>
                <w:szCs w:val="20"/>
                <w:highlight w:val="yellow"/>
              </w:rPr>
            </w:pPr>
            <w:r w:rsidRPr="00201713">
              <w:rPr>
                <w:sz w:val="20"/>
                <w:szCs w:val="20"/>
                <w:highlight w:val="yellow"/>
              </w:rPr>
              <w:t>[health domain abbreviation].NFXNREQ.17</w:t>
            </w:r>
          </w:p>
        </w:tc>
        <w:tc>
          <w:tcPr>
            <w:tcW w:w="4112" w:type="dxa"/>
            <w:shd w:val="clear" w:color="auto" w:fill="auto"/>
          </w:tcPr>
          <w:p w14:paraId="17C01585" w14:textId="3E9A2210" w:rsidR="007A2B3A" w:rsidRPr="00201713" w:rsidRDefault="007A2B3A" w:rsidP="007A2B3A">
            <w:pPr>
              <w:spacing w:after="0"/>
              <w:rPr>
                <w:sz w:val="20"/>
                <w:szCs w:val="20"/>
              </w:rPr>
            </w:pPr>
            <w:r w:rsidRPr="00201713">
              <w:rPr>
                <w:sz w:val="20"/>
                <w:szCs w:val="20"/>
              </w:rPr>
              <w:t>Security – audit trail and logs</w:t>
            </w:r>
          </w:p>
        </w:tc>
        <w:tc>
          <w:tcPr>
            <w:tcW w:w="7796" w:type="dxa"/>
            <w:shd w:val="clear" w:color="auto" w:fill="auto"/>
          </w:tcPr>
          <w:p w14:paraId="3F0659CC" w14:textId="3A199335" w:rsidR="007A2B3A" w:rsidRPr="00201713" w:rsidRDefault="007A2B3A" w:rsidP="007A2B3A">
            <w:pPr>
              <w:spacing w:after="0"/>
              <w:rPr>
                <w:sz w:val="20"/>
                <w:szCs w:val="20"/>
              </w:rPr>
            </w:pPr>
            <w:r w:rsidRPr="00201713">
              <w:rPr>
                <w:sz w:val="20"/>
                <w:szCs w:val="20"/>
              </w:rPr>
              <w:t>Log system logins and logouts.</w:t>
            </w:r>
          </w:p>
        </w:tc>
      </w:tr>
      <w:tr w:rsidR="00F50D20" w:rsidRPr="00201713" w14:paraId="5669D319" w14:textId="77777777" w:rsidTr="00201713">
        <w:tblPrEx>
          <w:tblLook w:val="04A0" w:firstRow="1" w:lastRow="0" w:firstColumn="1" w:lastColumn="0" w:noHBand="0" w:noVBand="1"/>
        </w:tblPrEx>
        <w:tc>
          <w:tcPr>
            <w:tcW w:w="3117" w:type="dxa"/>
            <w:shd w:val="clear" w:color="auto" w:fill="auto"/>
            <w:noWrap/>
          </w:tcPr>
          <w:p w14:paraId="33FEF309" w14:textId="23F1ACF0" w:rsidR="00F50D20" w:rsidRPr="00201713" w:rsidRDefault="00F50D20" w:rsidP="00F50D20">
            <w:pPr>
              <w:spacing w:after="0"/>
              <w:rPr>
                <w:sz w:val="20"/>
                <w:szCs w:val="20"/>
                <w:highlight w:val="yellow"/>
              </w:rPr>
            </w:pPr>
            <w:r w:rsidRPr="00201713">
              <w:rPr>
                <w:sz w:val="20"/>
                <w:szCs w:val="20"/>
                <w:highlight w:val="yellow"/>
              </w:rPr>
              <w:t>[health domain abbreviation].NFXNREQ.26</w:t>
            </w:r>
          </w:p>
        </w:tc>
        <w:tc>
          <w:tcPr>
            <w:tcW w:w="4112" w:type="dxa"/>
            <w:shd w:val="clear" w:color="auto" w:fill="auto"/>
          </w:tcPr>
          <w:p w14:paraId="56BE6820" w14:textId="0AE4421B" w:rsidR="00F50D20" w:rsidRPr="00201713" w:rsidRDefault="00F50D20" w:rsidP="00F50D20">
            <w:pPr>
              <w:spacing w:after="0"/>
              <w:rPr>
                <w:sz w:val="20"/>
                <w:szCs w:val="20"/>
              </w:rPr>
            </w:pPr>
            <w:r w:rsidRPr="00201713">
              <w:rPr>
                <w:sz w:val="20"/>
                <w:szCs w:val="20"/>
              </w:rPr>
              <w:t>Security – user management</w:t>
            </w:r>
          </w:p>
        </w:tc>
        <w:tc>
          <w:tcPr>
            <w:tcW w:w="7796" w:type="dxa"/>
            <w:shd w:val="clear" w:color="auto" w:fill="auto"/>
          </w:tcPr>
          <w:p w14:paraId="61AD74E1" w14:textId="71C8BC0E" w:rsidR="00F50D20" w:rsidRPr="00201713" w:rsidRDefault="00F50D20" w:rsidP="00F50D20">
            <w:pPr>
              <w:spacing w:after="0"/>
              <w:rPr>
                <w:sz w:val="20"/>
                <w:szCs w:val="20"/>
              </w:rPr>
            </w:pPr>
            <w:r w:rsidRPr="00201713">
              <w:rPr>
                <w:sz w:val="20"/>
                <w:szCs w:val="20"/>
              </w:rPr>
              <w:t>Provide role-based access.</w:t>
            </w:r>
          </w:p>
        </w:tc>
      </w:tr>
      <w:tr w:rsidR="00277F9C" w:rsidRPr="00201713" w14:paraId="1D04D633" w14:textId="77777777" w:rsidTr="00201713">
        <w:tblPrEx>
          <w:tblLook w:val="04A0" w:firstRow="1" w:lastRow="0" w:firstColumn="1" w:lastColumn="0" w:noHBand="0" w:noVBand="1"/>
        </w:tblPrEx>
        <w:tc>
          <w:tcPr>
            <w:tcW w:w="3117" w:type="dxa"/>
            <w:shd w:val="clear" w:color="auto" w:fill="auto"/>
            <w:noWrap/>
          </w:tcPr>
          <w:p w14:paraId="1532679B" w14:textId="6C7BEDBF" w:rsidR="00277F9C" w:rsidRPr="00201713" w:rsidRDefault="00277F9C" w:rsidP="00F50D20">
            <w:pPr>
              <w:spacing w:after="0"/>
              <w:rPr>
                <w:sz w:val="20"/>
                <w:szCs w:val="20"/>
                <w:highlight w:val="yellow"/>
              </w:rPr>
            </w:pPr>
            <w:r w:rsidRPr="00201713">
              <w:rPr>
                <w:sz w:val="20"/>
                <w:szCs w:val="20"/>
                <w:highlight w:val="yellow"/>
              </w:rPr>
              <w:t>….</w:t>
            </w:r>
          </w:p>
        </w:tc>
        <w:tc>
          <w:tcPr>
            <w:tcW w:w="4112" w:type="dxa"/>
            <w:shd w:val="clear" w:color="auto" w:fill="auto"/>
          </w:tcPr>
          <w:p w14:paraId="49BD64C6" w14:textId="63912DD0" w:rsidR="00277F9C" w:rsidRPr="00201713" w:rsidRDefault="00277F9C" w:rsidP="00F50D20">
            <w:pPr>
              <w:spacing w:after="0"/>
              <w:rPr>
                <w:sz w:val="20"/>
                <w:szCs w:val="20"/>
                <w:highlight w:val="yellow"/>
              </w:rPr>
            </w:pPr>
            <w:r w:rsidRPr="00201713">
              <w:rPr>
                <w:sz w:val="20"/>
                <w:szCs w:val="20"/>
                <w:highlight w:val="yellow"/>
              </w:rPr>
              <w:t>…..</w:t>
            </w:r>
          </w:p>
        </w:tc>
        <w:tc>
          <w:tcPr>
            <w:tcW w:w="7796" w:type="dxa"/>
            <w:shd w:val="clear" w:color="auto" w:fill="auto"/>
          </w:tcPr>
          <w:p w14:paraId="01CFD401" w14:textId="13CAF83A" w:rsidR="00277F9C" w:rsidRPr="00201713" w:rsidRDefault="00277F9C" w:rsidP="00F50D20">
            <w:pPr>
              <w:spacing w:after="0"/>
              <w:rPr>
                <w:sz w:val="20"/>
                <w:szCs w:val="20"/>
                <w:highlight w:val="yellow"/>
              </w:rPr>
            </w:pPr>
            <w:r w:rsidRPr="00201713">
              <w:rPr>
                <w:sz w:val="20"/>
                <w:szCs w:val="20"/>
                <w:highlight w:val="yellow"/>
              </w:rPr>
              <w:t>…..</w:t>
            </w:r>
          </w:p>
        </w:tc>
      </w:tr>
    </w:tbl>
    <w:p w14:paraId="46C115D0" w14:textId="77777777" w:rsidR="00B75F4D" w:rsidRDefault="00B75F4D">
      <w:pPr>
        <w:spacing w:after="160" w:line="259" w:lineRule="auto"/>
      </w:pPr>
    </w:p>
    <w:p w14:paraId="605BD737" w14:textId="6A92C0DC" w:rsidR="00607630" w:rsidRDefault="00B75F4D">
      <w:pPr>
        <w:spacing w:after="160" w:line="259" w:lineRule="auto"/>
        <w:rPr>
          <w:b/>
          <w:color w:val="000000" w:themeColor="text1"/>
          <w:sz w:val="40"/>
        </w:rPr>
      </w:pPr>
      <w:r w:rsidRPr="005D3CC5">
        <w:lastRenderedPageBreak/>
        <w:t xml:space="preserve">For </w:t>
      </w:r>
      <w:r>
        <w:t xml:space="preserve">the full set of non-functional requirements defined </w:t>
      </w:r>
      <w:r w:rsidRPr="005D3CC5">
        <w:t xml:space="preserve">for the </w:t>
      </w:r>
      <w:r w:rsidRPr="00B772B8">
        <w:rPr>
          <w:rFonts w:eastAsia="Helvetica Neue"/>
          <w:highlight w:val="yellow"/>
        </w:rPr>
        <w:t>[health domain abbreviation]</w:t>
      </w:r>
      <w:r>
        <w:rPr>
          <w:rFonts w:eastAsia="Helvetica Neue"/>
        </w:rPr>
        <w:t xml:space="preserve"> </w:t>
      </w:r>
      <w:r w:rsidRPr="005D3CC5">
        <w:t xml:space="preserve">DAK, please refer to </w:t>
      </w:r>
      <w:r w:rsidR="001C5441">
        <w:t>the functional and non-functional requirements implementation tool</w:t>
      </w:r>
      <w:r w:rsidR="000E0799">
        <w:t xml:space="preserve"> </w:t>
      </w:r>
      <w:commentRangeStart w:id="550"/>
      <w:r w:rsidR="00D1198E" w:rsidRPr="00D663E5">
        <w:rPr>
          <w:i/>
          <w:iCs/>
        </w:rPr>
        <w:t>()</w:t>
      </w:r>
      <w:commentRangeEnd w:id="550"/>
      <w:r w:rsidR="00D1198E">
        <w:rPr>
          <w:rStyle w:val="CommentReference"/>
          <w:rFonts w:eastAsia="Calibri"/>
        </w:rPr>
        <w:commentReference w:id="550"/>
      </w:r>
      <w:r w:rsidR="00D1198E" w:rsidRPr="005D3CC5">
        <w:t>.</w:t>
      </w:r>
      <w:r w:rsidR="00607630">
        <w:br w:type="page"/>
      </w:r>
    </w:p>
    <w:bookmarkStart w:id="551" w:name="_Toc63344741"/>
    <w:bookmarkStart w:id="552" w:name="_Toc71291366"/>
    <w:bookmarkStart w:id="553" w:name="_Toc15921960"/>
    <w:bookmarkStart w:id="554" w:name="_Toc16065455"/>
    <w:bookmarkEnd w:id="548"/>
    <w:bookmarkEnd w:id="549"/>
    <w:commentRangeStart w:id="555"/>
    <w:p w14:paraId="64A4E4CB" w14:textId="77777777" w:rsidR="007D2131" w:rsidRPr="005E427A" w:rsidRDefault="00382B33" w:rsidP="005E427A">
      <w:pPr>
        <w:pStyle w:val="Heading1"/>
        <w:rPr>
          <w:iCs/>
          <w:lang w:val="en-GB"/>
        </w:rPr>
      </w:pPr>
      <w:r>
        <w:rPr>
          <w:noProof/>
        </w:rPr>
        <w:lastRenderedPageBreak/>
        <w:fldChar w:fldCharType="begin"/>
      </w:r>
      <w:r w:rsidRPr="00451B2C">
        <w:instrText xml:space="preserve"> ADDIN EN.REFLIST </w:instrText>
      </w:r>
      <w:r>
        <w:rPr>
          <w:noProof/>
        </w:rPr>
        <w:fldChar w:fldCharType="separate"/>
      </w:r>
      <w:r w:rsidR="007D2131" w:rsidRPr="005E427A">
        <w:rPr>
          <w:iCs/>
          <w:lang w:val="en-GB"/>
        </w:rPr>
        <w:t>References</w:t>
      </w:r>
    </w:p>
    <w:p w14:paraId="475C9934" w14:textId="77777777" w:rsidR="007D2131" w:rsidRPr="007D2131" w:rsidRDefault="007D2131" w:rsidP="007D2131">
      <w:pPr>
        <w:pStyle w:val="EndNoteBibliographyTitle"/>
      </w:pPr>
    </w:p>
    <w:p w14:paraId="09F5556B" w14:textId="77777777" w:rsidR="007D2131" w:rsidRPr="007D2131" w:rsidRDefault="007D2131" w:rsidP="007D2131">
      <w:pPr>
        <w:pStyle w:val="EndNoteBibliography"/>
        <w:spacing w:after="0"/>
        <w:ind w:left="720" w:hanging="720"/>
      </w:pPr>
      <w:r w:rsidRPr="007D2131">
        <w:t>1.</w:t>
      </w:r>
      <w:r w:rsidRPr="007D2131">
        <w:tab/>
        <w:t>Organization WH. Digital implementation investment guide (DIIG): integrating digital interventions into health programmes. Geneva: World Health Organization; 2020 (Licence: CC BY-NC-SA 3.0 IGO.</w:t>
      </w:r>
    </w:p>
    <w:p w14:paraId="6B978947" w14:textId="705BC5E9" w:rsidR="007D2131" w:rsidRPr="007D2131" w:rsidRDefault="007D2131" w:rsidP="007D2131">
      <w:pPr>
        <w:pStyle w:val="EndNoteBibliography"/>
        <w:spacing w:after="0"/>
        <w:ind w:left="720" w:hanging="720"/>
      </w:pPr>
      <w:r w:rsidRPr="007D2131">
        <w:t>2.</w:t>
      </w:r>
      <w:r w:rsidRPr="007D2131">
        <w:tab/>
        <w:t>Institute PHI. Collaborative Requirements Development Methodology (CRDM) [website].  2016 (</w:t>
      </w:r>
      <w:hyperlink r:id="rId62" w:history="1">
        <w:r w:rsidRPr="007D2131">
          <w:rPr>
            <w:rStyle w:val="Hyperlink"/>
          </w:rPr>
          <w:t>https://www.phii.org/crdm/</w:t>
        </w:r>
      </w:hyperlink>
      <w:r w:rsidRPr="007D2131">
        <w:t>).</w:t>
      </w:r>
    </w:p>
    <w:p w14:paraId="16A85971" w14:textId="77777777" w:rsidR="007D2131" w:rsidRPr="007D2131" w:rsidRDefault="007D2131" w:rsidP="007D2131">
      <w:pPr>
        <w:pStyle w:val="EndNoteBibliography"/>
        <w:spacing w:after="0"/>
        <w:ind w:left="720" w:hanging="720"/>
      </w:pPr>
      <w:r w:rsidRPr="007D2131">
        <w:t>3.</w:t>
      </w:r>
      <w:r w:rsidRPr="007D2131">
        <w:tab/>
        <w:t>World Health O. Classification of digital interventions, services and applications in health: a shared language to describe the uses of digital technology for health. Geneva: World Health Organization; 2023 (Licence: CC BY-NC-SA 3.0 IGO.</w:t>
      </w:r>
    </w:p>
    <w:p w14:paraId="56BF7D1C" w14:textId="77777777" w:rsidR="007D2131" w:rsidRPr="007D2131" w:rsidRDefault="007D2131" w:rsidP="007D2131">
      <w:pPr>
        <w:pStyle w:val="EndNoteBibliography"/>
        <w:spacing w:after="0"/>
        <w:ind w:left="720" w:hanging="720"/>
      </w:pPr>
      <w:r w:rsidRPr="007D2131">
        <w:t>4.</w:t>
      </w:r>
      <w:r w:rsidRPr="007D2131">
        <w:tab/>
        <w:t>World Health O. WHO guideline: recommendations on digital interventions for health system strengthening. Geneva: World Health Organization; 2019 (Licence: CC BY-NC-SA 3.0 IGO.</w:t>
      </w:r>
    </w:p>
    <w:p w14:paraId="2505B12C" w14:textId="71414941" w:rsidR="007D2131" w:rsidRPr="007D2131" w:rsidRDefault="007D2131" w:rsidP="007D2131">
      <w:pPr>
        <w:pStyle w:val="EndNoteBibliography"/>
        <w:spacing w:after="0"/>
        <w:ind w:left="720" w:hanging="720"/>
      </w:pPr>
      <w:r w:rsidRPr="007D2131">
        <w:t>5.</w:t>
      </w:r>
      <w:r w:rsidRPr="007D2131">
        <w:tab/>
        <w:t>Key Terms and Theory of Change Small Working Group [website].  2019 (</w:t>
      </w:r>
      <w:hyperlink r:id="rId63" w:history="1">
        <w:r w:rsidRPr="007D2131">
          <w:rPr>
            <w:rStyle w:val="Hyperlink"/>
          </w:rPr>
          <w:t>https://docs.google.com/presentation/d/1TnTFaunk-1WLlG4sKJQ_aSfjmfmivvcENil4mY4XxJs</w:t>
        </w:r>
      </w:hyperlink>
      <w:r w:rsidRPr="007D2131">
        <w:t>).</w:t>
      </w:r>
    </w:p>
    <w:p w14:paraId="6203882C" w14:textId="77777777" w:rsidR="007D2131" w:rsidRPr="007D2131" w:rsidRDefault="007D2131" w:rsidP="007D2131">
      <w:pPr>
        <w:pStyle w:val="EndNoteBibliography"/>
        <w:spacing w:after="0"/>
        <w:ind w:left="720" w:hanging="720"/>
      </w:pPr>
      <w:r w:rsidRPr="007D2131">
        <w:t>6.</w:t>
      </w:r>
      <w:r w:rsidRPr="007D2131">
        <w:tab/>
        <w:t>World Health OROftW, Pacific. Developing health management information systems : a practical guide for developing countries. Manila: WHO Regional Office for the Western Pacific; 2004 (</w:t>
      </w:r>
    </w:p>
    <w:p w14:paraId="4E0B78B6" w14:textId="07496E68" w:rsidR="007D2131" w:rsidRPr="007D2131" w:rsidRDefault="007D2131" w:rsidP="007D2131">
      <w:pPr>
        <w:pStyle w:val="EndNoteBibliography"/>
        <w:spacing w:after="0"/>
        <w:ind w:left="720" w:hanging="720"/>
      </w:pPr>
      <w:r w:rsidRPr="007D2131">
        <w:t>7.</w:t>
      </w:r>
      <w:r w:rsidRPr="007D2131">
        <w:tab/>
        <w:t>World Health O. International Statistical Classification of Diseases and Related Health Problems (ICD) [website].  2023 (</w:t>
      </w:r>
      <w:hyperlink r:id="rId64" w:history="1">
        <w:r w:rsidRPr="007D2131">
          <w:rPr>
            <w:rStyle w:val="Hyperlink"/>
          </w:rPr>
          <w:t>https://www.who.int/standards/classifications/classification-of-diseases</w:t>
        </w:r>
      </w:hyperlink>
      <w:r w:rsidRPr="007D2131">
        <w:t>).</w:t>
      </w:r>
    </w:p>
    <w:p w14:paraId="34681EA2" w14:textId="77777777" w:rsidR="007D2131" w:rsidRPr="007D2131" w:rsidRDefault="007D2131" w:rsidP="007D2131">
      <w:pPr>
        <w:pStyle w:val="EndNoteBibliography"/>
        <w:ind w:left="720" w:hanging="720"/>
      </w:pPr>
      <w:r w:rsidRPr="007D2131">
        <w:t>8.</w:t>
      </w:r>
      <w:r w:rsidRPr="007D2131">
        <w:tab/>
        <w:t xml:space="preserve">World Health O. Classifying health workers: mapping occupations to the international </w:t>
      </w:r>
    </w:p>
    <w:p w14:paraId="5F21734B" w14:textId="04D6CAB2" w:rsidR="007D2131" w:rsidRPr="007D2131" w:rsidRDefault="007D2131" w:rsidP="007D2131">
      <w:pPr>
        <w:pStyle w:val="EndNoteBibliography"/>
        <w:spacing w:after="0"/>
      </w:pPr>
      <w:r w:rsidRPr="007D2131">
        <w:t>standard classification [website].  2019 (</w:t>
      </w:r>
      <w:hyperlink r:id="rId65" w:history="1">
        <w:r w:rsidRPr="007D2131">
          <w:rPr>
            <w:rStyle w:val="Hyperlink"/>
          </w:rPr>
          <w:t>https://cdn.who.int/media/docs/default-source/health-workforce/dek/classifying-health-workers.pdf</w:t>
        </w:r>
      </w:hyperlink>
      <w:r w:rsidRPr="007D2131">
        <w:t>).</w:t>
      </w:r>
    </w:p>
    <w:p w14:paraId="74205531" w14:textId="3C7DD85C" w:rsidR="007D2131" w:rsidRPr="007D2131" w:rsidRDefault="007D2131" w:rsidP="007D2131">
      <w:pPr>
        <w:pStyle w:val="EndNoteBibliography"/>
        <w:spacing w:after="0"/>
        <w:ind w:left="720" w:hanging="720"/>
      </w:pPr>
      <w:r w:rsidRPr="007D2131">
        <w:t>9.</w:t>
      </w:r>
      <w:r w:rsidRPr="007D2131">
        <w:tab/>
        <w:t>(ILO) ILO. The International Standard Classification of Occupations (ISCO) [website].  2016 (</w:t>
      </w:r>
      <w:hyperlink r:id="rId66" w:history="1">
        <w:r w:rsidRPr="007D2131">
          <w:rPr>
            <w:rStyle w:val="Hyperlink"/>
          </w:rPr>
          <w:t>https://www.ilo.org/public/english/bureau/stat/isco/isco08/index.htm</w:t>
        </w:r>
      </w:hyperlink>
      <w:r w:rsidRPr="007D2131">
        <w:t>).</w:t>
      </w:r>
    </w:p>
    <w:p w14:paraId="4411A5B7" w14:textId="77777777" w:rsidR="007D2131" w:rsidRPr="007D2131" w:rsidRDefault="007D2131" w:rsidP="007D2131">
      <w:pPr>
        <w:pStyle w:val="EndNoteBibliography"/>
        <w:spacing w:after="0"/>
        <w:ind w:left="720" w:hanging="720"/>
      </w:pPr>
      <w:r w:rsidRPr="007D2131">
        <w:t>10.</w:t>
      </w:r>
      <w:r w:rsidRPr="007D2131">
        <w:tab/>
        <w:t>World Health O. Digital transformation handbook for primary health care: optimizing person-centred point of service systems. Geneva (</w:t>
      </w:r>
    </w:p>
    <w:p w14:paraId="09147C15" w14:textId="77777777" w:rsidR="007D2131" w:rsidRPr="007D2131" w:rsidRDefault="007D2131" w:rsidP="007D2131">
      <w:pPr>
        <w:pStyle w:val="EndNoteBibliography"/>
        <w:spacing w:after="0"/>
        <w:ind w:left="720" w:hanging="720"/>
      </w:pPr>
      <w:r w:rsidRPr="007D2131">
        <w:t>11.</w:t>
      </w:r>
      <w:r w:rsidRPr="007D2131">
        <w:tab/>
        <w:t xml:space="preserve">Group OM. Business Process Model and Notation. Object Management Group; 2014. </w:t>
      </w:r>
    </w:p>
    <w:p w14:paraId="0F1D0950" w14:textId="77777777" w:rsidR="007D2131" w:rsidRPr="007D2131" w:rsidRDefault="007D2131" w:rsidP="007D2131">
      <w:pPr>
        <w:pStyle w:val="EndNoteBibliography"/>
        <w:ind w:left="720" w:hanging="720"/>
      </w:pPr>
      <w:r w:rsidRPr="007D2131">
        <w:t>12.</w:t>
      </w:r>
      <w:r w:rsidRPr="007D2131">
        <w:tab/>
        <w:t xml:space="preserve">(OMG) OMG. Decision Model and Notation. Milford (MA): OMG; 2023. </w:t>
      </w:r>
    </w:p>
    <w:p w14:paraId="1A05FD7B" w14:textId="71E8E819" w:rsidR="005370EE" w:rsidRDefault="00382B33" w:rsidP="00382B33">
      <w:pPr>
        <w:spacing w:after="160" w:line="259" w:lineRule="auto"/>
        <w:rPr>
          <w:b/>
          <w:color w:val="000000" w:themeColor="text1"/>
          <w:sz w:val="40"/>
        </w:rPr>
      </w:pPr>
      <w:r>
        <w:rPr>
          <w:color w:val="000000" w:themeColor="text1"/>
        </w:rPr>
        <w:fldChar w:fldCharType="end"/>
      </w:r>
      <w:commentRangeEnd w:id="555"/>
      <w:r w:rsidR="0065190A">
        <w:rPr>
          <w:rStyle w:val="CommentReference"/>
          <w:rFonts w:eastAsia="Calibri"/>
        </w:rPr>
        <w:commentReference w:id="555"/>
      </w:r>
      <w:r w:rsidR="005370EE">
        <w:br w:type="page"/>
      </w:r>
    </w:p>
    <w:p w14:paraId="6A590287" w14:textId="77777777" w:rsidR="00E93267" w:rsidRPr="00BE1B17" w:rsidRDefault="00E93267" w:rsidP="00E93267">
      <w:pPr>
        <w:pStyle w:val="Heading1"/>
      </w:pPr>
      <w:bookmarkStart w:id="556" w:name="_Toc195006482"/>
      <w:bookmarkEnd w:id="551"/>
      <w:bookmarkEnd w:id="552"/>
      <w:r w:rsidRPr="000758D9">
        <w:rPr>
          <w:iCs/>
          <w:lang w:val="en-GB"/>
        </w:rPr>
        <w:lastRenderedPageBreak/>
        <w:t>Annex</w:t>
      </w:r>
      <w:r>
        <w:rPr>
          <w:iCs/>
          <w:lang w:val="en-GB"/>
        </w:rPr>
        <w:t>es</w:t>
      </w:r>
      <w:bookmarkEnd w:id="556"/>
      <w:r w:rsidRPr="000758D9">
        <w:rPr>
          <w:iCs/>
          <w:lang w:val="en-GB"/>
        </w:rPr>
        <w:t xml:space="preserve"> </w:t>
      </w:r>
    </w:p>
    <w:p w14:paraId="73C2DCE4" w14:textId="77777777" w:rsidR="00E93267" w:rsidRPr="00171DFE" w:rsidRDefault="00E93267" w:rsidP="00E93267">
      <w:pPr>
        <w:rPr>
          <w:highlight w:val="yellow"/>
        </w:rPr>
      </w:pPr>
      <w:r w:rsidRPr="00171DFE">
        <w:rPr>
          <w:highlight w:val="yellow"/>
        </w:rPr>
        <w:t xml:space="preserve">The annexes section </w:t>
      </w:r>
      <w:r w:rsidRPr="00171DFE">
        <w:rPr>
          <w:i/>
          <w:iCs/>
          <w:highlight w:val="yellow"/>
        </w:rPr>
        <w:t xml:space="preserve">within </w:t>
      </w:r>
      <w:r w:rsidRPr="00171DFE">
        <w:rPr>
          <w:highlight w:val="yellow"/>
        </w:rPr>
        <w:t xml:space="preserve">the main DAK document should include any domain specific information. For example, with family planning, annexes were added to explain the different type of contraceptives available. For Antenatal care, some </w:t>
      </w:r>
      <w:r w:rsidRPr="00171DFE">
        <w:rPr>
          <w:i/>
          <w:iCs/>
          <w:highlight w:val="yellow"/>
        </w:rPr>
        <w:t xml:space="preserve">real </w:t>
      </w:r>
      <w:r w:rsidRPr="00171DFE">
        <w:rPr>
          <w:highlight w:val="yellow"/>
        </w:rPr>
        <w:t>country specific user personas were added. Potential annexes include:</w:t>
      </w:r>
    </w:p>
    <w:tbl>
      <w:tblPr>
        <w:tblW w:w="15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3960"/>
        <w:gridCol w:w="9185"/>
      </w:tblGrid>
      <w:tr w:rsidR="00E93267" w:rsidRPr="00171DFE" w14:paraId="469FDF19" w14:textId="77777777">
        <w:tc>
          <w:tcPr>
            <w:tcW w:w="2415" w:type="dxa"/>
            <w:shd w:val="clear" w:color="auto" w:fill="CFE2F3"/>
            <w:tcMar>
              <w:top w:w="100" w:type="dxa"/>
              <w:left w:w="100" w:type="dxa"/>
              <w:bottom w:w="100" w:type="dxa"/>
              <w:right w:w="100" w:type="dxa"/>
            </w:tcMar>
          </w:tcPr>
          <w:p w14:paraId="15A10D98" w14:textId="77777777" w:rsidR="00E93267" w:rsidRPr="00171DFE" w:rsidRDefault="00E93267">
            <w:pPr>
              <w:widowControl w:val="0"/>
              <w:pBdr>
                <w:top w:val="nil"/>
                <w:left w:val="nil"/>
                <w:bottom w:val="nil"/>
                <w:right w:val="nil"/>
                <w:between w:val="nil"/>
              </w:pBdr>
              <w:rPr>
                <w:b/>
                <w:highlight w:val="yellow"/>
              </w:rPr>
            </w:pPr>
            <w:r w:rsidRPr="00171DFE">
              <w:rPr>
                <w:b/>
                <w:highlight w:val="yellow"/>
              </w:rPr>
              <w:t>Annex Content</w:t>
            </w:r>
          </w:p>
        </w:tc>
        <w:tc>
          <w:tcPr>
            <w:tcW w:w="3960" w:type="dxa"/>
            <w:shd w:val="clear" w:color="auto" w:fill="CFE2F3"/>
            <w:tcMar>
              <w:top w:w="100" w:type="dxa"/>
              <w:left w:w="100" w:type="dxa"/>
              <w:bottom w:w="100" w:type="dxa"/>
              <w:right w:w="100" w:type="dxa"/>
            </w:tcMar>
          </w:tcPr>
          <w:p w14:paraId="5E932FF2" w14:textId="77777777" w:rsidR="00E93267" w:rsidRPr="00171DFE" w:rsidRDefault="00E93267">
            <w:pPr>
              <w:widowControl w:val="0"/>
              <w:pBdr>
                <w:top w:val="nil"/>
                <w:left w:val="nil"/>
                <w:bottom w:val="nil"/>
                <w:right w:val="nil"/>
                <w:between w:val="nil"/>
              </w:pBdr>
              <w:rPr>
                <w:b/>
                <w:highlight w:val="yellow"/>
              </w:rPr>
            </w:pPr>
            <w:r w:rsidRPr="00171DFE">
              <w:rPr>
                <w:b/>
                <w:highlight w:val="yellow"/>
              </w:rPr>
              <w:t>Description</w:t>
            </w:r>
          </w:p>
        </w:tc>
        <w:tc>
          <w:tcPr>
            <w:tcW w:w="9185" w:type="dxa"/>
            <w:shd w:val="clear" w:color="auto" w:fill="CFE2F3"/>
            <w:tcMar>
              <w:top w:w="100" w:type="dxa"/>
              <w:left w:w="100" w:type="dxa"/>
              <w:bottom w:w="100" w:type="dxa"/>
              <w:right w:w="100" w:type="dxa"/>
            </w:tcMar>
          </w:tcPr>
          <w:p w14:paraId="4FA34BCD" w14:textId="77777777" w:rsidR="00E93267" w:rsidRPr="00171DFE" w:rsidRDefault="00E93267">
            <w:pPr>
              <w:widowControl w:val="0"/>
              <w:pBdr>
                <w:top w:val="nil"/>
                <w:left w:val="nil"/>
                <w:bottom w:val="nil"/>
                <w:right w:val="nil"/>
                <w:between w:val="nil"/>
              </w:pBdr>
              <w:rPr>
                <w:b/>
                <w:highlight w:val="yellow"/>
              </w:rPr>
            </w:pPr>
            <w:r w:rsidRPr="00171DFE">
              <w:rPr>
                <w:b/>
                <w:highlight w:val="yellow"/>
              </w:rPr>
              <w:t>Purpose</w:t>
            </w:r>
          </w:p>
        </w:tc>
      </w:tr>
      <w:tr w:rsidR="00261BFA" w:rsidRPr="00171DFE" w14:paraId="783B1C3F" w14:textId="77777777">
        <w:tc>
          <w:tcPr>
            <w:tcW w:w="2415" w:type="dxa"/>
            <w:shd w:val="clear" w:color="auto" w:fill="auto"/>
            <w:tcMar>
              <w:top w:w="100" w:type="dxa"/>
              <w:left w:w="100" w:type="dxa"/>
              <w:bottom w:w="100" w:type="dxa"/>
              <w:right w:w="100" w:type="dxa"/>
            </w:tcMar>
          </w:tcPr>
          <w:p w14:paraId="1FDD8290" w14:textId="7C923E3B" w:rsidR="00261BFA" w:rsidRPr="00171DFE" w:rsidRDefault="00261BFA" w:rsidP="00261BFA">
            <w:pPr>
              <w:widowControl w:val="0"/>
              <w:pBdr>
                <w:top w:val="nil"/>
                <w:left w:val="nil"/>
                <w:bottom w:val="nil"/>
                <w:right w:val="nil"/>
                <w:between w:val="nil"/>
              </w:pBdr>
              <w:rPr>
                <w:b/>
                <w:highlight w:val="yellow"/>
              </w:rPr>
            </w:pPr>
            <w:r w:rsidRPr="00171DFE">
              <w:rPr>
                <w:b/>
                <w:highlight w:val="yellow"/>
              </w:rPr>
              <w:t>User Personas</w:t>
            </w:r>
          </w:p>
        </w:tc>
        <w:tc>
          <w:tcPr>
            <w:tcW w:w="3960" w:type="dxa"/>
            <w:shd w:val="clear" w:color="auto" w:fill="auto"/>
            <w:tcMar>
              <w:top w:w="100" w:type="dxa"/>
              <w:left w:w="100" w:type="dxa"/>
              <w:bottom w:w="100" w:type="dxa"/>
              <w:right w:w="100" w:type="dxa"/>
            </w:tcMar>
          </w:tcPr>
          <w:p w14:paraId="0FE68FA7" w14:textId="000B3D8B" w:rsidR="00261BFA" w:rsidRPr="00171DFE" w:rsidRDefault="00261BFA" w:rsidP="00261BFA">
            <w:pPr>
              <w:widowControl w:val="0"/>
              <w:pBdr>
                <w:top w:val="nil"/>
                <w:left w:val="nil"/>
                <w:bottom w:val="nil"/>
                <w:right w:val="nil"/>
                <w:between w:val="nil"/>
              </w:pBdr>
              <w:rPr>
                <w:highlight w:val="yellow"/>
              </w:rPr>
            </w:pPr>
            <w:r w:rsidRPr="00171DFE">
              <w:rPr>
                <w:highlight w:val="yellow"/>
              </w:rPr>
              <w:t>User Personas that have been developed according to human-centred design principles.</w:t>
            </w:r>
          </w:p>
        </w:tc>
        <w:tc>
          <w:tcPr>
            <w:tcW w:w="9185" w:type="dxa"/>
            <w:shd w:val="clear" w:color="auto" w:fill="auto"/>
            <w:tcMar>
              <w:top w:w="100" w:type="dxa"/>
              <w:left w:w="100" w:type="dxa"/>
              <w:bottom w:w="100" w:type="dxa"/>
              <w:right w:w="100" w:type="dxa"/>
            </w:tcMar>
          </w:tcPr>
          <w:p w14:paraId="1B21BC22" w14:textId="35892B24" w:rsidR="00261BFA" w:rsidRPr="00171DFE" w:rsidRDefault="00261BFA" w:rsidP="00261BFA">
            <w:pPr>
              <w:widowControl w:val="0"/>
              <w:pBdr>
                <w:top w:val="nil"/>
                <w:left w:val="nil"/>
                <w:bottom w:val="nil"/>
                <w:right w:val="nil"/>
                <w:between w:val="nil"/>
              </w:pBdr>
              <w:rPr>
                <w:highlight w:val="yellow"/>
              </w:rPr>
            </w:pPr>
            <w:r w:rsidRPr="00171DFE">
              <w:rPr>
                <w:highlight w:val="yellow"/>
              </w:rPr>
              <w:t xml:space="preserve">User personas are quite context specific, hence why only Generic Personas are included in the DAK. However, User Personas will be needed as a key component of the digital accelerator kit adaptation process as they are a key tool in creating a better understanding of who the end user is. As you are developing a Generic Persona for the purpose of creating a DAK, you will inherently have to create a series of User Personas that are specific to the context in which you have studied. Including them as an annex can prove to be helpful to readers who are looking to implement the DAK content in a similar context. Similarly, it can prove to be a helpful example of a User Persona done well as well to those looking to create new User Personas. </w:t>
            </w:r>
          </w:p>
        </w:tc>
      </w:tr>
      <w:tr w:rsidR="00261BFA" w:rsidRPr="00171DFE" w14:paraId="71245571" w14:textId="77777777">
        <w:tc>
          <w:tcPr>
            <w:tcW w:w="2415" w:type="dxa"/>
            <w:shd w:val="clear" w:color="auto" w:fill="auto"/>
            <w:tcMar>
              <w:top w:w="100" w:type="dxa"/>
              <w:left w:w="100" w:type="dxa"/>
              <w:bottom w:w="100" w:type="dxa"/>
              <w:right w:w="100" w:type="dxa"/>
            </w:tcMar>
          </w:tcPr>
          <w:p w14:paraId="292DFCBF" w14:textId="1C460AC0" w:rsidR="00261BFA" w:rsidRPr="00171DFE" w:rsidRDefault="00261BFA" w:rsidP="00261BFA">
            <w:pPr>
              <w:widowControl w:val="0"/>
              <w:pBdr>
                <w:top w:val="nil"/>
                <w:left w:val="nil"/>
                <w:bottom w:val="nil"/>
                <w:right w:val="nil"/>
                <w:between w:val="nil"/>
              </w:pBdr>
              <w:rPr>
                <w:b/>
                <w:highlight w:val="yellow"/>
              </w:rPr>
            </w:pPr>
            <w:r w:rsidRPr="00171DFE">
              <w:rPr>
                <w:b/>
                <w:highlight w:val="yellow"/>
              </w:rPr>
              <w:t>Adaptation Guidance</w:t>
            </w:r>
          </w:p>
        </w:tc>
        <w:tc>
          <w:tcPr>
            <w:tcW w:w="3960" w:type="dxa"/>
            <w:shd w:val="clear" w:color="auto" w:fill="auto"/>
            <w:tcMar>
              <w:top w:w="100" w:type="dxa"/>
              <w:left w:w="100" w:type="dxa"/>
              <w:bottom w:w="100" w:type="dxa"/>
              <w:right w:w="100" w:type="dxa"/>
            </w:tcMar>
          </w:tcPr>
          <w:p w14:paraId="6445E5AE" w14:textId="461727D0" w:rsidR="00261BFA" w:rsidRPr="00171DFE" w:rsidRDefault="00261BFA" w:rsidP="00261BFA">
            <w:pPr>
              <w:widowControl w:val="0"/>
              <w:pBdr>
                <w:top w:val="nil"/>
                <w:left w:val="nil"/>
                <w:bottom w:val="nil"/>
                <w:right w:val="nil"/>
                <w:between w:val="nil"/>
              </w:pBdr>
              <w:rPr>
                <w:highlight w:val="yellow"/>
              </w:rPr>
            </w:pPr>
            <w:r w:rsidRPr="00171DFE">
              <w:rPr>
                <w:highlight w:val="yellow"/>
              </w:rPr>
              <w:t xml:space="preserve">Additional guidance on how to adapt this digital accelerator kit to a given context. For example, additional guidance on ‘how to create a user persona’, ‘how to map data elements from paper forms’, known deviations from the 80% generic. </w:t>
            </w:r>
          </w:p>
        </w:tc>
        <w:tc>
          <w:tcPr>
            <w:tcW w:w="9185" w:type="dxa"/>
            <w:shd w:val="clear" w:color="auto" w:fill="auto"/>
            <w:tcMar>
              <w:top w:w="100" w:type="dxa"/>
              <w:left w:w="100" w:type="dxa"/>
              <w:bottom w:w="100" w:type="dxa"/>
              <w:right w:w="100" w:type="dxa"/>
            </w:tcMar>
          </w:tcPr>
          <w:p w14:paraId="68892A30" w14:textId="015F3C05" w:rsidR="00261BFA" w:rsidRPr="00171DFE" w:rsidRDefault="00261BFA" w:rsidP="00261BFA">
            <w:pPr>
              <w:widowControl w:val="0"/>
              <w:pBdr>
                <w:top w:val="nil"/>
                <w:left w:val="nil"/>
                <w:bottom w:val="nil"/>
                <w:right w:val="nil"/>
                <w:between w:val="nil"/>
              </w:pBdr>
              <w:rPr>
                <w:highlight w:val="yellow"/>
              </w:rPr>
            </w:pPr>
            <w:r w:rsidRPr="00171DFE">
              <w:rPr>
                <w:highlight w:val="yellow"/>
              </w:rPr>
              <w:t xml:space="preserve">Although there are additional documentation that exists, it may be helpful to include additional guidance on how to adapt the digital accelerator kit further within the digital accelerator kit itself - especially if there is health domain specificity that needs to be noted and discussed. </w:t>
            </w:r>
          </w:p>
        </w:tc>
      </w:tr>
      <w:tr w:rsidR="00E93267" w14:paraId="4F3113EC" w14:textId="77777777">
        <w:tc>
          <w:tcPr>
            <w:tcW w:w="2415" w:type="dxa"/>
            <w:shd w:val="clear" w:color="auto" w:fill="auto"/>
            <w:tcMar>
              <w:top w:w="100" w:type="dxa"/>
              <w:left w:w="100" w:type="dxa"/>
              <w:bottom w:w="100" w:type="dxa"/>
              <w:right w:w="100" w:type="dxa"/>
            </w:tcMar>
          </w:tcPr>
          <w:p w14:paraId="19EEC05F" w14:textId="77777777" w:rsidR="00E93267" w:rsidRPr="00171DFE" w:rsidRDefault="00E93267">
            <w:pPr>
              <w:widowControl w:val="0"/>
              <w:pBdr>
                <w:top w:val="nil"/>
                <w:left w:val="nil"/>
                <w:bottom w:val="nil"/>
                <w:right w:val="nil"/>
                <w:between w:val="nil"/>
              </w:pBdr>
              <w:rPr>
                <w:b/>
                <w:highlight w:val="yellow"/>
              </w:rPr>
            </w:pPr>
            <w:r w:rsidRPr="00171DFE">
              <w:rPr>
                <w:b/>
                <w:highlight w:val="yellow"/>
              </w:rPr>
              <w:t>Additional User Scenarios</w:t>
            </w:r>
          </w:p>
        </w:tc>
        <w:tc>
          <w:tcPr>
            <w:tcW w:w="3960" w:type="dxa"/>
            <w:shd w:val="clear" w:color="auto" w:fill="auto"/>
            <w:tcMar>
              <w:top w:w="100" w:type="dxa"/>
              <w:left w:w="100" w:type="dxa"/>
              <w:bottom w:w="100" w:type="dxa"/>
              <w:right w:w="100" w:type="dxa"/>
            </w:tcMar>
          </w:tcPr>
          <w:p w14:paraId="7756BAC6" w14:textId="77777777" w:rsidR="00E93267" w:rsidRPr="00171DFE" w:rsidRDefault="00E93267">
            <w:pPr>
              <w:widowControl w:val="0"/>
              <w:pBdr>
                <w:top w:val="nil"/>
                <w:left w:val="nil"/>
                <w:bottom w:val="nil"/>
                <w:right w:val="nil"/>
                <w:between w:val="nil"/>
              </w:pBdr>
              <w:rPr>
                <w:highlight w:val="yellow"/>
              </w:rPr>
            </w:pPr>
            <w:r w:rsidRPr="00171DFE">
              <w:rPr>
                <w:highlight w:val="yellow"/>
              </w:rPr>
              <w:t xml:space="preserve">User scenarios that may not reflect the ‘80%’ generic, but the ‘20%’ adaptations and context specificity. </w:t>
            </w:r>
          </w:p>
        </w:tc>
        <w:tc>
          <w:tcPr>
            <w:tcW w:w="9185" w:type="dxa"/>
            <w:shd w:val="clear" w:color="auto" w:fill="auto"/>
            <w:tcMar>
              <w:top w:w="100" w:type="dxa"/>
              <w:left w:w="100" w:type="dxa"/>
              <w:bottom w:w="100" w:type="dxa"/>
              <w:right w:w="100" w:type="dxa"/>
            </w:tcMar>
          </w:tcPr>
          <w:p w14:paraId="55483BF5" w14:textId="77777777" w:rsidR="00E93267" w:rsidRDefault="00E93267">
            <w:pPr>
              <w:widowControl w:val="0"/>
              <w:pBdr>
                <w:top w:val="nil"/>
                <w:left w:val="nil"/>
                <w:bottom w:val="nil"/>
                <w:right w:val="nil"/>
                <w:between w:val="nil"/>
              </w:pBdr>
            </w:pPr>
            <w:r w:rsidRPr="00171DFE">
              <w:rPr>
                <w:highlight w:val="yellow"/>
              </w:rPr>
              <w:t>Throughout the process of creating a DAK, many user scenarios can be generated. They should not all be included in the DAK as they can lead to scope creep and a lack of focus for developing the person-centred point of service systems. Alternatively, additional user scenarios can prove highly useful in better contextualizing and describing all the possible use cases of how your person-centred point of service systems will be used.</w:t>
            </w:r>
            <w:r>
              <w:t xml:space="preserve"> </w:t>
            </w:r>
          </w:p>
        </w:tc>
      </w:tr>
    </w:tbl>
    <w:p w14:paraId="28D6307C" w14:textId="77777777" w:rsidR="00E93267" w:rsidRPr="00C47F7B" w:rsidRDefault="00E93267" w:rsidP="00E93267"/>
    <w:p w14:paraId="3C0EC02A" w14:textId="77777777" w:rsidR="00E93267" w:rsidRPr="00BE1B17" w:rsidRDefault="00E93267" w:rsidP="00E93267">
      <w:pPr>
        <w:spacing w:after="160" w:line="259" w:lineRule="auto"/>
      </w:pPr>
      <w:r w:rsidRPr="00BE1B17">
        <w:br w:type="page"/>
      </w:r>
    </w:p>
    <w:p w14:paraId="15CE9E72" w14:textId="48D66443" w:rsidR="00D54CC1" w:rsidRPr="00BE1B17" w:rsidRDefault="00D54CC1" w:rsidP="008B3430">
      <w:pPr>
        <w:pStyle w:val="Heading2"/>
      </w:pPr>
      <w:bookmarkStart w:id="557" w:name="_Toc142061222"/>
      <w:bookmarkStart w:id="558" w:name="_Toc195006483"/>
      <w:r w:rsidRPr="000566F7">
        <w:rPr>
          <w:highlight w:val="yellow"/>
        </w:rPr>
        <w:lastRenderedPageBreak/>
        <w:t xml:space="preserve">Annex </w:t>
      </w:r>
      <w:r w:rsidR="000566F7" w:rsidRPr="000566F7">
        <w:rPr>
          <w:highlight w:val="yellow"/>
        </w:rPr>
        <w:t>1</w:t>
      </w:r>
      <w:r w:rsidRPr="000566F7">
        <w:rPr>
          <w:highlight w:val="yellow"/>
        </w:rPr>
        <w:t xml:space="preserve">. </w:t>
      </w:r>
      <w:bookmarkStart w:id="559" w:name="Annex_examples_personas"/>
      <w:bookmarkEnd w:id="559"/>
      <w:r w:rsidRPr="000566F7">
        <w:rPr>
          <w:highlight w:val="yellow"/>
        </w:rPr>
        <w:t>Examples of detailed personas</w:t>
      </w:r>
      <w:bookmarkEnd w:id="557"/>
      <w:bookmarkEnd w:id="558"/>
    </w:p>
    <w:p w14:paraId="32A1412C" w14:textId="266F2A25" w:rsidR="00CB3157" w:rsidRDefault="00CB3157">
      <w:pPr>
        <w:spacing w:after="160" w:line="259" w:lineRule="auto"/>
        <w:rPr>
          <w:color w:val="000000" w:themeColor="text1"/>
        </w:rPr>
      </w:pPr>
      <w:r>
        <w:rPr>
          <w:color w:val="000000" w:themeColor="text1"/>
        </w:rPr>
        <w:br w:type="page"/>
      </w:r>
    </w:p>
    <w:p w14:paraId="3342B49C" w14:textId="3EBF2471" w:rsidR="00EE0966" w:rsidRPr="00BE1B17" w:rsidRDefault="00EE0966" w:rsidP="008B3430">
      <w:pPr>
        <w:pStyle w:val="Heading2"/>
      </w:pPr>
      <w:bookmarkStart w:id="560" w:name="_Toc142061223"/>
      <w:bookmarkStart w:id="561" w:name="_Toc195006484"/>
      <w:r w:rsidRPr="000566F7">
        <w:rPr>
          <w:highlight w:val="yellow"/>
        </w:rPr>
        <w:lastRenderedPageBreak/>
        <w:t xml:space="preserve">Annex </w:t>
      </w:r>
      <w:r w:rsidR="00F36FAE">
        <w:rPr>
          <w:highlight w:val="yellow"/>
        </w:rPr>
        <w:t>2</w:t>
      </w:r>
      <w:r w:rsidRPr="000566F7">
        <w:rPr>
          <w:highlight w:val="yellow"/>
        </w:rPr>
        <w:t>. Additional User Scenarios</w:t>
      </w:r>
      <w:bookmarkEnd w:id="560"/>
      <w:bookmarkEnd w:id="561"/>
    </w:p>
    <w:bookmarkEnd w:id="553"/>
    <w:bookmarkEnd w:id="554"/>
    <w:p w14:paraId="22DD8CAD" w14:textId="77777777" w:rsidR="00FA5084" w:rsidRDefault="00FA5084" w:rsidP="00B708D3">
      <w:pPr>
        <w:rPr>
          <w:color w:val="000000" w:themeColor="text1"/>
        </w:rPr>
      </w:pPr>
    </w:p>
    <w:p w14:paraId="7E35A3E0" w14:textId="7E0BDB68" w:rsidR="002C2E62" w:rsidRDefault="002C2E62" w:rsidP="005357CA">
      <w:pPr>
        <w:spacing w:after="160" w:line="259" w:lineRule="auto"/>
        <w:rPr>
          <w:color w:val="000000" w:themeColor="text1"/>
        </w:rPr>
      </w:pPr>
    </w:p>
    <w:p w14:paraId="6029A73F" w14:textId="6D9FD50F" w:rsidR="009348A0" w:rsidRDefault="009348A0" w:rsidP="00157538">
      <w:pPr>
        <w:rPr>
          <w:color w:val="000000" w:themeColor="text1"/>
        </w:rPr>
      </w:pPr>
    </w:p>
    <w:sectPr w:rsidR="009348A0" w:rsidSect="00B560EF">
      <w:headerReference w:type="even" r:id="rId67"/>
      <w:headerReference w:type="default" r:id="rId68"/>
      <w:headerReference w:type="first" r:id="rId69"/>
      <w:endnotePr>
        <w:numFmt w:val="decimal"/>
      </w:endnotePr>
      <w:pgSz w:w="16838" w:h="11906" w:orient="landscape" w:code="9"/>
      <w:pgMar w:top="720" w:right="720" w:bottom="720" w:left="720" w:header="720" w:footer="432" w:gutter="0"/>
      <w:cols w:space="54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ORMAN, Constantin" w:date="2024-11-13T17:01:00Z" w:initials="CC">
    <w:p w14:paraId="2F6E75D8" w14:textId="77777777" w:rsidR="00007BC6" w:rsidRDefault="00C55663" w:rsidP="00007BC6">
      <w:pPr>
        <w:pStyle w:val="CommentText"/>
      </w:pPr>
      <w:r>
        <w:rPr>
          <w:rStyle w:val="CommentReference"/>
        </w:rPr>
        <w:annotationRef/>
      </w:r>
      <w:r w:rsidR="00007BC6">
        <w:t>The text highlighted in yellow in this template:</w:t>
      </w:r>
    </w:p>
    <w:p w14:paraId="3BABA6F3" w14:textId="77777777" w:rsidR="00007BC6" w:rsidRDefault="00007BC6" w:rsidP="00007BC6">
      <w:pPr>
        <w:pStyle w:val="CommentText"/>
        <w:numPr>
          <w:ilvl w:val="0"/>
          <w:numId w:val="42"/>
        </w:numPr>
      </w:pPr>
      <w:r>
        <w:t>red text highlighted in yellow represents instructions for the author and should be removed;</w:t>
      </w:r>
    </w:p>
    <w:p w14:paraId="5712EE54" w14:textId="77777777" w:rsidR="00007BC6" w:rsidRDefault="00007BC6" w:rsidP="00007BC6">
      <w:pPr>
        <w:pStyle w:val="CommentText"/>
        <w:numPr>
          <w:ilvl w:val="0"/>
          <w:numId w:val="42"/>
        </w:numPr>
      </w:pPr>
      <w:r>
        <w:t>blue/black text highlighted in yellow should be replaced with appropriate content by the DAK author.</w:t>
      </w:r>
    </w:p>
  </w:comment>
  <w:comment w:id="22" w:author="NASH-MENDEZ, Natschja" w:date="2022-07-06T15:52:00Z" w:initials="RN">
    <w:p w14:paraId="5D3C19A9" w14:textId="1B3323A3" w:rsidR="008D10F3" w:rsidRDefault="008D10F3" w:rsidP="008D10F3">
      <w:pPr>
        <w:pStyle w:val="CommentText"/>
      </w:pPr>
      <w:r>
        <w:rPr>
          <w:rStyle w:val="CommentReference"/>
        </w:rPr>
        <w:annotationRef/>
      </w:r>
      <w:r>
        <w:t>Add any other domain specific terms</w:t>
      </w:r>
    </w:p>
  </w:comment>
  <w:comment w:id="62" w:author="CORMAN, Constantin" w:date="2024-06-14T12:15:00Z" w:initials="CC">
    <w:p w14:paraId="6EDC2A4C" w14:textId="77777777" w:rsidR="00B84D9C" w:rsidRDefault="0041584A" w:rsidP="00B84D9C">
      <w:pPr>
        <w:pStyle w:val="CommentText"/>
      </w:pPr>
      <w:r>
        <w:rPr>
          <w:rStyle w:val="CommentReference"/>
        </w:rPr>
        <w:annotationRef/>
      </w:r>
      <w:r w:rsidR="00B84D9C">
        <w:t>This is an illustrative list and the DAK team should look to the Classification of DHIs Handbook, 2</w:t>
      </w:r>
      <w:r w:rsidR="00B84D9C">
        <w:rPr>
          <w:vertAlign w:val="superscript"/>
        </w:rPr>
        <w:t>nd</w:t>
      </w:r>
      <w:r w:rsidR="00B84D9C">
        <w:t xml:space="preserve"> edition (</w:t>
      </w:r>
      <w:hyperlink r:id="rId1" w:history="1">
        <w:r w:rsidR="00B84D9C" w:rsidRPr="00FF2193">
          <w:rPr>
            <w:rStyle w:val="Hyperlink"/>
          </w:rPr>
          <w:t>Classification of digital interventions, services and applications in health: a shared language to describe the uses of digital technology for health</w:t>
        </w:r>
      </w:hyperlink>
      <w:r w:rsidR="00B84D9C">
        <w:t xml:space="preserve"> ) and adapt the list according to the needs of the health area and  the DAK scope.</w:t>
      </w:r>
    </w:p>
  </w:comment>
  <w:comment w:id="110" w:author="NASH-MENDEZ, Natschja" w:date="2022-07-06T14:29:00Z" w:initials="RN">
    <w:p w14:paraId="41C497A3" w14:textId="305AE475" w:rsidR="00550A96" w:rsidRDefault="00550A96" w:rsidP="00550A96">
      <w:pPr>
        <w:pStyle w:val="CommentText"/>
      </w:pPr>
      <w:r>
        <w:rPr>
          <w:rStyle w:val="CommentReference"/>
        </w:rPr>
        <w:annotationRef/>
      </w:r>
      <w:r>
        <w:t>Update table with relevant personas for component 2</w:t>
      </w:r>
    </w:p>
  </w:comment>
  <w:comment w:id="118" w:author="NASH-MENDEZ, Natschja" w:date="2022-07-06T14:29:00Z" w:initials="RN">
    <w:p w14:paraId="308970BC" w14:textId="2AB3BF99" w:rsidR="003E4769" w:rsidRDefault="003E4769" w:rsidP="003E4769">
      <w:pPr>
        <w:pStyle w:val="CommentText"/>
      </w:pPr>
      <w:r>
        <w:rPr>
          <w:rStyle w:val="CommentReference"/>
        </w:rPr>
        <w:annotationRef/>
      </w:r>
      <w:r>
        <w:t>Update table with relevant personas for component 2</w:t>
      </w:r>
    </w:p>
  </w:comment>
  <w:comment w:id="183" w:author="NASH-MENDEZ, Natschja" w:date="2022-07-06T14:45:00Z" w:initials="RN">
    <w:p w14:paraId="5457E583" w14:textId="280FB34B" w:rsidR="00392A5A" w:rsidRDefault="00392A5A">
      <w:pPr>
        <w:pStyle w:val="CommentText"/>
      </w:pPr>
      <w:r>
        <w:rPr>
          <w:rStyle w:val="CommentReference"/>
        </w:rPr>
        <w:annotationRef/>
      </w:r>
      <w:r>
        <w:t>Update content for component 3</w:t>
      </w:r>
      <w:r w:rsidR="00F016D2">
        <w:t>. Text in RED should be updated.</w:t>
      </w:r>
    </w:p>
  </w:comment>
  <w:comment w:id="184" w:author="CORMAN, Constantin" w:date="2024-03-18T14:16:00Z" w:initials="CC">
    <w:p w14:paraId="4E51637A" w14:textId="77777777" w:rsidR="005960ED" w:rsidRDefault="005960ED" w:rsidP="005960ED">
      <w:pPr>
        <w:pStyle w:val="CommentText"/>
      </w:pPr>
      <w:r>
        <w:rPr>
          <w:rStyle w:val="CommentReference"/>
        </w:rPr>
        <w:annotationRef/>
      </w:r>
      <w:r>
        <w:t>Example from IMMZ DAK.</w:t>
      </w:r>
    </w:p>
  </w:comment>
  <w:comment w:id="220" w:author="NASH-MENDEZ, Natschja" w:date="2022-07-06T14:45:00Z" w:initials="RN">
    <w:p w14:paraId="281ECD7E" w14:textId="0C22F5B2" w:rsidR="00392A5A" w:rsidRDefault="00392A5A" w:rsidP="00392A5A">
      <w:pPr>
        <w:pStyle w:val="CommentText"/>
      </w:pPr>
      <w:r>
        <w:rPr>
          <w:rStyle w:val="CommentReference"/>
        </w:rPr>
        <w:annotationRef/>
      </w:r>
      <w:r>
        <w:t>Update content for component 3</w:t>
      </w:r>
      <w:r w:rsidR="001E1C84">
        <w:t xml:space="preserve">. Text in RED should be updated. </w:t>
      </w:r>
    </w:p>
  </w:comment>
  <w:comment w:id="221" w:author="CORMAN, Constantin" w:date="2024-03-18T14:16:00Z" w:initials="CC">
    <w:p w14:paraId="2DE21705" w14:textId="77777777" w:rsidR="005960ED" w:rsidRDefault="005960ED" w:rsidP="005960ED">
      <w:pPr>
        <w:pStyle w:val="CommentText"/>
      </w:pPr>
      <w:r>
        <w:rPr>
          <w:rStyle w:val="CommentReference"/>
        </w:rPr>
        <w:annotationRef/>
      </w:r>
      <w:r>
        <w:t>Example from IMMZ DAK.</w:t>
      </w:r>
    </w:p>
  </w:comment>
  <w:comment w:id="229" w:author="CORMAN, Constantin" w:date="2025-04-08T09:54:00Z" w:initials="CC">
    <w:p w14:paraId="147FA66F" w14:textId="77777777" w:rsidR="007C7636" w:rsidRDefault="007C7636" w:rsidP="007C7636">
      <w:pPr>
        <w:pStyle w:val="CommentText"/>
      </w:pPr>
      <w:r>
        <w:rPr>
          <w:rStyle w:val="CommentReference"/>
        </w:rPr>
        <w:annotationRef/>
      </w:r>
      <w:r>
        <w:t xml:space="preserve">These processes may be required, although this is highly country-specific and context-specific. If applicable, the billing business process could include an insurance or coverage check, which could take place at any one of many points during a </w:t>
      </w:r>
      <w:r>
        <w:rPr>
          <w:color w:val="000000"/>
          <w:highlight w:val="yellow"/>
        </w:rPr>
        <w:t>[health domain abbreviation]</w:t>
      </w:r>
      <w:r>
        <w:rPr>
          <w:color w:val="000000"/>
        </w:rPr>
        <w:t xml:space="preserve"> </w:t>
      </w:r>
      <w:r>
        <w:t>visit.</w:t>
      </w:r>
    </w:p>
  </w:comment>
  <w:comment w:id="230" w:author="CORMAN, Constantin" w:date="2025-04-08T09:58:00Z" w:initials="CC">
    <w:p w14:paraId="11F3F133" w14:textId="77777777" w:rsidR="00705506" w:rsidRDefault="00B243ED" w:rsidP="00705506">
      <w:pPr>
        <w:pStyle w:val="CommentText"/>
      </w:pPr>
      <w:r>
        <w:rPr>
          <w:rStyle w:val="CommentReference"/>
        </w:rPr>
        <w:annotationRef/>
      </w:r>
      <w:r w:rsidR="00705506">
        <w:t>Add a reference to the business process and workflow diagrams implementation tool.</w:t>
      </w:r>
    </w:p>
  </w:comment>
  <w:comment w:id="271" w:author="NASH-MENDEZ, Natschja" w:date="2022-07-06T15:03:00Z" w:initials="RN">
    <w:p w14:paraId="7ADC197B" w14:textId="6F06CA0B" w:rsidR="00F016D2" w:rsidRDefault="00F016D2">
      <w:pPr>
        <w:pStyle w:val="CommentText"/>
      </w:pPr>
      <w:r>
        <w:rPr>
          <w:rStyle w:val="CommentReference"/>
        </w:rPr>
        <w:annotationRef/>
      </w:r>
      <w:r>
        <w:t>To update and include overview of processes for the health domain</w:t>
      </w:r>
    </w:p>
  </w:comment>
  <w:comment w:id="280" w:author="CORMAN, Constantin" w:date="2024-02-06T17:02:00Z" w:initials="CC">
    <w:p w14:paraId="0DB695E7" w14:textId="77777777" w:rsidR="004E797F" w:rsidRDefault="002708DF" w:rsidP="004E797F">
      <w:pPr>
        <w:pStyle w:val="CommentText"/>
      </w:pPr>
      <w:r>
        <w:rPr>
          <w:rStyle w:val="CommentReference"/>
        </w:rPr>
        <w:annotationRef/>
      </w:r>
      <w:r w:rsidR="004E797F">
        <w:t>This fig and the annotations below need to be updated based on the health domain needs.</w:t>
      </w:r>
    </w:p>
  </w:comment>
  <w:comment w:id="294" w:author="CORMAN, Constantin" w:date="2024-02-06T17:03:00Z" w:initials="CC">
    <w:p w14:paraId="191783DC" w14:textId="77777777" w:rsidR="004E797F" w:rsidRDefault="00E46D66" w:rsidP="004E797F">
      <w:pPr>
        <w:pStyle w:val="CommentText"/>
      </w:pPr>
      <w:r>
        <w:rPr>
          <w:rStyle w:val="CommentReference"/>
        </w:rPr>
        <w:annotationRef/>
      </w:r>
      <w:r w:rsidR="004E797F">
        <w:t>This fig and the annotations below need to be updated based on the health domain needs.</w:t>
      </w:r>
    </w:p>
  </w:comment>
  <w:comment w:id="298" w:author="CORMAN, Constantin" w:date="2024-02-14T16:09:00Z" w:initials="CC">
    <w:p w14:paraId="34B8EEE7" w14:textId="77777777" w:rsidR="004E797F" w:rsidRDefault="00AA56B8" w:rsidP="004E797F">
      <w:pPr>
        <w:pStyle w:val="CommentText"/>
      </w:pPr>
      <w:r>
        <w:rPr>
          <w:rStyle w:val="CommentReference"/>
        </w:rPr>
        <w:annotationRef/>
      </w:r>
      <w:r w:rsidR="004E797F">
        <w:t>This fig and the annotations below need to be updated based on the health domain needs.</w:t>
      </w:r>
    </w:p>
  </w:comment>
  <w:comment w:id="348" w:author="NASH-MENDEZ, Natschja" w:date="2022-07-06T15:12:00Z" w:initials="RN">
    <w:p w14:paraId="71328BC8" w14:textId="468BA458" w:rsidR="00181B40" w:rsidRDefault="00181B40" w:rsidP="00181B40">
      <w:pPr>
        <w:pStyle w:val="CommentText"/>
      </w:pPr>
      <w:r>
        <w:rPr>
          <w:rStyle w:val="CommentReference"/>
        </w:rPr>
        <w:annotationRef/>
      </w:r>
      <w:r>
        <w:t xml:space="preserve">AFTER the data dictionary is finalized in the excel spreadsheet, this section should be updated based on data elements in the spreadsheet. </w:t>
      </w:r>
    </w:p>
  </w:comment>
  <w:comment w:id="358" w:author="NASH-MENDEZ, Natschja" w:date="2022-07-06T15:15:00Z" w:initials="RN">
    <w:p w14:paraId="50CE740E" w14:textId="264F7306" w:rsidR="00D41F34" w:rsidRDefault="00D41F34" w:rsidP="00D41F34">
      <w:pPr>
        <w:pStyle w:val="CommentText"/>
      </w:pPr>
      <w:r>
        <w:rPr>
          <w:rStyle w:val="CommentReference"/>
        </w:rPr>
        <w:annotationRef/>
      </w:r>
      <w:r>
        <w:t xml:space="preserve">Add any additional characteristics here. </w:t>
      </w:r>
    </w:p>
  </w:comment>
  <w:comment w:id="403" w:author="NASH-MENDEZ, Natschja" w:date="2022-07-06T15:17:00Z" w:initials="RN">
    <w:p w14:paraId="744FE219" w14:textId="77777777" w:rsidR="00B45439" w:rsidRDefault="00B45439" w:rsidP="00B45439">
      <w:pPr>
        <w:pStyle w:val="CommentText"/>
      </w:pPr>
      <w:r>
        <w:rPr>
          <w:rStyle w:val="CommentReference"/>
        </w:rPr>
        <w:annotationRef/>
      </w:r>
      <w:r>
        <w:t xml:space="preserve">Add list of all decision support tables covered. This should reflect what is on the cover page of the excel spreadsheet. </w:t>
      </w:r>
    </w:p>
  </w:comment>
  <w:comment w:id="408" w:author="CORMAN, Constantin" w:date="2025-04-08T10:13:00Z" w:initials="CC">
    <w:p w14:paraId="6784CF15" w14:textId="77777777" w:rsidR="008D628C" w:rsidRDefault="008D628C" w:rsidP="008D628C">
      <w:pPr>
        <w:pStyle w:val="CommentText"/>
      </w:pPr>
      <w:r>
        <w:rPr>
          <w:rStyle w:val="CommentReference"/>
        </w:rPr>
        <w:annotationRef/>
      </w:r>
      <w:r>
        <w:t>Add a reference for the decision-support implementation tool.</w:t>
      </w:r>
    </w:p>
  </w:comment>
  <w:comment w:id="413" w:author="NASH-MENDEZ, Natschja" w:date="2022-07-06T15:19:00Z" w:initials="RN">
    <w:p w14:paraId="221DE984" w14:textId="219248DC" w:rsidR="001A2979" w:rsidRDefault="001A2979" w:rsidP="001A2979">
      <w:pPr>
        <w:pStyle w:val="CommentText"/>
      </w:pPr>
      <w:r>
        <w:rPr>
          <w:rStyle w:val="CommentReference"/>
        </w:rPr>
        <w:annotationRef/>
      </w:r>
      <w:r>
        <w:t xml:space="preserve">Add one example of a decision support table from the decision support logic spreadsheet here. </w:t>
      </w:r>
    </w:p>
  </w:comment>
  <w:comment w:id="414" w:author="CORMAN, Constantin" w:date="2025-04-08T11:33:00Z" w:initials="CC">
    <w:p w14:paraId="6874E7DC" w14:textId="77777777" w:rsidR="00956195" w:rsidRDefault="00956195" w:rsidP="00956195">
      <w:pPr>
        <w:pStyle w:val="CommentText"/>
      </w:pPr>
      <w:r>
        <w:rPr>
          <w:rStyle w:val="CommentReference"/>
        </w:rPr>
        <w:annotationRef/>
      </w:r>
      <w:r>
        <w:t>Add a reference to the decision-support implementation tool.</w:t>
      </w:r>
    </w:p>
  </w:comment>
  <w:comment w:id="416" w:author="CORMAN, Constantin" w:date="2024-02-09T13:11:00Z" w:initials="CC">
    <w:p w14:paraId="65339CED" w14:textId="657F64FE" w:rsidR="005742C4" w:rsidRDefault="005742C4" w:rsidP="005742C4">
      <w:pPr>
        <w:pStyle w:val="CommentText"/>
      </w:pPr>
      <w:r>
        <w:rPr>
          <w:rStyle w:val="CommentReference"/>
        </w:rPr>
        <w:annotationRef/>
      </w:r>
      <w:r>
        <w:t>Remove this if the section is kept in the DAK</w:t>
      </w:r>
    </w:p>
  </w:comment>
  <w:comment w:id="419" w:author="CORMAN, Constantin" w:date="2024-02-14T16:15:00Z" w:initials="CC">
    <w:p w14:paraId="1122F0F5" w14:textId="77777777" w:rsidR="0030708A" w:rsidRDefault="0030708A" w:rsidP="0030708A">
      <w:pPr>
        <w:pStyle w:val="CommentText"/>
      </w:pPr>
      <w:r>
        <w:rPr>
          <w:rStyle w:val="CommentReference"/>
        </w:rPr>
        <w:annotationRef/>
      </w:r>
      <w:r>
        <w:t>A specific health domain example should replace the picture below</w:t>
      </w:r>
    </w:p>
  </w:comment>
  <w:comment w:id="441" w:author="CORMAN, Constantin" w:date="2025-04-08T11:35:00Z" w:initials="CC">
    <w:p w14:paraId="4FA4F575" w14:textId="77777777" w:rsidR="008B57CE" w:rsidRDefault="008B57CE" w:rsidP="008B57CE">
      <w:pPr>
        <w:pStyle w:val="CommentText"/>
      </w:pPr>
      <w:r>
        <w:rPr>
          <w:rStyle w:val="CommentReference"/>
        </w:rPr>
        <w:annotationRef/>
      </w:r>
      <w:r>
        <w:t>Add a reference for the scheduling logic implementation tool.</w:t>
      </w:r>
    </w:p>
  </w:comment>
  <w:comment w:id="444" w:author="NASH-MENDEZ, Natschja" w:date="2022-07-06T15:45:00Z" w:initials="RN">
    <w:p w14:paraId="52FD4E32" w14:textId="204F301F" w:rsidR="00F12DB4" w:rsidRDefault="00F12DB4" w:rsidP="00F12DB4">
      <w:pPr>
        <w:pStyle w:val="CommentText"/>
      </w:pPr>
      <w:r>
        <w:rPr>
          <w:rStyle w:val="CommentReference"/>
        </w:rPr>
        <w:annotationRef/>
      </w:r>
      <w:r>
        <w:t xml:space="preserve">Update according to what schedules are available. Again, this should match what is in the decision support logic spreadsheet.  </w:t>
      </w:r>
    </w:p>
  </w:comment>
  <w:comment w:id="455" w:author="CORMAN, Constantin" w:date="2024-09-25T15:32:00Z" w:initials="CC">
    <w:p w14:paraId="492D9EA9" w14:textId="77777777" w:rsidR="002803C2" w:rsidRDefault="002803C2" w:rsidP="002803C2">
      <w:pPr>
        <w:pStyle w:val="CommentText"/>
      </w:pPr>
      <w:r>
        <w:rPr>
          <w:rStyle w:val="CommentReference"/>
        </w:rPr>
        <w:annotationRef/>
      </w:r>
      <w:r>
        <w:t>Add one example of a scheduling logic table from the scheduling logic spreadsheet here.</w:t>
      </w:r>
    </w:p>
  </w:comment>
  <w:comment w:id="457" w:author="CORMAN, Constantin" w:date="2025-04-08T11:41:00Z" w:initials="CC">
    <w:p w14:paraId="50208216" w14:textId="77777777" w:rsidR="003916A3" w:rsidRDefault="003916A3" w:rsidP="003916A3">
      <w:pPr>
        <w:pStyle w:val="CommentText"/>
      </w:pPr>
      <w:r>
        <w:rPr>
          <w:rStyle w:val="CommentReference"/>
        </w:rPr>
        <w:annotationRef/>
      </w:r>
      <w:r>
        <w:t>Add a reference for the indicators implementation tool.</w:t>
      </w:r>
    </w:p>
  </w:comment>
  <w:comment w:id="460" w:author="NASH-MENDEZ, Natschja" w:date="2022-07-06T15:48:00Z" w:initials="RN">
    <w:p w14:paraId="00457360" w14:textId="506830F8" w:rsidR="00ED7057" w:rsidRDefault="00ED7057" w:rsidP="00ED7057">
      <w:pPr>
        <w:pStyle w:val="CommentText"/>
      </w:pPr>
      <w:r>
        <w:t xml:space="preserve">After the indicators have been finalized in the excel spreadsheet, this should be </w:t>
      </w:r>
      <w:r>
        <w:rPr>
          <w:rStyle w:val="CommentReference"/>
        </w:rPr>
        <w:annotationRef/>
      </w:r>
      <w:r>
        <w:t xml:space="preserve">taken from the spreadsheet. </w:t>
      </w:r>
    </w:p>
  </w:comment>
  <w:comment w:id="469" w:author="CORMAN, Constantin" w:date="2025-04-08T11:42:00Z" w:initials="CC">
    <w:p w14:paraId="3104A4DE" w14:textId="77777777" w:rsidR="0003002A" w:rsidRDefault="0003002A" w:rsidP="0003002A">
      <w:pPr>
        <w:pStyle w:val="CommentText"/>
      </w:pPr>
      <w:r>
        <w:rPr>
          <w:rStyle w:val="CommentReference"/>
        </w:rPr>
        <w:annotationRef/>
      </w:r>
      <w:r>
        <w:t>Add a reference for the high-level functional and non-functional requirements implementation tool.</w:t>
      </w:r>
    </w:p>
  </w:comment>
  <w:comment w:id="541" w:author="CORMAN, Constantin" w:date="2024-02-14T17:04:00Z" w:initials="CC">
    <w:p w14:paraId="7A2263E2" w14:textId="3C9224AD" w:rsidR="00C01A0E" w:rsidRDefault="00C01A0E" w:rsidP="00C01A0E">
      <w:pPr>
        <w:pStyle w:val="CommentText"/>
      </w:pPr>
      <w:r>
        <w:rPr>
          <w:rStyle w:val="CommentReference"/>
        </w:rPr>
        <w:annotationRef/>
      </w:r>
      <w:r>
        <w:t>Update requirements based on workflows specific to the health domain</w:t>
      </w:r>
    </w:p>
  </w:comment>
  <w:comment w:id="542" w:author="CORMAN, Constantin" w:date="2025-04-08T11:44:00Z" w:initials="CC">
    <w:p w14:paraId="0EEC3BB6" w14:textId="77777777" w:rsidR="00D663E5" w:rsidRDefault="00D663E5" w:rsidP="00D663E5">
      <w:pPr>
        <w:pStyle w:val="CommentText"/>
      </w:pPr>
      <w:r>
        <w:rPr>
          <w:rStyle w:val="CommentReference"/>
        </w:rPr>
        <w:annotationRef/>
      </w:r>
      <w:r>
        <w:t>Add a reference for the high-level functional and non-functional implementation tool.</w:t>
      </w:r>
    </w:p>
  </w:comment>
  <w:comment w:id="547" w:author="NASH-MENDEZ, Natschja" w:date="2022-07-06T15:51:00Z" w:initials="RN">
    <w:p w14:paraId="5155A373" w14:textId="1C4165CB" w:rsidR="00696FAC" w:rsidRDefault="00696FAC" w:rsidP="00696FAC">
      <w:pPr>
        <w:pStyle w:val="CommentText"/>
      </w:pPr>
      <w:r>
        <w:rPr>
          <w:rStyle w:val="CommentReference"/>
        </w:rPr>
        <w:annotationRef/>
      </w:r>
      <w:r>
        <w:t xml:space="preserve">Update based on overall requirements in the health domain. Most of these non-functional requirements should remain the same, however, with some additional requirements. </w:t>
      </w:r>
    </w:p>
  </w:comment>
  <w:comment w:id="550" w:author="CORMAN, Constantin" w:date="2025-04-08T11:44:00Z" w:initials="CC">
    <w:p w14:paraId="3C2D3A3E" w14:textId="77777777" w:rsidR="00D1198E" w:rsidRDefault="00D1198E" w:rsidP="00D1198E">
      <w:pPr>
        <w:pStyle w:val="CommentText"/>
      </w:pPr>
      <w:r>
        <w:rPr>
          <w:rStyle w:val="CommentReference"/>
        </w:rPr>
        <w:annotationRef/>
      </w:r>
      <w:r>
        <w:t>Add a reference for the high-level functional and non-functional implementation tool.</w:t>
      </w:r>
    </w:p>
  </w:comment>
  <w:comment w:id="555" w:author="CORMAN, Constantin" w:date="2024-03-13T11:46:00Z" w:initials="CC">
    <w:p w14:paraId="7ACE0ACA" w14:textId="77777777" w:rsidR="00BC76C7" w:rsidRDefault="0065190A" w:rsidP="00BC76C7">
      <w:pPr>
        <w:pStyle w:val="CommentText"/>
      </w:pPr>
      <w:r>
        <w:rPr>
          <w:rStyle w:val="CommentReference"/>
        </w:rPr>
        <w:annotationRef/>
      </w:r>
      <w:r w:rsidR="00BC76C7">
        <w:t>For WHO publications, the IRIS links should be used (</w:t>
      </w:r>
      <w:hyperlink r:id="rId2" w:history="1">
        <w:r w:rsidR="00BC76C7" w:rsidRPr="00A829BB">
          <w:rPr>
            <w:rStyle w:val="Hyperlink"/>
          </w:rPr>
          <w:t>https://iris.who.int/</w:t>
        </w:r>
      </w:hyperlink>
      <w:r w:rsidR="00BC76C7">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12EE54" w15:done="0"/>
  <w15:commentEx w15:paraId="5D3C19A9" w15:done="0"/>
  <w15:commentEx w15:paraId="6EDC2A4C" w15:done="0"/>
  <w15:commentEx w15:paraId="41C497A3" w15:done="0"/>
  <w15:commentEx w15:paraId="308970BC" w15:done="0"/>
  <w15:commentEx w15:paraId="5457E583" w15:done="0"/>
  <w15:commentEx w15:paraId="4E51637A" w15:paraIdParent="5457E583" w15:done="0"/>
  <w15:commentEx w15:paraId="281ECD7E" w15:done="0"/>
  <w15:commentEx w15:paraId="2DE21705" w15:paraIdParent="281ECD7E" w15:done="0"/>
  <w15:commentEx w15:paraId="147FA66F" w15:done="0"/>
  <w15:commentEx w15:paraId="11F3F133" w15:done="0"/>
  <w15:commentEx w15:paraId="7ADC197B" w15:done="0"/>
  <w15:commentEx w15:paraId="0DB695E7" w15:done="0"/>
  <w15:commentEx w15:paraId="191783DC" w15:done="0"/>
  <w15:commentEx w15:paraId="34B8EEE7" w15:done="0"/>
  <w15:commentEx w15:paraId="71328BC8" w15:done="0"/>
  <w15:commentEx w15:paraId="50CE740E" w15:done="0"/>
  <w15:commentEx w15:paraId="744FE219" w15:done="0"/>
  <w15:commentEx w15:paraId="6784CF15" w15:done="0"/>
  <w15:commentEx w15:paraId="221DE984" w15:done="0"/>
  <w15:commentEx w15:paraId="6874E7DC" w15:done="0"/>
  <w15:commentEx w15:paraId="65339CED" w15:done="0"/>
  <w15:commentEx w15:paraId="1122F0F5" w15:done="0"/>
  <w15:commentEx w15:paraId="4FA4F575" w15:done="0"/>
  <w15:commentEx w15:paraId="52FD4E32" w15:done="0"/>
  <w15:commentEx w15:paraId="492D9EA9" w15:done="0"/>
  <w15:commentEx w15:paraId="50208216" w15:done="0"/>
  <w15:commentEx w15:paraId="00457360" w15:done="0"/>
  <w15:commentEx w15:paraId="3104A4DE" w15:done="0"/>
  <w15:commentEx w15:paraId="7A2263E2" w15:done="0"/>
  <w15:commentEx w15:paraId="0EEC3BB6" w15:done="0"/>
  <w15:commentEx w15:paraId="5155A373" w15:done="0"/>
  <w15:commentEx w15:paraId="3C2D3A3E" w15:done="0"/>
  <w15:commentEx w15:paraId="7ACE0A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E73EB7" w16cex:dateUtc="2024-11-13T15:01:00Z"/>
  <w16cex:commentExtensible w16cex:durableId="57B02279" w16cex:dateUtc="2022-07-06T13:52:00Z"/>
  <w16cex:commentExtensible w16cex:durableId="61AEBDBC" w16cex:dateUtc="2024-06-14T09:15:00Z"/>
  <w16cex:commentExtensible w16cex:durableId="6A929050" w16cex:dateUtc="2022-07-06T12:29:00Z"/>
  <w16cex:commentExtensible w16cex:durableId="1D6BAED0" w16cex:dateUtc="2022-07-06T12:29:00Z"/>
  <w16cex:commentExtensible w16cex:durableId="26701EA0" w16cex:dateUtc="2022-07-06T12:45:00Z"/>
  <w16cex:commentExtensible w16cex:durableId="00655418" w16cex:dateUtc="2024-03-18T12:16:00Z"/>
  <w16cex:commentExtensible w16cex:durableId="26701F1F" w16cex:dateUtc="2022-07-06T12:45:00Z"/>
  <w16cex:commentExtensible w16cex:durableId="5EF9CA12" w16cex:dateUtc="2024-03-18T12:16:00Z"/>
  <w16cex:commentExtensible w16cex:durableId="7934940A" w16cex:dateUtc="2025-04-08T06:54:00Z"/>
  <w16cex:commentExtensible w16cex:durableId="768CB281" w16cex:dateUtc="2025-04-08T06:58:00Z"/>
  <w16cex:commentExtensible w16cex:durableId="267022BC" w16cex:dateUtc="2022-07-06T13:03:00Z"/>
  <w16cex:commentExtensible w16cex:durableId="63E1A34F" w16cex:dateUtc="2024-02-06T15:02:00Z"/>
  <w16cex:commentExtensible w16cex:durableId="4CCF7881" w16cex:dateUtc="2024-02-06T15:03:00Z"/>
  <w16cex:commentExtensible w16cex:durableId="42383A6B" w16cex:dateUtc="2024-02-14T14:09:00Z"/>
  <w16cex:commentExtensible w16cex:durableId="2E4837EB" w16cex:dateUtc="2022-07-06T13:12:00Z"/>
  <w16cex:commentExtensible w16cex:durableId="1FF0F8C7" w16cex:dateUtc="2022-07-06T13:15:00Z"/>
  <w16cex:commentExtensible w16cex:durableId="3D370C8B" w16cex:dateUtc="2022-07-06T13:17:00Z"/>
  <w16cex:commentExtensible w16cex:durableId="13F68F41" w16cex:dateUtc="2025-04-08T07:13:00Z"/>
  <w16cex:commentExtensible w16cex:durableId="4919690A" w16cex:dateUtc="2022-07-06T13:19:00Z"/>
  <w16cex:commentExtensible w16cex:durableId="1D477512" w16cex:dateUtc="2025-04-08T08:33:00Z"/>
  <w16cex:commentExtensible w16cex:durableId="4CCA6275" w16cex:dateUtc="2024-02-09T11:11:00Z"/>
  <w16cex:commentExtensible w16cex:durableId="6F38C876" w16cex:dateUtc="2024-02-14T14:15:00Z"/>
  <w16cex:commentExtensible w16cex:durableId="03222728" w16cex:dateUtc="2025-04-08T08:35:00Z"/>
  <w16cex:commentExtensible w16cex:durableId="0E44A8AF" w16cex:dateUtc="2022-07-06T13:45:00Z"/>
  <w16cex:commentExtensible w16cex:durableId="43A56A23" w16cex:dateUtc="2024-09-25T12:32:00Z"/>
  <w16cex:commentExtensible w16cex:durableId="6E489DE0" w16cex:dateUtc="2025-04-08T08:41:00Z"/>
  <w16cex:commentExtensible w16cex:durableId="62276189" w16cex:dateUtc="2022-07-06T13:48:00Z"/>
  <w16cex:commentExtensible w16cex:durableId="6FABF7AE" w16cex:dateUtc="2025-04-08T08:42:00Z"/>
  <w16cex:commentExtensible w16cex:durableId="1A434767" w16cex:dateUtc="2024-02-14T15:04:00Z"/>
  <w16cex:commentExtensible w16cex:durableId="05C0398E" w16cex:dateUtc="2025-04-08T08:44:00Z"/>
  <w16cex:commentExtensible w16cex:durableId="2749304E" w16cex:dateUtc="2022-07-06T13:51:00Z"/>
  <w16cex:commentExtensible w16cex:durableId="3B035D84" w16cex:dateUtc="2025-04-08T08:44:00Z"/>
  <w16cex:commentExtensible w16cex:durableId="0AA22081" w16cex:dateUtc="2024-03-13T0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12EE54" w16cid:durableId="7CE73EB7"/>
  <w16cid:commentId w16cid:paraId="5D3C19A9" w16cid:durableId="57B02279"/>
  <w16cid:commentId w16cid:paraId="6EDC2A4C" w16cid:durableId="61AEBDBC"/>
  <w16cid:commentId w16cid:paraId="41C497A3" w16cid:durableId="6A929050"/>
  <w16cid:commentId w16cid:paraId="308970BC" w16cid:durableId="1D6BAED0"/>
  <w16cid:commentId w16cid:paraId="5457E583" w16cid:durableId="26701EA0"/>
  <w16cid:commentId w16cid:paraId="4E51637A" w16cid:durableId="00655418"/>
  <w16cid:commentId w16cid:paraId="281ECD7E" w16cid:durableId="26701F1F"/>
  <w16cid:commentId w16cid:paraId="2DE21705" w16cid:durableId="5EF9CA12"/>
  <w16cid:commentId w16cid:paraId="147FA66F" w16cid:durableId="7934940A"/>
  <w16cid:commentId w16cid:paraId="11F3F133" w16cid:durableId="768CB281"/>
  <w16cid:commentId w16cid:paraId="7ADC197B" w16cid:durableId="267022BC"/>
  <w16cid:commentId w16cid:paraId="0DB695E7" w16cid:durableId="63E1A34F"/>
  <w16cid:commentId w16cid:paraId="191783DC" w16cid:durableId="4CCF7881"/>
  <w16cid:commentId w16cid:paraId="34B8EEE7" w16cid:durableId="42383A6B"/>
  <w16cid:commentId w16cid:paraId="71328BC8" w16cid:durableId="2E4837EB"/>
  <w16cid:commentId w16cid:paraId="50CE740E" w16cid:durableId="1FF0F8C7"/>
  <w16cid:commentId w16cid:paraId="744FE219" w16cid:durableId="3D370C8B"/>
  <w16cid:commentId w16cid:paraId="6784CF15" w16cid:durableId="13F68F41"/>
  <w16cid:commentId w16cid:paraId="221DE984" w16cid:durableId="4919690A"/>
  <w16cid:commentId w16cid:paraId="6874E7DC" w16cid:durableId="1D477512"/>
  <w16cid:commentId w16cid:paraId="65339CED" w16cid:durableId="4CCA6275"/>
  <w16cid:commentId w16cid:paraId="1122F0F5" w16cid:durableId="6F38C876"/>
  <w16cid:commentId w16cid:paraId="4FA4F575" w16cid:durableId="03222728"/>
  <w16cid:commentId w16cid:paraId="52FD4E32" w16cid:durableId="0E44A8AF"/>
  <w16cid:commentId w16cid:paraId="492D9EA9" w16cid:durableId="43A56A23"/>
  <w16cid:commentId w16cid:paraId="50208216" w16cid:durableId="6E489DE0"/>
  <w16cid:commentId w16cid:paraId="00457360" w16cid:durableId="62276189"/>
  <w16cid:commentId w16cid:paraId="3104A4DE" w16cid:durableId="6FABF7AE"/>
  <w16cid:commentId w16cid:paraId="7A2263E2" w16cid:durableId="1A434767"/>
  <w16cid:commentId w16cid:paraId="0EEC3BB6" w16cid:durableId="05C0398E"/>
  <w16cid:commentId w16cid:paraId="5155A373" w16cid:durableId="2749304E"/>
  <w16cid:commentId w16cid:paraId="3C2D3A3E" w16cid:durableId="3B035D84"/>
  <w16cid:commentId w16cid:paraId="7ACE0ACA" w16cid:durableId="0AA220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210B9" w14:textId="77777777" w:rsidR="00586FD4" w:rsidRDefault="00586FD4">
      <w:pPr>
        <w:spacing w:after="0"/>
      </w:pPr>
      <w:r>
        <w:separator/>
      </w:r>
    </w:p>
  </w:endnote>
  <w:endnote w:type="continuationSeparator" w:id="0">
    <w:p w14:paraId="7B4007FB" w14:textId="77777777" w:rsidR="00586FD4" w:rsidRDefault="00586FD4">
      <w:pPr>
        <w:spacing w:after="0"/>
      </w:pPr>
      <w:r>
        <w:continuationSeparator/>
      </w:r>
    </w:p>
  </w:endnote>
  <w:endnote w:type="continuationNotice" w:id="1">
    <w:p w14:paraId="45091B05" w14:textId="77777777" w:rsidR="00586FD4" w:rsidRDefault="00586F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ptos">
    <w:altName w:val="Calibri"/>
    <w:charset w:val="00"/>
    <w:family w:val="swiss"/>
    <w:pitch w:val="variable"/>
    <w:sig w:usb0="20000287" w:usb1="00000003" w:usb2="00000000" w:usb3="00000000" w:csb0="0000019F" w:csb1="00000000"/>
  </w:font>
  <w:font w:name="Helvetica Neue">
    <w:altName w:val="Arial"/>
    <w:charset w:val="00"/>
    <w:family w:val="auto"/>
    <w:pitch w:val="variable"/>
    <w:sig w:usb0="E50002FF" w:usb1="500079DB" w:usb2="00000010" w:usb3="00000000" w:csb0="00000001" w:csb1="00000000"/>
  </w:font>
  <w:font w:name="Avenir-BookOblique">
    <w:altName w:val="Calibri"/>
    <w:panose1 w:val="00000000000000000000"/>
    <w:charset w:val="00"/>
    <w:family w:val="swiss"/>
    <w:notTrueType/>
    <w:pitch w:val="default"/>
    <w:sig w:usb0="00000003" w:usb1="00000000" w:usb2="00000000" w:usb3="00000000" w:csb0="00000001" w:csb1="00000000"/>
  </w:font>
  <w:font w:name="Calibri,Times New Roman">
    <w:altName w:val="Times New Roman"/>
    <w:panose1 w:val="00000000000000000000"/>
    <w:charset w:val="00"/>
    <w:family w:val="roman"/>
    <w:notTrueType/>
    <w:pitch w:val="default"/>
  </w:font>
  <w:font w:name="Arimo">
    <w:altName w:val="Calibri"/>
    <w:charset w:val="00"/>
    <w:family w:val="auto"/>
    <w:pitch w:val="default"/>
  </w:font>
  <w:font w:name="Avenir-Book">
    <w:altName w:val="Yu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021903"/>
      <w:docPartObj>
        <w:docPartGallery w:val="Page Numbers (Bottom of Page)"/>
        <w:docPartUnique/>
      </w:docPartObj>
    </w:sdtPr>
    <w:sdtEndPr>
      <w:rPr>
        <w:b w:val="0"/>
        <w:noProof/>
        <w:sz w:val="16"/>
        <w:szCs w:val="16"/>
      </w:rPr>
    </w:sdtEndPr>
    <w:sdtContent>
      <w:p w14:paraId="43FF82EB" w14:textId="2F1A40A2" w:rsidR="00CB459B" w:rsidRPr="006F22CA" w:rsidRDefault="00CB459B" w:rsidP="006F22CA">
        <w:pPr>
          <w:pStyle w:val="Footer"/>
          <w:jc w:val="right"/>
          <w:rPr>
            <w:b w:val="0"/>
            <w:sz w:val="16"/>
          </w:rPr>
        </w:pPr>
        <w:r w:rsidRPr="006F22CA">
          <w:rPr>
            <w:b w:val="0"/>
            <w:sz w:val="16"/>
          </w:rPr>
          <w:fldChar w:fldCharType="begin"/>
        </w:r>
        <w:r w:rsidRPr="006F22CA">
          <w:rPr>
            <w:b w:val="0"/>
            <w:sz w:val="16"/>
          </w:rPr>
          <w:instrText xml:space="preserve"> PAGE   \* MERGEFORMAT </w:instrText>
        </w:r>
        <w:r w:rsidRPr="006F22CA">
          <w:rPr>
            <w:b w:val="0"/>
            <w:sz w:val="16"/>
          </w:rPr>
          <w:fldChar w:fldCharType="separate"/>
        </w:r>
        <w:r w:rsidRPr="006F22CA">
          <w:rPr>
            <w:b w:val="0"/>
            <w:noProof/>
            <w:sz w:val="16"/>
          </w:rPr>
          <w:t>2</w:t>
        </w:r>
        <w:r w:rsidRPr="006F22CA">
          <w:rPr>
            <w:b w:val="0"/>
            <w:noProof/>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6D8FA" w14:textId="77777777" w:rsidR="00CB459B" w:rsidRDefault="00CB459B" w:rsidP="007C441E">
    <w:pPr>
      <w:pStyle w:val="Footer"/>
    </w:pPr>
    <w:r w:rsidRPr="00A04BD6">
      <w:ptab w:relativeTo="margin" w:alignment="center" w:leader="none"/>
    </w:r>
    <w:r w:rsidRPr="00A04BD6">
      <w:ptab w:relativeTo="margin" w:alignment="right" w:leader="none"/>
    </w:r>
  </w:p>
  <w:p w14:paraId="628A5BD3" w14:textId="77777777" w:rsidR="00CB459B" w:rsidRDefault="00CB459B" w:rsidP="007C44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7A6B8" w14:textId="77777777" w:rsidR="00586FD4" w:rsidRDefault="00586FD4">
      <w:pPr>
        <w:spacing w:after="0"/>
      </w:pPr>
      <w:r>
        <w:separator/>
      </w:r>
    </w:p>
  </w:footnote>
  <w:footnote w:type="continuationSeparator" w:id="0">
    <w:p w14:paraId="0C6E2E82" w14:textId="77777777" w:rsidR="00586FD4" w:rsidRDefault="00586FD4">
      <w:pPr>
        <w:spacing w:after="0"/>
      </w:pPr>
      <w:r>
        <w:continuationSeparator/>
      </w:r>
    </w:p>
  </w:footnote>
  <w:footnote w:type="continuationNotice" w:id="1">
    <w:p w14:paraId="2AC84C2F" w14:textId="77777777" w:rsidR="00586FD4" w:rsidRDefault="00586FD4">
      <w:pPr>
        <w:spacing w:after="0"/>
      </w:pPr>
    </w:p>
  </w:footnote>
  <w:footnote w:id="2">
    <w:p w14:paraId="4DC4C169" w14:textId="75A8D66C" w:rsidR="00FB4698" w:rsidRDefault="00FB4698">
      <w:pPr>
        <w:pStyle w:val="FootnoteText"/>
      </w:pPr>
      <w:r>
        <w:rPr>
          <w:rStyle w:val="FootnoteReference"/>
        </w:rPr>
        <w:footnoteRef/>
      </w:r>
      <w:r>
        <w:t xml:space="preserve"> </w:t>
      </w:r>
      <w:r w:rsidR="00AE4E1A">
        <w:t xml:space="preserve">ILO. (2012). “International Standard Classification of Occupations - Structure, group definitions and correspondence tables”  </w:t>
      </w:r>
      <w:hyperlink r:id="rId1" w:history="1">
        <w:r w:rsidR="00AE4E1A">
          <w:rPr>
            <w:rStyle w:val="Hyperlink"/>
          </w:rPr>
          <w:t>https://www.ilo.org/wcmsp5/groups/public/---dgreports/---dcomm/---publ/documents/publication/wcms_172572.pdf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3D9F1" w14:textId="25238F57" w:rsidR="00CB459B" w:rsidRDefault="00CB459B" w:rsidP="007C441E">
    <w:pPr>
      <w:pStyle w:val="Header"/>
    </w:pPr>
  </w:p>
  <w:p w14:paraId="7918D2C9" w14:textId="77777777" w:rsidR="00CB459B" w:rsidRDefault="00CB459B" w:rsidP="007C441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CAA7" w14:textId="4E1CAA9D" w:rsidR="00CB459B" w:rsidRDefault="00CB459B" w:rsidP="007C441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8B1A" w14:textId="3CCA15FD" w:rsidR="00CB459B" w:rsidRDefault="00CB459B" w:rsidP="007C441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D24C" w14:textId="6AE77FBF" w:rsidR="00CB459B" w:rsidRDefault="00CB459B" w:rsidP="007C44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3B06" w14:textId="5D411731" w:rsidR="00CB459B" w:rsidRDefault="00CB459B" w:rsidP="007C441E">
    <w:pPr>
      <w:pStyle w:val="Header"/>
    </w:pPr>
  </w:p>
  <w:p w14:paraId="61B1E402" w14:textId="77777777" w:rsidR="00CB459B" w:rsidRDefault="00CB459B" w:rsidP="007C44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B64BE" w14:textId="77777777" w:rsidR="00CB459B" w:rsidRDefault="00CB459B" w:rsidP="007C44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F3459" w14:textId="534336A1" w:rsidR="00CB459B" w:rsidRDefault="00CB459B" w:rsidP="007C44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0EE7" w14:textId="54939EEC" w:rsidR="00CB459B" w:rsidRDefault="00CB459B" w:rsidP="007C44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9C125" w14:textId="54F19739" w:rsidR="00CB459B" w:rsidRDefault="00CB459B" w:rsidP="007C44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0D7B" w14:textId="77777777" w:rsidR="00CB459B" w:rsidRDefault="002B15A5" w:rsidP="007C441E">
    <w:pPr>
      <w:pStyle w:val="Header"/>
    </w:pPr>
    <w:r>
      <w:rPr>
        <w:noProof/>
      </w:rPr>
      <w:pict w14:anchorId="76B88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27pt;height:210.8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5133"/>
      <w:gridCol w:w="5133"/>
      <w:gridCol w:w="5133"/>
    </w:tblGrid>
    <w:tr w:rsidR="00CB459B" w14:paraId="561B5DAE" w14:textId="77777777" w:rsidTr="00172FFD">
      <w:tc>
        <w:tcPr>
          <w:tcW w:w="5133" w:type="dxa"/>
        </w:tcPr>
        <w:p w14:paraId="482B657E" w14:textId="77777777" w:rsidR="00CB459B" w:rsidRDefault="00CB459B" w:rsidP="007C441E">
          <w:pPr>
            <w:pStyle w:val="Header"/>
          </w:pPr>
        </w:p>
      </w:tc>
      <w:tc>
        <w:tcPr>
          <w:tcW w:w="5133" w:type="dxa"/>
        </w:tcPr>
        <w:p w14:paraId="43E179F3" w14:textId="77777777" w:rsidR="00CB459B" w:rsidRDefault="00CB459B" w:rsidP="007C441E">
          <w:pPr>
            <w:pStyle w:val="Header"/>
          </w:pPr>
        </w:p>
      </w:tc>
      <w:tc>
        <w:tcPr>
          <w:tcW w:w="5133" w:type="dxa"/>
        </w:tcPr>
        <w:p w14:paraId="3C103DB0" w14:textId="77777777" w:rsidR="00CB459B" w:rsidRDefault="00CB459B" w:rsidP="007C441E">
          <w:pPr>
            <w:pStyle w:val="Header"/>
          </w:pPr>
        </w:p>
      </w:tc>
    </w:tr>
  </w:tbl>
  <w:p w14:paraId="72E5C6C2" w14:textId="77777777" w:rsidR="00CB459B" w:rsidRDefault="002B15A5" w:rsidP="007C441E">
    <w:pPr>
      <w:pStyle w:val="Header"/>
    </w:pPr>
    <w:r>
      <w:rPr>
        <w:noProof/>
      </w:rPr>
      <w:pict w14:anchorId="2F5DB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7pt;height:210.8pt;rotation:315;z-index:-251658238;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53C6" w14:textId="77777777" w:rsidR="00CB459B" w:rsidRDefault="002B15A5" w:rsidP="007C441E">
    <w:pPr>
      <w:pStyle w:val="Header"/>
    </w:pPr>
    <w:r>
      <w:rPr>
        <w:noProof/>
      </w:rPr>
      <w:pict w14:anchorId="5DCD8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527pt;height:210.8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0B43A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BD10A0"/>
    <w:multiLevelType w:val="multilevel"/>
    <w:tmpl w:val="0E10D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CA6D88"/>
    <w:multiLevelType w:val="hybridMultilevel"/>
    <w:tmpl w:val="6F325922"/>
    <w:lvl w:ilvl="0" w:tplc="6BB46AA2">
      <w:start w:val="1"/>
      <w:numFmt w:val="bullet"/>
      <w:lvlText w:val="●"/>
      <w:lvlJc w:val="left"/>
      <w:pPr>
        <w:ind w:left="720" w:hanging="360"/>
      </w:pPr>
      <w:rPr>
        <w:rFonts w:ascii="Noto Sans Symbols" w:eastAsia="Noto Sans Symbols" w:hAnsi="Noto Sans Symbols" w:cs="Noto Sans Symbol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1D6192"/>
    <w:multiLevelType w:val="multilevel"/>
    <w:tmpl w:val="3B26B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A5A9F"/>
    <w:multiLevelType w:val="hybridMultilevel"/>
    <w:tmpl w:val="C3AC1692"/>
    <w:lvl w:ilvl="0" w:tplc="EB327212">
      <w:start w:val="1"/>
      <w:numFmt w:val="bullet"/>
      <w:pStyle w:val="WHOtablebullet"/>
      <w:lvlText w:val=""/>
      <w:lvlJc w:val="left"/>
      <w:pPr>
        <w:tabs>
          <w:tab w:val="num" w:pos="720"/>
        </w:tabs>
        <w:ind w:left="720" w:hanging="360"/>
      </w:pPr>
      <w:rPr>
        <w:rFonts w:ascii="Symbol" w:hAnsi="Symbol" w:hint="default"/>
        <w:sz w:val="20"/>
      </w:rPr>
    </w:lvl>
    <w:lvl w:ilvl="1" w:tplc="3C96C0F0">
      <w:start w:val="1"/>
      <w:numFmt w:val="bullet"/>
      <w:lvlText w:val="o"/>
      <w:lvlJc w:val="left"/>
      <w:pPr>
        <w:tabs>
          <w:tab w:val="num" w:pos="1440"/>
        </w:tabs>
        <w:ind w:left="1440" w:hanging="360"/>
      </w:pPr>
      <w:rPr>
        <w:rFonts w:ascii="Courier New" w:hAnsi="Courier New" w:hint="default"/>
        <w:sz w:val="20"/>
      </w:rPr>
    </w:lvl>
    <w:lvl w:ilvl="2" w:tplc="475AD0A0" w:tentative="1">
      <w:start w:val="1"/>
      <w:numFmt w:val="bullet"/>
      <w:lvlText w:val=""/>
      <w:lvlJc w:val="left"/>
      <w:pPr>
        <w:tabs>
          <w:tab w:val="num" w:pos="2160"/>
        </w:tabs>
        <w:ind w:left="2160" w:hanging="360"/>
      </w:pPr>
      <w:rPr>
        <w:rFonts w:ascii="Wingdings" w:hAnsi="Wingdings" w:hint="default"/>
        <w:sz w:val="20"/>
      </w:rPr>
    </w:lvl>
    <w:lvl w:ilvl="3" w:tplc="3B024618" w:tentative="1">
      <w:start w:val="1"/>
      <w:numFmt w:val="bullet"/>
      <w:lvlText w:val=""/>
      <w:lvlJc w:val="left"/>
      <w:pPr>
        <w:tabs>
          <w:tab w:val="num" w:pos="2880"/>
        </w:tabs>
        <w:ind w:left="2880" w:hanging="360"/>
      </w:pPr>
      <w:rPr>
        <w:rFonts w:ascii="Wingdings" w:hAnsi="Wingdings" w:hint="default"/>
        <w:sz w:val="20"/>
      </w:rPr>
    </w:lvl>
    <w:lvl w:ilvl="4" w:tplc="7E04C092" w:tentative="1">
      <w:start w:val="1"/>
      <w:numFmt w:val="bullet"/>
      <w:lvlText w:val=""/>
      <w:lvlJc w:val="left"/>
      <w:pPr>
        <w:tabs>
          <w:tab w:val="num" w:pos="3600"/>
        </w:tabs>
        <w:ind w:left="3600" w:hanging="360"/>
      </w:pPr>
      <w:rPr>
        <w:rFonts w:ascii="Wingdings" w:hAnsi="Wingdings" w:hint="default"/>
        <w:sz w:val="20"/>
      </w:rPr>
    </w:lvl>
    <w:lvl w:ilvl="5" w:tplc="1786D29A" w:tentative="1">
      <w:start w:val="1"/>
      <w:numFmt w:val="bullet"/>
      <w:lvlText w:val=""/>
      <w:lvlJc w:val="left"/>
      <w:pPr>
        <w:tabs>
          <w:tab w:val="num" w:pos="4320"/>
        </w:tabs>
        <w:ind w:left="4320" w:hanging="360"/>
      </w:pPr>
      <w:rPr>
        <w:rFonts w:ascii="Wingdings" w:hAnsi="Wingdings" w:hint="default"/>
        <w:sz w:val="20"/>
      </w:rPr>
    </w:lvl>
    <w:lvl w:ilvl="6" w:tplc="E4C27D64" w:tentative="1">
      <w:start w:val="1"/>
      <w:numFmt w:val="bullet"/>
      <w:lvlText w:val=""/>
      <w:lvlJc w:val="left"/>
      <w:pPr>
        <w:tabs>
          <w:tab w:val="num" w:pos="5040"/>
        </w:tabs>
        <w:ind w:left="5040" w:hanging="360"/>
      </w:pPr>
      <w:rPr>
        <w:rFonts w:ascii="Wingdings" w:hAnsi="Wingdings" w:hint="default"/>
        <w:sz w:val="20"/>
      </w:rPr>
    </w:lvl>
    <w:lvl w:ilvl="7" w:tplc="FF560F54" w:tentative="1">
      <w:start w:val="1"/>
      <w:numFmt w:val="bullet"/>
      <w:lvlText w:val=""/>
      <w:lvlJc w:val="left"/>
      <w:pPr>
        <w:tabs>
          <w:tab w:val="num" w:pos="5760"/>
        </w:tabs>
        <w:ind w:left="5760" w:hanging="360"/>
      </w:pPr>
      <w:rPr>
        <w:rFonts w:ascii="Wingdings" w:hAnsi="Wingdings" w:hint="default"/>
        <w:sz w:val="20"/>
      </w:rPr>
    </w:lvl>
    <w:lvl w:ilvl="8" w:tplc="6384278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71C0C"/>
    <w:multiLevelType w:val="hybridMultilevel"/>
    <w:tmpl w:val="6470A95E"/>
    <w:lvl w:ilvl="0" w:tplc="6BB46AA2">
      <w:start w:val="1"/>
      <w:numFmt w:val="bullet"/>
      <w:lvlText w:val="●"/>
      <w:lvlJc w:val="left"/>
      <w:pPr>
        <w:ind w:left="720" w:hanging="360"/>
      </w:pPr>
      <w:rPr>
        <w:rFonts w:ascii="Noto Sans Symbols" w:eastAsia="Noto Sans Symbols" w:hAnsi="Noto Sans Symbols" w:cs="Noto Sans Symbols"/>
      </w:rPr>
    </w:lvl>
    <w:lvl w:ilvl="1" w:tplc="5AB0844A">
      <w:start w:val="1"/>
      <w:numFmt w:val="bullet"/>
      <w:lvlText w:val="o"/>
      <w:lvlJc w:val="left"/>
      <w:pPr>
        <w:ind w:left="1440" w:hanging="360"/>
      </w:pPr>
      <w:rPr>
        <w:rFonts w:ascii="Courier New" w:eastAsia="Courier New" w:hAnsi="Courier New" w:cs="Courier New"/>
      </w:rPr>
    </w:lvl>
    <w:lvl w:ilvl="2" w:tplc="AA1EB04C">
      <w:start w:val="1"/>
      <w:numFmt w:val="bullet"/>
      <w:lvlText w:val="▪"/>
      <w:lvlJc w:val="left"/>
      <w:pPr>
        <w:ind w:left="2160" w:hanging="360"/>
      </w:pPr>
      <w:rPr>
        <w:rFonts w:ascii="Noto Sans Symbols" w:eastAsia="Noto Sans Symbols" w:hAnsi="Noto Sans Symbols" w:cs="Noto Sans Symbols"/>
      </w:rPr>
    </w:lvl>
    <w:lvl w:ilvl="3" w:tplc="DE7841AC">
      <w:start w:val="1"/>
      <w:numFmt w:val="bullet"/>
      <w:lvlText w:val="●"/>
      <w:lvlJc w:val="left"/>
      <w:pPr>
        <w:ind w:left="2880" w:hanging="360"/>
      </w:pPr>
      <w:rPr>
        <w:rFonts w:ascii="Noto Sans Symbols" w:eastAsia="Noto Sans Symbols" w:hAnsi="Noto Sans Symbols" w:cs="Noto Sans Symbols"/>
      </w:rPr>
    </w:lvl>
    <w:lvl w:ilvl="4" w:tplc="F23C86C6">
      <w:start w:val="1"/>
      <w:numFmt w:val="bullet"/>
      <w:lvlText w:val="o"/>
      <w:lvlJc w:val="left"/>
      <w:pPr>
        <w:ind w:left="3600" w:hanging="360"/>
      </w:pPr>
      <w:rPr>
        <w:rFonts w:ascii="Courier New" w:eastAsia="Courier New" w:hAnsi="Courier New" w:cs="Courier New"/>
      </w:rPr>
    </w:lvl>
    <w:lvl w:ilvl="5" w:tplc="FA423F84">
      <w:start w:val="1"/>
      <w:numFmt w:val="bullet"/>
      <w:lvlText w:val="▪"/>
      <w:lvlJc w:val="left"/>
      <w:pPr>
        <w:ind w:left="4320" w:hanging="360"/>
      </w:pPr>
      <w:rPr>
        <w:rFonts w:ascii="Noto Sans Symbols" w:eastAsia="Noto Sans Symbols" w:hAnsi="Noto Sans Symbols" w:cs="Noto Sans Symbols"/>
      </w:rPr>
    </w:lvl>
    <w:lvl w:ilvl="6" w:tplc="2460DA8A">
      <w:start w:val="1"/>
      <w:numFmt w:val="bullet"/>
      <w:lvlText w:val="●"/>
      <w:lvlJc w:val="left"/>
      <w:pPr>
        <w:ind w:left="5040" w:hanging="360"/>
      </w:pPr>
      <w:rPr>
        <w:rFonts w:ascii="Noto Sans Symbols" w:eastAsia="Noto Sans Symbols" w:hAnsi="Noto Sans Symbols" w:cs="Noto Sans Symbols"/>
      </w:rPr>
    </w:lvl>
    <w:lvl w:ilvl="7" w:tplc="9796F11A">
      <w:start w:val="1"/>
      <w:numFmt w:val="bullet"/>
      <w:lvlText w:val="o"/>
      <w:lvlJc w:val="left"/>
      <w:pPr>
        <w:ind w:left="5760" w:hanging="360"/>
      </w:pPr>
      <w:rPr>
        <w:rFonts w:ascii="Courier New" w:eastAsia="Courier New" w:hAnsi="Courier New" w:cs="Courier New"/>
      </w:rPr>
    </w:lvl>
    <w:lvl w:ilvl="8" w:tplc="30BACDF4">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EE43C8"/>
    <w:multiLevelType w:val="multilevel"/>
    <w:tmpl w:val="BA06154C"/>
    <w:lvl w:ilvl="0">
      <w:start w:val="1"/>
      <w:numFmt w:val="decimal"/>
      <w:pStyle w:val="PATHheading1numbered"/>
      <w:lvlText w:val="%1."/>
      <w:lvlJc w:val="left"/>
      <w:pPr>
        <w:ind w:left="540" w:hanging="540"/>
      </w:pPr>
      <w:rPr>
        <w:rFonts w:hint="default"/>
      </w:rPr>
    </w:lvl>
    <w:lvl w:ilvl="1">
      <w:start w:val="1"/>
      <w:numFmt w:val="decimal"/>
      <w:pStyle w:val="PATHheading2numbered"/>
      <w:lvlText w:val="%1.%2."/>
      <w:lvlJc w:val="left"/>
      <w:pPr>
        <w:ind w:left="720" w:hanging="720"/>
      </w:pPr>
      <w:rPr>
        <w:rFonts w:hint="default"/>
      </w:rPr>
    </w:lvl>
    <w:lvl w:ilvl="2">
      <w:start w:val="1"/>
      <w:numFmt w:val="decimal"/>
      <w:pStyle w:val="PATHheading3numbered"/>
      <w:lvlText w:val="%1.%2.%3."/>
      <w:lvlJc w:val="left"/>
      <w:pPr>
        <w:ind w:left="1080" w:hanging="1080"/>
      </w:pPr>
      <w:rPr>
        <w:rFonts w:hint="default"/>
      </w:rPr>
    </w:lvl>
    <w:lvl w:ilvl="3">
      <w:start w:val="1"/>
      <w:numFmt w:val="decimal"/>
      <w:pStyle w:val="PATHheading4numbered"/>
      <w:lvlText w:val="%1.%2.%3.%4."/>
      <w:lvlJc w:val="left"/>
      <w:pPr>
        <w:ind w:left="108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EC6659"/>
    <w:multiLevelType w:val="hybridMultilevel"/>
    <w:tmpl w:val="7804A3A8"/>
    <w:lvl w:ilvl="0" w:tplc="022ED9D0">
      <w:start w:val="1"/>
      <w:numFmt w:val="decimal"/>
      <w:pStyle w:val="BID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C30F8"/>
    <w:multiLevelType w:val="hybridMultilevel"/>
    <w:tmpl w:val="5D1A4084"/>
    <w:lvl w:ilvl="0" w:tplc="AFB66E7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30E27"/>
    <w:multiLevelType w:val="multilevel"/>
    <w:tmpl w:val="37B4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BF0ABF"/>
    <w:multiLevelType w:val="hybridMultilevel"/>
    <w:tmpl w:val="FA50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60C53"/>
    <w:multiLevelType w:val="hybridMultilevel"/>
    <w:tmpl w:val="92B8005E"/>
    <w:lvl w:ilvl="0" w:tplc="D53E2B48">
      <w:start w:val="1"/>
      <w:numFmt w:val="bullet"/>
      <w:lvlText w:val="o"/>
      <w:lvlJc w:val="left"/>
      <w:pPr>
        <w:ind w:left="1080" w:hanging="360"/>
      </w:pPr>
      <w:rPr>
        <w:rFonts w:ascii="Courier New" w:hAnsi="Courier New" w:cs="Courier New" w:hint="default"/>
        <w:i w:val="0"/>
        <w:iCs/>
      </w:rPr>
    </w:lvl>
    <w:lvl w:ilvl="1" w:tplc="08090005">
      <w:start w:val="1"/>
      <w:numFmt w:val="bullet"/>
      <w:lvlText w:val=""/>
      <w:lvlJc w:val="left"/>
      <w:pPr>
        <w:ind w:left="144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12376BF"/>
    <w:multiLevelType w:val="hybridMultilevel"/>
    <w:tmpl w:val="9E964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B31A6B"/>
    <w:multiLevelType w:val="multilevel"/>
    <w:tmpl w:val="59E03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790743"/>
    <w:multiLevelType w:val="hybridMultilevel"/>
    <w:tmpl w:val="CF6CD8B4"/>
    <w:lvl w:ilvl="0" w:tplc="0B8A30DA">
      <w:start w:val="1"/>
      <w:numFmt w:val="bullet"/>
      <w:pStyle w:val="WHObullet"/>
      <w:lvlText w:val="●"/>
      <w:lvlJc w:val="left"/>
      <w:pPr>
        <w:ind w:left="720" w:hanging="360"/>
      </w:pPr>
      <w:rPr>
        <w:u w:val="none"/>
        <w:shd w:val="clear" w:color="auto" w:fill="auto"/>
      </w:rPr>
    </w:lvl>
    <w:lvl w:ilvl="1" w:tplc="D9D67332">
      <w:start w:val="1"/>
      <w:numFmt w:val="bullet"/>
      <w:lvlText w:val="○"/>
      <w:lvlJc w:val="left"/>
      <w:pPr>
        <w:ind w:left="1440" w:hanging="360"/>
      </w:pPr>
      <w:rPr>
        <w:u w:val="none"/>
      </w:rPr>
    </w:lvl>
    <w:lvl w:ilvl="2" w:tplc="A27E2F96">
      <w:start w:val="1"/>
      <w:numFmt w:val="bullet"/>
      <w:lvlText w:val="■"/>
      <w:lvlJc w:val="left"/>
      <w:pPr>
        <w:ind w:left="2160" w:hanging="360"/>
      </w:pPr>
      <w:rPr>
        <w:u w:val="none"/>
      </w:rPr>
    </w:lvl>
    <w:lvl w:ilvl="3" w:tplc="1078448C">
      <w:start w:val="1"/>
      <w:numFmt w:val="bullet"/>
      <w:lvlText w:val="●"/>
      <w:lvlJc w:val="left"/>
      <w:pPr>
        <w:ind w:left="2880" w:hanging="360"/>
      </w:pPr>
      <w:rPr>
        <w:u w:val="none"/>
      </w:rPr>
    </w:lvl>
    <w:lvl w:ilvl="4" w:tplc="36AA8BD6">
      <w:start w:val="1"/>
      <w:numFmt w:val="bullet"/>
      <w:lvlText w:val="○"/>
      <w:lvlJc w:val="left"/>
      <w:pPr>
        <w:ind w:left="3600" w:hanging="360"/>
      </w:pPr>
      <w:rPr>
        <w:u w:val="none"/>
      </w:rPr>
    </w:lvl>
    <w:lvl w:ilvl="5" w:tplc="277ABC12">
      <w:start w:val="1"/>
      <w:numFmt w:val="bullet"/>
      <w:lvlText w:val="■"/>
      <w:lvlJc w:val="left"/>
      <w:pPr>
        <w:ind w:left="4320" w:hanging="360"/>
      </w:pPr>
      <w:rPr>
        <w:u w:val="none"/>
      </w:rPr>
    </w:lvl>
    <w:lvl w:ilvl="6" w:tplc="AFF0FAD8">
      <w:start w:val="1"/>
      <w:numFmt w:val="bullet"/>
      <w:lvlText w:val="●"/>
      <w:lvlJc w:val="left"/>
      <w:pPr>
        <w:ind w:left="5040" w:hanging="360"/>
      </w:pPr>
      <w:rPr>
        <w:u w:val="none"/>
      </w:rPr>
    </w:lvl>
    <w:lvl w:ilvl="7" w:tplc="E4308E2A">
      <w:start w:val="1"/>
      <w:numFmt w:val="bullet"/>
      <w:lvlText w:val="○"/>
      <w:lvlJc w:val="left"/>
      <w:pPr>
        <w:ind w:left="5760" w:hanging="360"/>
      </w:pPr>
      <w:rPr>
        <w:u w:val="none"/>
      </w:rPr>
    </w:lvl>
    <w:lvl w:ilvl="8" w:tplc="7564E318">
      <w:start w:val="1"/>
      <w:numFmt w:val="bullet"/>
      <w:lvlText w:val="■"/>
      <w:lvlJc w:val="left"/>
      <w:pPr>
        <w:ind w:left="6480" w:hanging="360"/>
      </w:pPr>
      <w:rPr>
        <w:u w:val="none"/>
      </w:rPr>
    </w:lvl>
  </w:abstractNum>
  <w:abstractNum w:abstractNumId="15" w15:restartNumberingAfterBreak="0">
    <w:nsid w:val="2C5A2EC5"/>
    <w:multiLevelType w:val="hybridMultilevel"/>
    <w:tmpl w:val="DF9851E4"/>
    <w:lvl w:ilvl="0" w:tplc="2496E752">
      <w:start w:val="1"/>
      <w:numFmt w:val="decimal"/>
      <w:pStyle w:val="WHONumbered"/>
      <w:lvlText w:val="%1."/>
      <w:lvlJc w:val="left"/>
      <w:pPr>
        <w:ind w:left="360" w:hanging="360"/>
      </w:pPr>
      <w:rPr>
        <w:rFonts w:ascii="Calibri" w:hAnsi="Calibri" w:hint="default"/>
        <w:b w:val="0"/>
        <w:i w:val="0"/>
        <w:caps w:val="0"/>
        <w:strike w:val="0"/>
        <w:dstrike w:val="0"/>
        <w:vanish w:val="0"/>
        <w:kern w:val="0"/>
        <w:sz w:val="22"/>
        <w:vertAlign w:val="baseline"/>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08E7970"/>
    <w:multiLevelType w:val="hybridMultilevel"/>
    <w:tmpl w:val="20D29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1A0F7C"/>
    <w:multiLevelType w:val="hybridMultilevel"/>
    <w:tmpl w:val="811EC454"/>
    <w:lvl w:ilvl="0" w:tplc="46581B9A">
      <w:start w:val="2"/>
      <w:numFmt w:val="decimal"/>
      <w:pStyle w:val="Processnotes"/>
      <w:lvlText w:val="1.%1."/>
      <w:lvlJc w:val="left"/>
      <w:pPr>
        <w:ind w:left="360" w:hanging="360"/>
      </w:pPr>
      <w:rPr>
        <w:rFonts w:hint="default"/>
        <w:color w:val="4472C4" w:themeColor="accent1"/>
      </w:rPr>
    </w:lvl>
    <w:lvl w:ilvl="1" w:tplc="04090019">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8" w15:restartNumberingAfterBreak="0">
    <w:nsid w:val="343B6664"/>
    <w:multiLevelType w:val="hybridMultilevel"/>
    <w:tmpl w:val="C21C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73333"/>
    <w:multiLevelType w:val="multilevel"/>
    <w:tmpl w:val="EEE0A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D8545C0"/>
    <w:multiLevelType w:val="hybridMultilevel"/>
    <w:tmpl w:val="C3A4E1C0"/>
    <w:lvl w:ilvl="0" w:tplc="FFFFFFFF">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DF7672"/>
    <w:multiLevelType w:val="hybridMultilevel"/>
    <w:tmpl w:val="D942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820E6"/>
    <w:multiLevelType w:val="multilevel"/>
    <w:tmpl w:val="C420A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412D02"/>
    <w:multiLevelType w:val="hybridMultilevel"/>
    <w:tmpl w:val="3D182EC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305F53"/>
    <w:multiLevelType w:val="hybridMultilevel"/>
    <w:tmpl w:val="92E278AA"/>
    <w:lvl w:ilvl="0" w:tplc="04090001">
      <w:start w:val="1"/>
      <w:numFmt w:val="bullet"/>
      <w:lvlText w:val=""/>
      <w:lvlJc w:val="left"/>
      <w:pPr>
        <w:ind w:left="720" w:hanging="360"/>
      </w:pPr>
      <w:rPr>
        <w:rFonts w:ascii="Symbol" w:hAnsi="Symbol" w:hint="default"/>
        <w:u w:val="none"/>
      </w:rPr>
    </w:lvl>
    <w:lvl w:ilvl="1" w:tplc="6B66B6EA">
      <w:start w:val="1"/>
      <w:numFmt w:val="bullet"/>
      <w:lvlText w:val="○"/>
      <w:lvlJc w:val="left"/>
      <w:pPr>
        <w:ind w:left="1440" w:hanging="360"/>
      </w:pPr>
      <w:rPr>
        <w:rFonts w:hint="default"/>
        <w:u w:val="none"/>
      </w:rPr>
    </w:lvl>
    <w:lvl w:ilvl="2" w:tplc="D5F8376E">
      <w:start w:val="1"/>
      <w:numFmt w:val="bullet"/>
      <w:lvlText w:val="■"/>
      <w:lvlJc w:val="left"/>
      <w:pPr>
        <w:ind w:left="2160" w:hanging="360"/>
      </w:pPr>
      <w:rPr>
        <w:rFonts w:hint="default"/>
        <w:u w:val="none"/>
      </w:rPr>
    </w:lvl>
    <w:lvl w:ilvl="3" w:tplc="C7E4FC34">
      <w:start w:val="1"/>
      <w:numFmt w:val="bullet"/>
      <w:lvlText w:val="●"/>
      <w:lvlJc w:val="left"/>
      <w:pPr>
        <w:ind w:left="2880" w:hanging="360"/>
      </w:pPr>
      <w:rPr>
        <w:rFonts w:hint="default"/>
        <w:u w:val="none"/>
      </w:rPr>
    </w:lvl>
    <w:lvl w:ilvl="4" w:tplc="FF38C8C8">
      <w:start w:val="1"/>
      <w:numFmt w:val="bullet"/>
      <w:lvlText w:val="○"/>
      <w:lvlJc w:val="left"/>
      <w:pPr>
        <w:ind w:left="3600" w:hanging="360"/>
      </w:pPr>
      <w:rPr>
        <w:rFonts w:hint="default"/>
        <w:u w:val="none"/>
      </w:rPr>
    </w:lvl>
    <w:lvl w:ilvl="5" w:tplc="32E84420">
      <w:start w:val="1"/>
      <w:numFmt w:val="bullet"/>
      <w:lvlText w:val="■"/>
      <w:lvlJc w:val="left"/>
      <w:pPr>
        <w:ind w:left="4320" w:hanging="360"/>
      </w:pPr>
      <w:rPr>
        <w:rFonts w:hint="default"/>
        <w:u w:val="none"/>
      </w:rPr>
    </w:lvl>
    <w:lvl w:ilvl="6" w:tplc="CB82E59C">
      <w:start w:val="1"/>
      <w:numFmt w:val="bullet"/>
      <w:lvlText w:val="●"/>
      <w:lvlJc w:val="left"/>
      <w:pPr>
        <w:ind w:left="5040" w:hanging="360"/>
      </w:pPr>
      <w:rPr>
        <w:rFonts w:hint="default"/>
        <w:u w:val="none"/>
      </w:rPr>
    </w:lvl>
    <w:lvl w:ilvl="7" w:tplc="1FF6989E">
      <w:start w:val="1"/>
      <w:numFmt w:val="bullet"/>
      <w:lvlText w:val="○"/>
      <w:lvlJc w:val="left"/>
      <w:pPr>
        <w:ind w:left="5760" w:hanging="360"/>
      </w:pPr>
      <w:rPr>
        <w:rFonts w:hint="default"/>
        <w:u w:val="none"/>
      </w:rPr>
    </w:lvl>
    <w:lvl w:ilvl="8" w:tplc="6F1C199A">
      <w:start w:val="1"/>
      <w:numFmt w:val="bullet"/>
      <w:lvlText w:val="■"/>
      <w:lvlJc w:val="left"/>
      <w:pPr>
        <w:ind w:left="6480" w:hanging="360"/>
      </w:pPr>
      <w:rPr>
        <w:rFonts w:hint="default"/>
        <w:u w:val="none"/>
      </w:rPr>
    </w:lvl>
  </w:abstractNum>
  <w:abstractNum w:abstractNumId="25" w15:restartNumberingAfterBreak="0">
    <w:nsid w:val="4B454D95"/>
    <w:multiLevelType w:val="multilevel"/>
    <w:tmpl w:val="1124F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D0F07A0"/>
    <w:multiLevelType w:val="hybridMultilevel"/>
    <w:tmpl w:val="833C1B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4226D98"/>
    <w:multiLevelType w:val="hybridMultilevel"/>
    <w:tmpl w:val="58CE5376"/>
    <w:lvl w:ilvl="0" w:tplc="04090003">
      <w:start w:val="1"/>
      <w:numFmt w:val="bullet"/>
      <w:lvlText w:val="o"/>
      <w:lvlJc w:val="left"/>
      <w:pPr>
        <w:ind w:left="1593" w:hanging="360"/>
      </w:pPr>
      <w:rPr>
        <w:rFonts w:ascii="Courier New" w:hAnsi="Courier New" w:cs="Courier New" w:hint="default"/>
      </w:rPr>
    </w:lvl>
    <w:lvl w:ilvl="1" w:tplc="04090003" w:tentative="1">
      <w:start w:val="1"/>
      <w:numFmt w:val="bullet"/>
      <w:lvlText w:val="o"/>
      <w:lvlJc w:val="left"/>
      <w:pPr>
        <w:ind w:left="2313" w:hanging="360"/>
      </w:pPr>
      <w:rPr>
        <w:rFonts w:ascii="Courier New" w:hAnsi="Courier New" w:cs="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cs="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cs="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28" w15:restartNumberingAfterBreak="0">
    <w:nsid w:val="55917546"/>
    <w:multiLevelType w:val="hybridMultilevel"/>
    <w:tmpl w:val="A4AE1AE0"/>
    <w:lvl w:ilvl="0" w:tplc="8BDC1388">
      <w:start w:val="1"/>
      <w:numFmt w:val="bullet"/>
      <w:pStyle w:val="PATHbodytex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053BB7"/>
    <w:multiLevelType w:val="hybridMultilevel"/>
    <w:tmpl w:val="3FF28E6C"/>
    <w:lvl w:ilvl="0" w:tplc="6BB46AA2">
      <w:start w:val="1"/>
      <w:numFmt w:val="bullet"/>
      <w:lvlText w:val="●"/>
      <w:lvlJc w:val="left"/>
      <w:pPr>
        <w:ind w:left="360" w:hanging="360"/>
      </w:pPr>
      <w:rPr>
        <w:rFonts w:ascii="Noto Sans Symbols" w:eastAsia="Noto Sans Symbols" w:hAnsi="Noto Sans Symbols" w:cs="Noto Sans Symbol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996293"/>
    <w:multiLevelType w:val="hybridMultilevel"/>
    <w:tmpl w:val="FCDA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6261D"/>
    <w:multiLevelType w:val="hybridMultilevel"/>
    <w:tmpl w:val="A0BA83D8"/>
    <w:lvl w:ilvl="0" w:tplc="0407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3E81388"/>
    <w:multiLevelType w:val="hybridMultilevel"/>
    <w:tmpl w:val="F050E0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682B069E"/>
    <w:multiLevelType w:val="hybridMultilevel"/>
    <w:tmpl w:val="F3049FB6"/>
    <w:lvl w:ilvl="0" w:tplc="AC560AD6">
      <w:start w:val="1"/>
      <w:numFmt w:val="decimal"/>
      <w:pStyle w:val="PATHbodytex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A96A23"/>
    <w:multiLevelType w:val="multilevel"/>
    <w:tmpl w:val="7D58188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C4E3BFD"/>
    <w:multiLevelType w:val="multilevel"/>
    <w:tmpl w:val="DEDC29A0"/>
    <w:lvl w:ilvl="0">
      <w:start w:val="1"/>
      <w:numFmt w:val="bullet"/>
      <w:lvlText w:val=""/>
      <w:lvlJc w:val="left"/>
      <w:pPr>
        <w:tabs>
          <w:tab w:val="num" w:pos="720"/>
        </w:tabs>
        <w:ind w:left="720" w:hanging="360"/>
      </w:pPr>
      <w:rPr>
        <w:rFonts w:ascii="Symbol" w:hAnsi="Symbol" w:hint="default"/>
        <w:sz w:val="20"/>
      </w:rPr>
    </w:lvl>
    <w:lvl w:ilvl="1">
      <w:start w:val="1"/>
      <w:numFmt w:val="bullet"/>
      <w:pStyle w:val="WHOtablesub-bullet"/>
      <w:lvlText w:val="–"/>
      <w:lvlJc w:val="left"/>
      <w:pPr>
        <w:tabs>
          <w:tab w:val="num" w:pos="1440"/>
        </w:tabs>
        <w:ind w:left="1440" w:hanging="360"/>
      </w:pPr>
      <w:rPr>
        <w:rFonts w:ascii="Arial" w:hAnsi="Arial" w:hint="default"/>
        <w:sz w:val="20"/>
      </w:rPr>
    </w:lvl>
    <w:lvl w:ilvl="2">
      <w:start w:val="1"/>
      <w:numFmt w:val="bullet"/>
      <w:pStyle w:val="WHOtable3rd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726502"/>
    <w:multiLevelType w:val="hybridMultilevel"/>
    <w:tmpl w:val="9220478A"/>
    <w:lvl w:ilvl="0" w:tplc="FB1E355E">
      <w:start w:val="1"/>
      <w:numFmt w:val="bullet"/>
      <w:lvlText w:val=""/>
      <w:lvlJc w:val="left"/>
      <w:pPr>
        <w:ind w:left="1020" w:hanging="360"/>
      </w:pPr>
      <w:rPr>
        <w:rFonts w:ascii="Symbol" w:hAnsi="Symbol"/>
      </w:rPr>
    </w:lvl>
    <w:lvl w:ilvl="1" w:tplc="C22CAC52">
      <w:start w:val="1"/>
      <w:numFmt w:val="bullet"/>
      <w:lvlText w:val=""/>
      <w:lvlJc w:val="left"/>
      <w:pPr>
        <w:ind w:left="1020" w:hanging="360"/>
      </w:pPr>
      <w:rPr>
        <w:rFonts w:ascii="Symbol" w:hAnsi="Symbol"/>
      </w:rPr>
    </w:lvl>
    <w:lvl w:ilvl="2" w:tplc="6C5463CC">
      <w:start w:val="1"/>
      <w:numFmt w:val="bullet"/>
      <w:lvlText w:val=""/>
      <w:lvlJc w:val="left"/>
      <w:pPr>
        <w:ind w:left="1020" w:hanging="360"/>
      </w:pPr>
      <w:rPr>
        <w:rFonts w:ascii="Symbol" w:hAnsi="Symbol"/>
      </w:rPr>
    </w:lvl>
    <w:lvl w:ilvl="3" w:tplc="FB96559A">
      <w:start w:val="1"/>
      <w:numFmt w:val="bullet"/>
      <w:lvlText w:val=""/>
      <w:lvlJc w:val="left"/>
      <w:pPr>
        <w:ind w:left="1020" w:hanging="360"/>
      </w:pPr>
      <w:rPr>
        <w:rFonts w:ascii="Symbol" w:hAnsi="Symbol"/>
      </w:rPr>
    </w:lvl>
    <w:lvl w:ilvl="4" w:tplc="752EE1BC">
      <w:start w:val="1"/>
      <w:numFmt w:val="bullet"/>
      <w:lvlText w:val=""/>
      <w:lvlJc w:val="left"/>
      <w:pPr>
        <w:ind w:left="1020" w:hanging="360"/>
      </w:pPr>
      <w:rPr>
        <w:rFonts w:ascii="Symbol" w:hAnsi="Symbol"/>
      </w:rPr>
    </w:lvl>
    <w:lvl w:ilvl="5" w:tplc="7182F686">
      <w:start w:val="1"/>
      <w:numFmt w:val="bullet"/>
      <w:lvlText w:val=""/>
      <w:lvlJc w:val="left"/>
      <w:pPr>
        <w:ind w:left="1020" w:hanging="360"/>
      </w:pPr>
      <w:rPr>
        <w:rFonts w:ascii="Symbol" w:hAnsi="Symbol"/>
      </w:rPr>
    </w:lvl>
    <w:lvl w:ilvl="6" w:tplc="39A259D8">
      <w:start w:val="1"/>
      <w:numFmt w:val="bullet"/>
      <w:lvlText w:val=""/>
      <w:lvlJc w:val="left"/>
      <w:pPr>
        <w:ind w:left="1020" w:hanging="360"/>
      </w:pPr>
      <w:rPr>
        <w:rFonts w:ascii="Symbol" w:hAnsi="Symbol"/>
      </w:rPr>
    </w:lvl>
    <w:lvl w:ilvl="7" w:tplc="2F7AE66E">
      <w:start w:val="1"/>
      <w:numFmt w:val="bullet"/>
      <w:lvlText w:val=""/>
      <w:lvlJc w:val="left"/>
      <w:pPr>
        <w:ind w:left="1020" w:hanging="360"/>
      </w:pPr>
      <w:rPr>
        <w:rFonts w:ascii="Symbol" w:hAnsi="Symbol"/>
      </w:rPr>
    </w:lvl>
    <w:lvl w:ilvl="8" w:tplc="95F0917C">
      <w:start w:val="1"/>
      <w:numFmt w:val="bullet"/>
      <w:lvlText w:val=""/>
      <w:lvlJc w:val="left"/>
      <w:pPr>
        <w:ind w:left="1020" w:hanging="360"/>
      </w:pPr>
      <w:rPr>
        <w:rFonts w:ascii="Symbol" w:hAnsi="Symbol"/>
      </w:rPr>
    </w:lvl>
  </w:abstractNum>
  <w:abstractNum w:abstractNumId="37" w15:restartNumberingAfterBreak="0">
    <w:nsid w:val="6E976D31"/>
    <w:multiLevelType w:val="hybridMultilevel"/>
    <w:tmpl w:val="87FC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B4241B"/>
    <w:multiLevelType w:val="hybridMultilevel"/>
    <w:tmpl w:val="BF2CB16C"/>
    <w:lvl w:ilvl="0" w:tplc="04090001">
      <w:start w:val="1"/>
      <w:numFmt w:val="bullet"/>
      <w:lvlText w:val=""/>
      <w:lvlJc w:val="left"/>
      <w:pPr>
        <w:ind w:left="720" w:hanging="360"/>
      </w:pPr>
      <w:rPr>
        <w:rFonts w:ascii="Symbol" w:hAnsi="Symbol" w:hint="default"/>
      </w:rPr>
    </w:lvl>
    <w:lvl w:ilvl="1" w:tplc="992472DE">
      <w:start w:val="1"/>
      <w:numFmt w:val="bullet"/>
      <w:pStyle w:val="WHOsub-bullet"/>
      <w:lvlText w:val="–"/>
      <w:lvlJc w:val="left"/>
      <w:pPr>
        <w:ind w:left="1440" w:hanging="360"/>
      </w:pPr>
      <w:rPr>
        <w:rFonts w:ascii="Arial" w:hAnsi="Arial" w:hint="default"/>
      </w:rPr>
    </w:lvl>
    <w:lvl w:ilvl="2" w:tplc="10166B52">
      <w:start w:val="1"/>
      <w:numFmt w:val="bullet"/>
      <w:pStyle w:val="WHO3rd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093186"/>
    <w:multiLevelType w:val="hybridMultilevel"/>
    <w:tmpl w:val="3D182EC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526D5E"/>
    <w:multiLevelType w:val="multilevel"/>
    <w:tmpl w:val="463AB6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F6C1D7E"/>
    <w:multiLevelType w:val="hybridMultilevel"/>
    <w:tmpl w:val="33F82FEA"/>
    <w:lvl w:ilvl="0" w:tplc="525CFD5A">
      <w:start w:val="1"/>
      <w:numFmt w:val="bullet"/>
      <w:pStyle w:val="PATHbodytex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9903135">
    <w:abstractNumId w:val="28"/>
  </w:num>
  <w:num w:numId="2" w16cid:durableId="3285111">
    <w:abstractNumId w:val="0"/>
  </w:num>
  <w:num w:numId="3" w16cid:durableId="1500463589">
    <w:abstractNumId w:val="41"/>
  </w:num>
  <w:num w:numId="4" w16cid:durableId="1047029644">
    <w:abstractNumId w:val="33"/>
  </w:num>
  <w:num w:numId="5" w16cid:durableId="263348387">
    <w:abstractNumId w:val="6"/>
  </w:num>
  <w:num w:numId="6" w16cid:durableId="493842896">
    <w:abstractNumId w:val="7"/>
  </w:num>
  <w:num w:numId="7" w16cid:durableId="1966540353">
    <w:abstractNumId w:val="17"/>
  </w:num>
  <w:num w:numId="8" w16cid:durableId="1464882153">
    <w:abstractNumId w:val="5"/>
  </w:num>
  <w:num w:numId="9" w16cid:durableId="711808336">
    <w:abstractNumId w:val="26"/>
  </w:num>
  <w:num w:numId="10" w16cid:durableId="903949973">
    <w:abstractNumId w:val="34"/>
  </w:num>
  <w:num w:numId="11" w16cid:durableId="1716468325">
    <w:abstractNumId w:val="4"/>
  </w:num>
  <w:num w:numId="12" w16cid:durableId="1661998502">
    <w:abstractNumId w:val="35"/>
  </w:num>
  <w:num w:numId="13" w16cid:durableId="827791483">
    <w:abstractNumId w:val="8"/>
  </w:num>
  <w:num w:numId="14" w16cid:durableId="748890832">
    <w:abstractNumId w:val="14"/>
  </w:num>
  <w:num w:numId="15" w16cid:durableId="1080173537">
    <w:abstractNumId w:val="22"/>
  </w:num>
  <w:num w:numId="16" w16cid:durableId="1860467802">
    <w:abstractNumId w:val="38"/>
  </w:num>
  <w:num w:numId="17" w16cid:durableId="919749414">
    <w:abstractNumId w:val="21"/>
  </w:num>
  <w:num w:numId="18" w16cid:durableId="8874154">
    <w:abstractNumId w:val="15"/>
  </w:num>
  <w:num w:numId="19" w16cid:durableId="221530270">
    <w:abstractNumId w:val="12"/>
  </w:num>
  <w:num w:numId="20" w16cid:durableId="1953585005">
    <w:abstractNumId w:val="30"/>
  </w:num>
  <w:num w:numId="21" w16cid:durableId="23140108">
    <w:abstractNumId w:val="24"/>
  </w:num>
  <w:num w:numId="22" w16cid:durableId="111175751">
    <w:abstractNumId w:val="16"/>
  </w:num>
  <w:num w:numId="23" w16cid:durableId="1913272770">
    <w:abstractNumId w:val="1"/>
  </w:num>
  <w:num w:numId="24" w16cid:durableId="1611470793">
    <w:abstractNumId w:val="19"/>
  </w:num>
  <w:num w:numId="25" w16cid:durableId="1354112395">
    <w:abstractNumId w:val="13"/>
  </w:num>
  <w:num w:numId="26" w16cid:durableId="212084335">
    <w:abstractNumId w:val="10"/>
  </w:num>
  <w:num w:numId="27" w16cid:durableId="1460682406">
    <w:abstractNumId w:val="3"/>
  </w:num>
  <w:num w:numId="28" w16cid:durableId="692875885">
    <w:abstractNumId w:val="9"/>
  </w:num>
  <w:num w:numId="29" w16cid:durableId="698092886">
    <w:abstractNumId w:val="25"/>
  </w:num>
  <w:num w:numId="30" w16cid:durableId="1013458527">
    <w:abstractNumId w:val="2"/>
  </w:num>
  <w:num w:numId="31" w16cid:durableId="738744926">
    <w:abstractNumId w:val="11"/>
  </w:num>
  <w:num w:numId="32" w16cid:durableId="589699288">
    <w:abstractNumId w:val="31"/>
  </w:num>
  <w:num w:numId="33" w16cid:durableId="1845433369">
    <w:abstractNumId w:val="23"/>
  </w:num>
  <w:num w:numId="34" w16cid:durableId="236790898">
    <w:abstractNumId w:val="20"/>
  </w:num>
  <w:num w:numId="35" w16cid:durableId="412627245">
    <w:abstractNumId w:val="39"/>
  </w:num>
  <w:num w:numId="36" w16cid:durableId="100493554">
    <w:abstractNumId w:val="29"/>
  </w:num>
  <w:num w:numId="37" w16cid:durableId="863976795">
    <w:abstractNumId w:val="40"/>
  </w:num>
  <w:num w:numId="38" w16cid:durableId="2062436194">
    <w:abstractNumId w:val="18"/>
  </w:num>
  <w:num w:numId="39" w16cid:durableId="410155878">
    <w:abstractNumId w:val="27"/>
  </w:num>
  <w:num w:numId="40" w16cid:durableId="2139179438">
    <w:abstractNumId w:val="32"/>
  </w:num>
  <w:num w:numId="41" w16cid:durableId="690499452">
    <w:abstractNumId w:val="37"/>
  </w:num>
  <w:num w:numId="42" w16cid:durableId="1867405509">
    <w:abstractNumId w:val="36"/>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RMAN, Constantin">
    <w15:presenceInfo w15:providerId="AD" w15:userId="S::cormanc@who.int::de9eb892-6431-4fe0-819c-9ba97bfaecde"/>
  </w15:person>
  <w15:person w15:author="NASH-MENDEZ, Natschja">
    <w15:presenceInfo w15:providerId="AD" w15:userId="S::ratanaprayuln@who.int::bbbfef26-df64-4b9c-847d-2757242eb8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oNotTrackFormatting/>
  <w:defaultTabStop w:val="720"/>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HO (World Health Organization) Editorial Style Guide-2024&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ENLayout&gt;"/>
    <w:docVar w:name="EN.Libraries" w:val="&lt;Libraries&gt;&lt;/Libraries&gt;"/>
    <w:docVar w:name="EN.UseJSCitationFormat" w:val="False"/>
  </w:docVars>
  <w:rsids>
    <w:rsidRoot w:val="00F051F8"/>
    <w:rsid w:val="00000173"/>
    <w:rsid w:val="0000020A"/>
    <w:rsid w:val="00000221"/>
    <w:rsid w:val="00000939"/>
    <w:rsid w:val="0000098B"/>
    <w:rsid w:val="00000E38"/>
    <w:rsid w:val="00000F1B"/>
    <w:rsid w:val="000013A0"/>
    <w:rsid w:val="00001552"/>
    <w:rsid w:val="0000189C"/>
    <w:rsid w:val="000019A5"/>
    <w:rsid w:val="00001CA2"/>
    <w:rsid w:val="00002287"/>
    <w:rsid w:val="00002323"/>
    <w:rsid w:val="000024B5"/>
    <w:rsid w:val="00002924"/>
    <w:rsid w:val="00002959"/>
    <w:rsid w:val="00002E18"/>
    <w:rsid w:val="00002E9D"/>
    <w:rsid w:val="00003D4C"/>
    <w:rsid w:val="00003E92"/>
    <w:rsid w:val="000042CB"/>
    <w:rsid w:val="00004777"/>
    <w:rsid w:val="00004CB2"/>
    <w:rsid w:val="00004DBD"/>
    <w:rsid w:val="00005B14"/>
    <w:rsid w:val="00005FC4"/>
    <w:rsid w:val="0000606F"/>
    <w:rsid w:val="000063DA"/>
    <w:rsid w:val="0000672C"/>
    <w:rsid w:val="00006A11"/>
    <w:rsid w:val="00006D65"/>
    <w:rsid w:val="00006E43"/>
    <w:rsid w:val="00007224"/>
    <w:rsid w:val="000077D1"/>
    <w:rsid w:val="00007BC6"/>
    <w:rsid w:val="00007FF9"/>
    <w:rsid w:val="00011333"/>
    <w:rsid w:val="00012BEF"/>
    <w:rsid w:val="0001311F"/>
    <w:rsid w:val="00013430"/>
    <w:rsid w:val="00013628"/>
    <w:rsid w:val="00014148"/>
    <w:rsid w:val="000144F6"/>
    <w:rsid w:val="0001466F"/>
    <w:rsid w:val="00014815"/>
    <w:rsid w:val="00014F96"/>
    <w:rsid w:val="00015093"/>
    <w:rsid w:val="0001513A"/>
    <w:rsid w:val="000151C7"/>
    <w:rsid w:val="00015418"/>
    <w:rsid w:val="00015AA8"/>
    <w:rsid w:val="000166C4"/>
    <w:rsid w:val="000169BD"/>
    <w:rsid w:val="00016C91"/>
    <w:rsid w:val="0001715C"/>
    <w:rsid w:val="00017794"/>
    <w:rsid w:val="000179C6"/>
    <w:rsid w:val="00017DD3"/>
    <w:rsid w:val="0002053F"/>
    <w:rsid w:val="000209F4"/>
    <w:rsid w:val="0002110E"/>
    <w:rsid w:val="00021897"/>
    <w:rsid w:val="00021B2D"/>
    <w:rsid w:val="00021B42"/>
    <w:rsid w:val="00021D80"/>
    <w:rsid w:val="00022207"/>
    <w:rsid w:val="00022F90"/>
    <w:rsid w:val="00023020"/>
    <w:rsid w:val="00023653"/>
    <w:rsid w:val="00023843"/>
    <w:rsid w:val="00024594"/>
    <w:rsid w:val="00024665"/>
    <w:rsid w:val="000248C4"/>
    <w:rsid w:val="000249B4"/>
    <w:rsid w:val="000249CD"/>
    <w:rsid w:val="0002504F"/>
    <w:rsid w:val="000250CB"/>
    <w:rsid w:val="00026709"/>
    <w:rsid w:val="00026A87"/>
    <w:rsid w:val="00026BE1"/>
    <w:rsid w:val="00026EE5"/>
    <w:rsid w:val="00027418"/>
    <w:rsid w:val="0003002A"/>
    <w:rsid w:val="000300A3"/>
    <w:rsid w:val="00030345"/>
    <w:rsid w:val="00030C5A"/>
    <w:rsid w:val="00030EAF"/>
    <w:rsid w:val="00030F07"/>
    <w:rsid w:val="00031A43"/>
    <w:rsid w:val="00031D8B"/>
    <w:rsid w:val="00032D3B"/>
    <w:rsid w:val="00032DF8"/>
    <w:rsid w:val="00033343"/>
    <w:rsid w:val="00033459"/>
    <w:rsid w:val="0003353F"/>
    <w:rsid w:val="000335C2"/>
    <w:rsid w:val="00033A56"/>
    <w:rsid w:val="00033FC5"/>
    <w:rsid w:val="00034009"/>
    <w:rsid w:val="000341D9"/>
    <w:rsid w:val="000349D3"/>
    <w:rsid w:val="00034D77"/>
    <w:rsid w:val="00034FAE"/>
    <w:rsid w:val="0003533E"/>
    <w:rsid w:val="0003536E"/>
    <w:rsid w:val="000353D6"/>
    <w:rsid w:val="00035585"/>
    <w:rsid w:val="00035E8C"/>
    <w:rsid w:val="000360EF"/>
    <w:rsid w:val="000361DE"/>
    <w:rsid w:val="00036620"/>
    <w:rsid w:val="0003678D"/>
    <w:rsid w:val="0003682F"/>
    <w:rsid w:val="00036B6C"/>
    <w:rsid w:val="00036C5E"/>
    <w:rsid w:val="0003717C"/>
    <w:rsid w:val="0003764D"/>
    <w:rsid w:val="000378F3"/>
    <w:rsid w:val="00037D93"/>
    <w:rsid w:val="000401F5"/>
    <w:rsid w:val="00040C8B"/>
    <w:rsid w:val="000412A3"/>
    <w:rsid w:val="00041354"/>
    <w:rsid w:val="0004157C"/>
    <w:rsid w:val="00041CB7"/>
    <w:rsid w:val="0004287A"/>
    <w:rsid w:val="00042B84"/>
    <w:rsid w:val="00043EAB"/>
    <w:rsid w:val="00044544"/>
    <w:rsid w:val="0004522F"/>
    <w:rsid w:val="00045AA3"/>
    <w:rsid w:val="00046007"/>
    <w:rsid w:val="00046068"/>
    <w:rsid w:val="000461C9"/>
    <w:rsid w:val="00046480"/>
    <w:rsid w:val="00046C76"/>
    <w:rsid w:val="00046F2F"/>
    <w:rsid w:val="0004766D"/>
    <w:rsid w:val="000479F1"/>
    <w:rsid w:val="00047B1B"/>
    <w:rsid w:val="00047CD1"/>
    <w:rsid w:val="0005043D"/>
    <w:rsid w:val="00051752"/>
    <w:rsid w:val="0005185E"/>
    <w:rsid w:val="0005186F"/>
    <w:rsid w:val="00051BCD"/>
    <w:rsid w:val="0005201C"/>
    <w:rsid w:val="0005208E"/>
    <w:rsid w:val="00052173"/>
    <w:rsid w:val="0005223F"/>
    <w:rsid w:val="0005228B"/>
    <w:rsid w:val="00052621"/>
    <w:rsid w:val="00052767"/>
    <w:rsid w:val="0005294A"/>
    <w:rsid w:val="000534BA"/>
    <w:rsid w:val="000538AF"/>
    <w:rsid w:val="00053B24"/>
    <w:rsid w:val="00053FF8"/>
    <w:rsid w:val="0005459D"/>
    <w:rsid w:val="00054FE8"/>
    <w:rsid w:val="000559AF"/>
    <w:rsid w:val="00055E7A"/>
    <w:rsid w:val="00055F37"/>
    <w:rsid w:val="00055FDB"/>
    <w:rsid w:val="00056293"/>
    <w:rsid w:val="000566F7"/>
    <w:rsid w:val="000567E1"/>
    <w:rsid w:val="00056B3E"/>
    <w:rsid w:val="00056B62"/>
    <w:rsid w:val="00056BA4"/>
    <w:rsid w:val="000572CE"/>
    <w:rsid w:val="000573C9"/>
    <w:rsid w:val="0005747F"/>
    <w:rsid w:val="000574B4"/>
    <w:rsid w:val="000577E0"/>
    <w:rsid w:val="000578F1"/>
    <w:rsid w:val="000579B3"/>
    <w:rsid w:val="00057B12"/>
    <w:rsid w:val="00057EA0"/>
    <w:rsid w:val="00060378"/>
    <w:rsid w:val="000605C1"/>
    <w:rsid w:val="00060935"/>
    <w:rsid w:val="00060CF7"/>
    <w:rsid w:val="000610F7"/>
    <w:rsid w:val="000612A1"/>
    <w:rsid w:val="00061919"/>
    <w:rsid w:val="00062848"/>
    <w:rsid w:val="00062907"/>
    <w:rsid w:val="00062C94"/>
    <w:rsid w:val="00063724"/>
    <w:rsid w:val="00063BE6"/>
    <w:rsid w:val="00063CBA"/>
    <w:rsid w:val="00063DD7"/>
    <w:rsid w:val="00064570"/>
    <w:rsid w:val="00064F7B"/>
    <w:rsid w:val="000650FD"/>
    <w:rsid w:val="00065583"/>
    <w:rsid w:val="00065E9C"/>
    <w:rsid w:val="00066607"/>
    <w:rsid w:val="00067021"/>
    <w:rsid w:val="00067191"/>
    <w:rsid w:val="00067243"/>
    <w:rsid w:val="00067480"/>
    <w:rsid w:val="00067544"/>
    <w:rsid w:val="00067881"/>
    <w:rsid w:val="00067F12"/>
    <w:rsid w:val="00070E29"/>
    <w:rsid w:val="00070EA5"/>
    <w:rsid w:val="00071392"/>
    <w:rsid w:val="00071412"/>
    <w:rsid w:val="00071785"/>
    <w:rsid w:val="00071882"/>
    <w:rsid w:val="000718CA"/>
    <w:rsid w:val="00071C21"/>
    <w:rsid w:val="000720FB"/>
    <w:rsid w:val="00072157"/>
    <w:rsid w:val="00072351"/>
    <w:rsid w:val="0007241C"/>
    <w:rsid w:val="00072915"/>
    <w:rsid w:val="00073278"/>
    <w:rsid w:val="000732CD"/>
    <w:rsid w:val="00073AE8"/>
    <w:rsid w:val="000741D4"/>
    <w:rsid w:val="0007442F"/>
    <w:rsid w:val="00074655"/>
    <w:rsid w:val="00074B6C"/>
    <w:rsid w:val="00074C5C"/>
    <w:rsid w:val="00074E20"/>
    <w:rsid w:val="00074E71"/>
    <w:rsid w:val="00074F52"/>
    <w:rsid w:val="00075144"/>
    <w:rsid w:val="000758D9"/>
    <w:rsid w:val="00075ACD"/>
    <w:rsid w:val="00075BFD"/>
    <w:rsid w:val="00075E9B"/>
    <w:rsid w:val="00076334"/>
    <w:rsid w:val="00076801"/>
    <w:rsid w:val="00076802"/>
    <w:rsid w:val="00077384"/>
    <w:rsid w:val="0007768E"/>
    <w:rsid w:val="00077B10"/>
    <w:rsid w:val="00077D11"/>
    <w:rsid w:val="00077D5D"/>
    <w:rsid w:val="00077E07"/>
    <w:rsid w:val="00080079"/>
    <w:rsid w:val="00080695"/>
    <w:rsid w:val="000806A9"/>
    <w:rsid w:val="00080C36"/>
    <w:rsid w:val="00081EC8"/>
    <w:rsid w:val="000821FC"/>
    <w:rsid w:val="0008237F"/>
    <w:rsid w:val="00082539"/>
    <w:rsid w:val="00082769"/>
    <w:rsid w:val="00083377"/>
    <w:rsid w:val="000840B3"/>
    <w:rsid w:val="000842A9"/>
    <w:rsid w:val="00084530"/>
    <w:rsid w:val="0008501D"/>
    <w:rsid w:val="00085080"/>
    <w:rsid w:val="000859BC"/>
    <w:rsid w:val="00085A17"/>
    <w:rsid w:val="000860FE"/>
    <w:rsid w:val="00086211"/>
    <w:rsid w:val="000862EB"/>
    <w:rsid w:val="00086682"/>
    <w:rsid w:val="00086B69"/>
    <w:rsid w:val="0009031E"/>
    <w:rsid w:val="000908DA"/>
    <w:rsid w:val="00090F6D"/>
    <w:rsid w:val="00090FF2"/>
    <w:rsid w:val="000917CD"/>
    <w:rsid w:val="000920B9"/>
    <w:rsid w:val="0009222D"/>
    <w:rsid w:val="000922D3"/>
    <w:rsid w:val="00092345"/>
    <w:rsid w:val="00092675"/>
    <w:rsid w:val="00092AD9"/>
    <w:rsid w:val="00092D03"/>
    <w:rsid w:val="00094035"/>
    <w:rsid w:val="000950D9"/>
    <w:rsid w:val="0009516C"/>
    <w:rsid w:val="00095544"/>
    <w:rsid w:val="000959E6"/>
    <w:rsid w:val="00095A66"/>
    <w:rsid w:val="00095F38"/>
    <w:rsid w:val="00095FFD"/>
    <w:rsid w:val="000961F4"/>
    <w:rsid w:val="000969D1"/>
    <w:rsid w:val="000978F4"/>
    <w:rsid w:val="000A0713"/>
    <w:rsid w:val="000A073E"/>
    <w:rsid w:val="000A0936"/>
    <w:rsid w:val="000A0953"/>
    <w:rsid w:val="000A0F18"/>
    <w:rsid w:val="000A1A2C"/>
    <w:rsid w:val="000A215F"/>
    <w:rsid w:val="000A2856"/>
    <w:rsid w:val="000A2C97"/>
    <w:rsid w:val="000A2D77"/>
    <w:rsid w:val="000A3104"/>
    <w:rsid w:val="000A357D"/>
    <w:rsid w:val="000A3584"/>
    <w:rsid w:val="000A35DC"/>
    <w:rsid w:val="000A37EF"/>
    <w:rsid w:val="000A39FB"/>
    <w:rsid w:val="000A3D5C"/>
    <w:rsid w:val="000A3DCF"/>
    <w:rsid w:val="000A4631"/>
    <w:rsid w:val="000A47E2"/>
    <w:rsid w:val="000A4BBC"/>
    <w:rsid w:val="000A530D"/>
    <w:rsid w:val="000A5553"/>
    <w:rsid w:val="000A580E"/>
    <w:rsid w:val="000A5E1B"/>
    <w:rsid w:val="000A66BB"/>
    <w:rsid w:val="000A707C"/>
    <w:rsid w:val="000A70B7"/>
    <w:rsid w:val="000A7507"/>
    <w:rsid w:val="000A75FA"/>
    <w:rsid w:val="000A7851"/>
    <w:rsid w:val="000B05EF"/>
    <w:rsid w:val="000B0DF9"/>
    <w:rsid w:val="000B0ED5"/>
    <w:rsid w:val="000B0F94"/>
    <w:rsid w:val="000B1162"/>
    <w:rsid w:val="000B18FF"/>
    <w:rsid w:val="000B1F9E"/>
    <w:rsid w:val="000B20DD"/>
    <w:rsid w:val="000B2609"/>
    <w:rsid w:val="000B2718"/>
    <w:rsid w:val="000B2935"/>
    <w:rsid w:val="000B2E00"/>
    <w:rsid w:val="000B2F8F"/>
    <w:rsid w:val="000B348A"/>
    <w:rsid w:val="000B34D9"/>
    <w:rsid w:val="000B36A5"/>
    <w:rsid w:val="000B39B7"/>
    <w:rsid w:val="000B3A6E"/>
    <w:rsid w:val="000B3C24"/>
    <w:rsid w:val="000B3CBB"/>
    <w:rsid w:val="000B45BB"/>
    <w:rsid w:val="000B564B"/>
    <w:rsid w:val="000B577D"/>
    <w:rsid w:val="000B5B37"/>
    <w:rsid w:val="000B67AD"/>
    <w:rsid w:val="000B6BFC"/>
    <w:rsid w:val="000B6F2A"/>
    <w:rsid w:val="000B7699"/>
    <w:rsid w:val="000B795C"/>
    <w:rsid w:val="000B7E6E"/>
    <w:rsid w:val="000C01DF"/>
    <w:rsid w:val="000C0531"/>
    <w:rsid w:val="000C055B"/>
    <w:rsid w:val="000C07C9"/>
    <w:rsid w:val="000C090C"/>
    <w:rsid w:val="000C0F47"/>
    <w:rsid w:val="000C0FD0"/>
    <w:rsid w:val="000C10A9"/>
    <w:rsid w:val="000C12FD"/>
    <w:rsid w:val="000C18C0"/>
    <w:rsid w:val="000C1E7D"/>
    <w:rsid w:val="000C1FF5"/>
    <w:rsid w:val="000C207B"/>
    <w:rsid w:val="000C2FB5"/>
    <w:rsid w:val="000C412A"/>
    <w:rsid w:val="000C44C4"/>
    <w:rsid w:val="000C45C0"/>
    <w:rsid w:val="000C55F0"/>
    <w:rsid w:val="000C5678"/>
    <w:rsid w:val="000C57B3"/>
    <w:rsid w:val="000C59E9"/>
    <w:rsid w:val="000C5DB9"/>
    <w:rsid w:val="000C6073"/>
    <w:rsid w:val="000C6A41"/>
    <w:rsid w:val="000C6B5E"/>
    <w:rsid w:val="000C7206"/>
    <w:rsid w:val="000C7327"/>
    <w:rsid w:val="000C781B"/>
    <w:rsid w:val="000D0F2E"/>
    <w:rsid w:val="000D157F"/>
    <w:rsid w:val="000D15FE"/>
    <w:rsid w:val="000D1857"/>
    <w:rsid w:val="000D27C7"/>
    <w:rsid w:val="000D2C25"/>
    <w:rsid w:val="000D2DFC"/>
    <w:rsid w:val="000D31E3"/>
    <w:rsid w:val="000D3C60"/>
    <w:rsid w:val="000D3E97"/>
    <w:rsid w:val="000D47F7"/>
    <w:rsid w:val="000D4F28"/>
    <w:rsid w:val="000D54D3"/>
    <w:rsid w:val="000D57C1"/>
    <w:rsid w:val="000D5B3C"/>
    <w:rsid w:val="000D5DE6"/>
    <w:rsid w:val="000D655B"/>
    <w:rsid w:val="000D66A7"/>
    <w:rsid w:val="000D6F38"/>
    <w:rsid w:val="000D73AB"/>
    <w:rsid w:val="000D7487"/>
    <w:rsid w:val="000D795D"/>
    <w:rsid w:val="000D7A1C"/>
    <w:rsid w:val="000D7D6D"/>
    <w:rsid w:val="000E0207"/>
    <w:rsid w:val="000E0274"/>
    <w:rsid w:val="000E0764"/>
    <w:rsid w:val="000E0799"/>
    <w:rsid w:val="000E0945"/>
    <w:rsid w:val="000E0ABB"/>
    <w:rsid w:val="000E0DA0"/>
    <w:rsid w:val="000E209B"/>
    <w:rsid w:val="000E2485"/>
    <w:rsid w:val="000E2695"/>
    <w:rsid w:val="000E297C"/>
    <w:rsid w:val="000E2F86"/>
    <w:rsid w:val="000E30A4"/>
    <w:rsid w:val="000E3388"/>
    <w:rsid w:val="000E3958"/>
    <w:rsid w:val="000E3F4C"/>
    <w:rsid w:val="000E42B8"/>
    <w:rsid w:val="000E44C3"/>
    <w:rsid w:val="000E4678"/>
    <w:rsid w:val="000E4F05"/>
    <w:rsid w:val="000E5114"/>
    <w:rsid w:val="000E5907"/>
    <w:rsid w:val="000E6071"/>
    <w:rsid w:val="000E6A1D"/>
    <w:rsid w:val="000E6A68"/>
    <w:rsid w:val="000E6E9C"/>
    <w:rsid w:val="000E71F5"/>
    <w:rsid w:val="000E7211"/>
    <w:rsid w:val="000E72D5"/>
    <w:rsid w:val="000E7572"/>
    <w:rsid w:val="000E777C"/>
    <w:rsid w:val="000E7B68"/>
    <w:rsid w:val="000F02E9"/>
    <w:rsid w:val="000F030D"/>
    <w:rsid w:val="000F1398"/>
    <w:rsid w:val="000F143B"/>
    <w:rsid w:val="000F1C55"/>
    <w:rsid w:val="000F2121"/>
    <w:rsid w:val="000F21EC"/>
    <w:rsid w:val="000F2D62"/>
    <w:rsid w:val="000F2F12"/>
    <w:rsid w:val="000F2FD5"/>
    <w:rsid w:val="000F344A"/>
    <w:rsid w:val="000F389A"/>
    <w:rsid w:val="000F3952"/>
    <w:rsid w:val="000F3B94"/>
    <w:rsid w:val="000F3D5B"/>
    <w:rsid w:val="000F42BE"/>
    <w:rsid w:val="000F4BB9"/>
    <w:rsid w:val="000F4E65"/>
    <w:rsid w:val="000F4F69"/>
    <w:rsid w:val="000F4FC1"/>
    <w:rsid w:val="000F533F"/>
    <w:rsid w:val="000F547A"/>
    <w:rsid w:val="000F565C"/>
    <w:rsid w:val="000F5E61"/>
    <w:rsid w:val="000F6265"/>
    <w:rsid w:val="000F64BF"/>
    <w:rsid w:val="000F70B9"/>
    <w:rsid w:val="000F71F9"/>
    <w:rsid w:val="000F7A1C"/>
    <w:rsid w:val="000F7BDA"/>
    <w:rsid w:val="000F7CFF"/>
    <w:rsid w:val="00100049"/>
    <w:rsid w:val="001000BF"/>
    <w:rsid w:val="00100133"/>
    <w:rsid w:val="0010017B"/>
    <w:rsid w:val="00100380"/>
    <w:rsid w:val="00100623"/>
    <w:rsid w:val="00100B0A"/>
    <w:rsid w:val="00100D76"/>
    <w:rsid w:val="00101AB7"/>
    <w:rsid w:val="00101FEF"/>
    <w:rsid w:val="001021C0"/>
    <w:rsid w:val="00102A06"/>
    <w:rsid w:val="00102B70"/>
    <w:rsid w:val="00102CB0"/>
    <w:rsid w:val="001035AF"/>
    <w:rsid w:val="001039CA"/>
    <w:rsid w:val="001039ED"/>
    <w:rsid w:val="0010456A"/>
    <w:rsid w:val="00104737"/>
    <w:rsid w:val="00104747"/>
    <w:rsid w:val="0010495D"/>
    <w:rsid w:val="001049A5"/>
    <w:rsid w:val="00104C7A"/>
    <w:rsid w:val="00104D9D"/>
    <w:rsid w:val="00104FCE"/>
    <w:rsid w:val="001050B7"/>
    <w:rsid w:val="00105E97"/>
    <w:rsid w:val="001063B2"/>
    <w:rsid w:val="00106564"/>
    <w:rsid w:val="001068F4"/>
    <w:rsid w:val="001069DE"/>
    <w:rsid w:val="00106B94"/>
    <w:rsid w:val="00107992"/>
    <w:rsid w:val="00110024"/>
    <w:rsid w:val="00110686"/>
    <w:rsid w:val="00110731"/>
    <w:rsid w:val="001108D6"/>
    <w:rsid w:val="00110BEE"/>
    <w:rsid w:val="0011103F"/>
    <w:rsid w:val="001117D7"/>
    <w:rsid w:val="0011188C"/>
    <w:rsid w:val="00111915"/>
    <w:rsid w:val="00111C65"/>
    <w:rsid w:val="00111D0A"/>
    <w:rsid w:val="00111EC7"/>
    <w:rsid w:val="00112190"/>
    <w:rsid w:val="00113436"/>
    <w:rsid w:val="001135DF"/>
    <w:rsid w:val="0011379A"/>
    <w:rsid w:val="00113B10"/>
    <w:rsid w:val="00113D69"/>
    <w:rsid w:val="00113F0E"/>
    <w:rsid w:val="00114586"/>
    <w:rsid w:val="00114824"/>
    <w:rsid w:val="00114DA7"/>
    <w:rsid w:val="00115222"/>
    <w:rsid w:val="0011537B"/>
    <w:rsid w:val="00115CF8"/>
    <w:rsid w:val="001163B0"/>
    <w:rsid w:val="001168B3"/>
    <w:rsid w:val="0011698F"/>
    <w:rsid w:val="00117698"/>
    <w:rsid w:val="00117727"/>
    <w:rsid w:val="00117AA9"/>
    <w:rsid w:val="00120272"/>
    <w:rsid w:val="0012028C"/>
    <w:rsid w:val="00120BB3"/>
    <w:rsid w:val="00120F16"/>
    <w:rsid w:val="00121200"/>
    <w:rsid w:val="00121480"/>
    <w:rsid w:val="001217D0"/>
    <w:rsid w:val="00121A0B"/>
    <w:rsid w:val="00122335"/>
    <w:rsid w:val="00122AA3"/>
    <w:rsid w:val="00122C07"/>
    <w:rsid w:val="00122C0E"/>
    <w:rsid w:val="00122D2D"/>
    <w:rsid w:val="0012301D"/>
    <w:rsid w:val="001234A0"/>
    <w:rsid w:val="00123D7F"/>
    <w:rsid w:val="00123F9A"/>
    <w:rsid w:val="00124247"/>
    <w:rsid w:val="0012437D"/>
    <w:rsid w:val="00124466"/>
    <w:rsid w:val="0012470B"/>
    <w:rsid w:val="00124BCD"/>
    <w:rsid w:val="00124BE7"/>
    <w:rsid w:val="001254E4"/>
    <w:rsid w:val="00125682"/>
    <w:rsid w:val="00126644"/>
    <w:rsid w:val="00126748"/>
    <w:rsid w:val="00126809"/>
    <w:rsid w:val="0012690A"/>
    <w:rsid w:val="00127027"/>
    <w:rsid w:val="001278CE"/>
    <w:rsid w:val="001278E3"/>
    <w:rsid w:val="00127B96"/>
    <w:rsid w:val="00127EB2"/>
    <w:rsid w:val="0013008E"/>
    <w:rsid w:val="0013041D"/>
    <w:rsid w:val="001305A5"/>
    <w:rsid w:val="001307B8"/>
    <w:rsid w:val="0013089C"/>
    <w:rsid w:val="00130BA7"/>
    <w:rsid w:val="00130DBD"/>
    <w:rsid w:val="00131327"/>
    <w:rsid w:val="00131619"/>
    <w:rsid w:val="001319E2"/>
    <w:rsid w:val="00131C26"/>
    <w:rsid w:val="00133330"/>
    <w:rsid w:val="00133694"/>
    <w:rsid w:val="00133882"/>
    <w:rsid w:val="00133DB5"/>
    <w:rsid w:val="00133E9B"/>
    <w:rsid w:val="0013464D"/>
    <w:rsid w:val="00134A72"/>
    <w:rsid w:val="00134B73"/>
    <w:rsid w:val="00134EBD"/>
    <w:rsid w:val="00135341"/>
    <w:rsid w:val="00135364"/>
    <w:rsid w:val="001358A8"/>
    <w:rsid w:val="00135F28"/>
    <w:rsid w:val="0013619D"/>
    <w:rsid w:val="001369C1"/>
    <w:rsid w:val="0013735E"/>
    <w:rsid w:val="00137398"/>
    <w:rsid w:val="001373D4"/>
    <w:rsid w:val="00137565"/>
    <w:rsid w:val="001376C5"/>
    <w:rsid w:val="00137934"/>
    <w:rsid w:val="001401EA"/>
    <w:rsid w:val="00140391"/>
    <w:rsid w:val="00141047"/>
    <w:rsid w:val="00141830"/>
    <w:rsid w:val="001418CC"/>
    <w:rsid w:val="00141E6B"/>
    <w:rsid w:val="00142066"/>
    <w:rsid w:val="0014250C"/>
    <w:rsid w:val="00142629"/>
    <w:rsid w:val="00142A9E"/>
    <w:rsid w:val="00142DF7"/>
    <w:rsid w:val="00143303"/>
    <w:rsid w:val="0014479C"/>
    <w:rsid w:val="00144C8A"/>
    <w:rsid w:val="00145D0A"/>
    <w:rsid w:val="00145D8C"/>
    <w:rsid w:val="00145DD8"/>
    <w:rsid w:val="00146334"/>
    <w:rsid w:val="00146932"/>
    <w:rsid w:val="00146AED"/>
    <w:rsid w:val="00146D23"/>
    <w:rsid w:val="00146E0F"/>
    <w:rsid w:val="00147575"/>
    <w:rsid w:val="00147FA0"/>
    <w:rsid w:val="0015041A"/>
    <w:rsid w:val="001512E1"/>
    <w:rsid w:val="00151439"/>
    <w:rsid w:val="001517F1"/>
    <w:rsid w:val="0015184C"/>
    <w:rsid w:val="00151A36"/>
    <w:rsid w:val="00151BEC"/>
    <w:rsid w:val="00151D55"/>
    <w:rsid w:val="00151F70"/>
    <w:rsid w:val="0015236E"/>
    <w:rsid w:val="00152655"/>
    <w:rsid w:val="00152A02"/>
    <w:rsid w:val="00153167"/>
    <w:rsid w:val="00153806"/>
    <w:rsid w:val="001538D7"/>
    <w:rsid w:val="001540B0"/>
    <w:rsid w:val="00154336"/>
    <w:rsid w:val="00154414"/>
    <w:rsid w:val="0015441A"/>
    <w:rsid w:val="00154840"/>
    <w:rsid w:val="00154AAB"/>
    <w:rsid w:val="00155111"/>
    <w:rsid w:val="0015604F"/>
    <w:rsid w:val="001561F9"/>
    <w:rsid w:val="00156E3B"/>
    <w:rsid w:val="00156E98"/>
    <w:rsid w:val="00156F2F"/>
    <w:rsid w:val="001571C3"/>
    <w:rsid w:val="001572A3"/>
    <w:rsid w:val="00157538"/>
    <w:rsid w:val="0015758F"/>
    <w:rsid w:val="00157ABD"/>
    <w:rsid w:val="00157CD9"/>
    <w:rsid w:val="00160066"/>
    <w:rsid w:val="00161069"/>
    <w:rsid w:val="00161186"/>
    <w:rsid w:val="00161F39"/>
    <w:rsid w:val="00162515"/>
    <w:rsid w:val="001627A2"/>
    <w:rsid w:val="00162B78"/>
    <w:rsid w:val="00162CF5"/>
    <w:rsid w:val="00163065"/>
    <w:rsid w:val="00163941"/>
    <w:rsid w:val="00163FE8"/>
    <w:rsid w:val="001647B4"/>
    <w:rsid w:val="0016490C"/>
    <w:rsid w:val="00164C4F"/>
    <w:rsid w:val="001650B2"/>
    <w:rsid w:val="00165131"/>
    <w:rsid w:val="001657FB"/>
    <w:rsid w:val="00165813"/>
    <w:rsid w:val="001659DE"/>
    <w:rsid w:val="0016645C"/>
    <w:rsid w:val="00166613"/>
    <w:rsid w:val="00166DE5"/>
    <w:rsid w:val="00166EDC"/>
    <w:rsid w:val="001670DF"/>
    <w:rsid w:val="001670EB"/>
    <w:rsid w:val="001673AF"/>
    <w:rsid w:val="00167493"/>
    <w:rsid w:val="0016766D"/>
    <w:rsid w:val="00167A1F"/>
    <w:rsid w:val="00167BEC"/>
    <w:rsid w:val="001700E8"/>
    <w:rsid w:val="00170620"/>
    <w:rsid w:val="00170D75"/>
    <w:rsid w:val="0017153F"/>
    <w:rsid w:val="00171DFE"/>
    <w:rsid w:val="00171E80"/>
    <w:rsid w:val="0017250E"/>
    <w:rsid w:val="00172899"/>
    <w:rsid w:val="00172FFD"/>
    <w:rsid w:val="00173C93"/>
    <w:rsid w:val="001746D1"/>
    <w:rsid w:val="001746EC"/>
    <w:rsid w:val="00174957"/>
    <w:rsid w:val="00175256"/>
    <w:rsid w:val="0017576A"/>
    <w:rsid w:val="0017590C"/>
    <w:rsid w:val="00175DBD"/>
    <w:rsid w:val="00175F38"/>
    <w:rsid w:val="00176497"/>
    <w:rsid w:val="00176C31"/>
    <w:rsid w:val="00176E85"/>
    <w:rsid w:val="00177516"/>
    <w:rsid w:val="00177687"/>
    <w:rsid w:val="0017782D"/>
    <w:rsid w:val="00177881"/>
    <w:rsid w:val="001779A6"/>
    <w:rsid w:val="00177F3D"/>
    <w:rsid w:val="00180387"/>
    <w:rsid w:val="00180511"/>
    <w:rsid w:val="0018064E"/>
    <w:rsid w:val="00180745"/>
    <w:rsid w:val="00180EF0"/>
    <w:rsid w:val="001813AB"/>
    <w:rsid w:val="001818DB"/>
    <w:rsid w:val="00181B40"/>
    <w:rsid w:val="00181D31"/>
    <w:rsid w:val="001821BC"/>
    <w:rsid w:val="00182431"/>
    <w:rsid w:val="001829B2"/>
    <w:rsid w:val="001829EF"/>
    <w:rsid w:val="00182B51"/>
    <w:rsid w:val="00182BB6"/>
    <w:rsid w:val="0018346D"/>
    <w:rsid w:val="00183761"/>
    <w:rsid w:val="00183A75"/>
    <w:rsid w:val="00183C32"/>
    <w:rsid w:val="001841CF"/>
    <w:rsid w:val="00184E2C"/>
    <w:rsid w:val="00185119"/>
    <w:rsid w:val="001851EB"/>
    <w:rsid w:val="00185295"/>
    <w:rsid w:val="001855B3"/>
    <w:rsid w:val="0018569F"/>
    <w:rsid w:val="00185A9C"/>
    <w:rsid w:val="001860A4"/>
    <w:rsid w:val="00186364"/>
    <w:rsid w:val="00186C70"/>
    <w:rsid w:val="00186CC4"/>
    <w:rsid w:val="001871D3"/>
    <w:rsid w:val="0018724B"/>
    <w:rsid w:val="001872ED"/>
    <w:rsid w:val="00190179"/>
    <w:rsid w:val="001905AC"/>
    <w:rsid w:val="0019076C"/>
    <w:rsid w:val="00190B32"/>
    <w:rsid w:val="001912B5"/>
    <w:rsid w:val="00191394"/>
    <w:rsid w:val="001913FD"/>
    <w:rsid w:val="00191721"/>
    <w:rsid w:val="00191ABE"/>
    <w:rsid w:val="00191C5F"/>
    <w:rsid w:val="00192BBD"/>
    <w:rsid w:val="00192E14"/>
    <w:rsid w:val="001932E3"/>
    <w:rsid w:val="00193332"/>
    <w:rsid w:val="00193386"/>
    <w:rsid w:val="00193570"/>
    <w:rsid w:val="00193B58"/>
    <w:rsid w:val="0019408F"/>
    <w:rsid w:val="001941E9"/>
    <w:rsid w:val="00194641"/>
    <w:rsid w:val="00194CE8"/>
    <w:rsid w:val="0019510F"/>
    <w:rsid w:val="001958C5"/>
    <w:rsid w:val="00196987"/>
    <w:rsid w:val="00197042"/>
    <w:rsid w:val="001970BE"/>
    <w:rsid w:val="001970DE"/>
    <w:rsid w:val="00197AE8"/>
    <w:rsid w:val="001A05F8"/>
    <w:rsid w:val="001A0A35"/>
    <w:rsid w:val="001A0E0D"/>
    <w:rsid w:val="001A0F5A"/>
    <w:rsid w:val="001A1016"/>
    <w:rsid w:val="001A12C5"/>
    <w:rsid w:val="001A13CA"/>
    <w:rsid w:val="001A179E"/>
    <w:rsid w:val="001A257B"/>
    <w:rsid w:val="001A2979"/>
    <w:rsid w:val="001A2A35"/>
    <w:rsid w:val="001A34DD"/>
    <w:rsid w:val="001A37EF"/>
    <w:rsid w:val="001A38D0"/>
    <w:rsid w:val="001A3DB7"/>
    <w:rsid w:val="001A40ED"/>
    <w:rsid w:val="001A4319"/>
    <w:rsid w:val="001A4973"/>
    <w:rsid w:val="001A4A88"/>
    <w:rsid w:val="001A4C33"/>
    <w:rsid w:val="001A4DC0"/>
    <w:rsid w:val="001A4E2A"/>
    <w:rsid w:val="001A57C1"/>
    <w:rsid w:val="001A5CFF"/>
    <w:rsid w:val="001A64EC"/>
    <w:rsid w:val="001A6D54"/>
    <w:rsid w:val="001A70AA"/>
    <w:rsid w:val="001A727B"/>
    <w:rsid w:val="001A7C7B"/>
    <w:rsid w:val="001A7E15"/>
    <w:rsid w:val="001A7E44"/>
    <w:rsid w:val="001A7EBC"/>
    <w:rsid w:val="001A7EDE"/>
    <w:rsid w:val="001B097D"/>
    <w:rsid w:val="001B1C35"/>
    <w:rsid w:val="001B1DFF"/>
    <w:rsid w:val="001B2DC2"/>
    <w:rsid w:val="001B3189"/>
    <w:rsid w:val="001B3333"/>
    <w:rsid w:val="001B33E0"/>
    <w:rsid w:val="001B3BDF"/>
    <w:rsid w:val="001B3D09"/>
    <w:rsid w:val="001B407B"/>
    <w:rsid w:val="001B4140"/>
    <w:rsid w:val="001B41C0"/>
    <w:rsid w:val="001B430A"/>
    <w:rsid w:val="001B4A6A"/>
    <w:rsid w:val="001B52BB"/>
    <w:rsid w:val="001B558D"/>
    <w:rsid w:val="001B58A9"/>
    <w:rsid w:val="001B5EE5"/>
    <w:rsid w:val="001B6154"/>
    <w:rsid w:val="001B68FF"/>
    <w:rsid w:val="001B70FF"/>
    <w:rsid w:val="001B7300"/>
    <w:rsid w:val="001B743F"/>
    <w:rsid w:val="001B7E5A"/>
    <w:rsid w:val="001B7E95"/>
    <w:rsid w:val="001B7F47"/>
    <w:rsid w:val="001C01A0"/>
    <w:rsid w:val="001C05F7"/>
    <w:rsid w:val="001C0DA9"/>
    <w:rsid w:val="001C12A6"/>
    <w:rsid w:val="001C16C0"/>
    <w:rsid w:val="001C1E30"/>
    <w:rsid w:val="001C2723"/>
    <w:rsid w:val="001C27A9"/>
    <w:rsid w:val="001C2841"/>
    <w:rsid w:val="001C29A9"/>
    <w:rsid w:val="001C2AEC"/>
    <w:rsid w:val="001C3253"/>
    <w:rsid w:val="001C382A"/>
    <w:rsid w:val="001C4068"/>
    <w:rsid w:val="001C46B7"/>
    <w:rsid w:val="001C4BBA"/>
    <w:rsid w:val="001C51CC"/>
    <w:rsid w:val="001C5441"/>
    <w:rsid w:val="001C57A0"/>
    <w:rsid w:val="001C5831"/>
    <w:rsid w:val="001C5857"/>
    <w:rsid w:val="001C5AFC"/>
    <w:rsid w:val="001C5DAA"/>
    <w:rsid w:val="001C6380"/>
    <w:rsid w:val="001C64D1"/>
    <w:rsid w:val="001C662B"/>
    <w:rsid w:val="001C6772"/>
    <w:rsid w:val="001C67D3"/>
    <w:rsid w:val="001C6E74"/>
    <w:rsid w:val="001C7643"/>
    <w:rsid w:val="001C7764"/>
    <w:rsid w:val="001C7838"/>
    <w:rsid w:val="001D1141"/>
    <w:rsid w:val="001D153F"/>
    <w:rsid w:val="001D15F4"/>
    <w:rsid w:val="001D17F3"/>
    <w:rsid w:val="001D20F7"/>
    <w:rsid w:val="001D25CE"/>
    <w:rsid w:val="001D25E4"/>
    <w:rsid w:val="001D2A20"/>
    <w:rsid w:val="001D2D86"/>
    <w:rsid w:val="001D2F1E"/>
    <w:rsid w:val="001D309E"/>
    <w:rsid w:val="001D3458"/>
    <w:rsid w:val="001D353E"/>
    <w:rsid w:val="001D37A1"/>
    <w:rsid w:val="001D3917"/>
    <w:rsid w:val="001D3A87"/>
    <w:rsid w:val="001D3E9A"/>
    <w:rsid w:val="001D554C"/>
    <w:rsid w:val="001D58F9"/>
    <w:rsid w:val="001D60E8"/>
    <w:rsid w:val="001D618F"/>
    <w:rsid w:val="001D6A10"/>
    <w:rsid w:val="001D6AF7"/>
    <w:rsid w:val="001D6B22"/>
    <w:rsid w:val="001D6FBF"/>
    <w:rsid w:val="001D7485"/>
    <w:rsid w:val="001D79A2"/>
    <w:rsid w:val="001E015B"/>
    <w:rsid w:val="001E0A0B"/>
    <w:rsid w:val="001E0C18"/>
    <w:rsid w:val="001E127E"/>
    <w:rsid w:val="001E1876"/>
    <w:rsid w:val="001E1ACF"/>
    <w:rsid w:val="001E1C84"/>
    <w:rsid w:val="001E1E2D"/>
    <w:rsid w:val="001E2210"/>
    <w:rsid w:val="001E276E"/>
    <w:rsid w:val="001E307C"/>
    <w:rsid w:val="001E356B"/>
    <w:rsid w:val="001E35EE"/>
    <w:rsid w:val="001E36CA"/>
    <w:rsid w:val="001E3BFA"/>
    <w:rsid w:val="001E42AB"/>
    <w:rsid w:val="001E4B30"/>
    <w:rsid w:val="001E57E5"/>
    <w:rsid w:val="001E57FB"/>
    <w:rsid w:val="001E5B47"/>
    <w:rsid w:val="001E5B59"/>
    <w:rsid w:val="001E6776"/>
    <w:rsid w:val="001E6836"/>
    <w:rsid w:val="001E6D8D"/>
    <w:rsid w:val="001E703F"/>
    <w:rsid w:val="001E7B42"/>
    <w:rsid w:val="001E7D4A"/>
    <w:rsid w:val="001F0615"/>
    <w:rsid w:val="001F08FD"/>
    <w:rsid w:val="001F0906"/>
    <w:rsid w:val="001F0E21"/>
    <w:rsid w:val="001F1488"/>
    <w:rsid w:val="001F164F"/>
    <w:rsid w:val="001F18C5"/>
    <w:rsid w:val="001F1B7B"/>
    <w:rsid w:val="001F1CDC"/>
    <w:rsid w:val="001F1E65"/>
    <w:rsid w:val="001F2058"/>
    <w:rsid w:val="001F20AF"/>
    <w:rsid w:val="001F420C"/>
    <w:rsid w:val="001F430F"/>
    <w:rsid w:val="001F435F"/>
    <w:rsid w:val="001F467B"/>
    <w:rsid w:val="001F48A9"/>
    <w:rsid w:val="001F5418"/>
    <w:rsid w:val="001F5752"/>
    <w:rsid w:val="001F5B87"/>
    <w:rsid w:val="001F65ED"/>
    <w:rsid w:val="001F6A01"/>
    <w:rsid w:val="001F6AD7"/>
    <w:rsid w:val="001F6B84"/>
    <w:rsid w:val="001F78EF"/>
    <w:rsid w:val="0020008D"/>
    <w:rsid w:val="00200124"/>
    <w:rsid w:val="0020028D"/>
    <w:rsid w:val="0020080D"/>
    <w:rsid w:val="00200BC8"/>
    <w:rsid w:val="002011CF"/>
    <w:rsid w:val="00201292"/>
    <w:rsid w:val="002013B2"/>
    <w:rsid w:val="002015D4"/>
    <w:rsid w:val="00201713"/>
    <w:rsid w:val="00201900"/>
    <w:rsid w:val="00201975"/>
    <w:rsid w:val="00202310"/>
    <w:rsid w:val="00202450"/>
    <w:rsid w:val="00202739"/>
    <w:rsid w:val="002030C2"/>
    <w:rsid w:val="00203304"/>
    <w:rsid w:val="00203EBC"/>
    <w:rsid w:val="0020470F"/>
    <w:rsid w:val="002048CF"/>
    <w:rsid w:val="00205079"/>
    <w:rsid w:val="00205132"/>
    <w:rsid w:val="0020548E"/>
    <w:rsid w:val="002054BD"/>
    <w:rsid w:val="0020593B"/>
    <w:rsid w:val="00205CD9"/>
    <w:rsid w:val="00205E21"/>
    <w:rsid w:val="00205EF6"/>
    <w:rsid w:val="0020688C"/>
    <w:rsid w:val="00206BA1"/>
    <w:rsid w:val="00206E79"/>
    <w:rsid w:val="0020708D"/>
    <w:rsid w:val="00207122"/>
    <w:rsid w:val="00207645"/>
    <w:rsid w:val="0020788D"/>
    <w:rsid w:val="00207A28"/>
    <w:rsid w:val="00207EAA"/>
    <w:rsid w:val="00210165"/>
    <w:rsid w:val="00210C59"/>
    <w:rsid w:val="00210D11"/>
    <w:rsid w:val="00211BB7"/>
    <w:rsid w:val="00211D29"/>
    <w:rsid w:val="002122EF"/>
    <w:rsid w:val="00212DE5"/>
    <w:rsid w:val="00212F3C"/>
    <w:rsid w:val="00212F4A"/>
    <w:rsid w:val="00213F95"/>
    <w:rsid w:val="00214306"/>
    <w:rsid w:val="002144E3"/>
    <w:rsid w:val="00214BBD"/>
    <w:rsid w:val="00214C6D"/>
    <w:rsid w:val="00215049"/>
    <w:rsid w:val="002155D9"/>
    <w:rsid w:val="002161A5"/>
    <w:rsid w:val="00216412"/>
    <w:rsid w:val="002169C9"/>
    <w:rsid w:val="0021734F"/>
    <w:rsid w:val="00217EBD"/>
    <w:rsid w:val="00220640"/>
    <w:rsid w:val="00220E7E"/>
    <w:rsid w:val="0022136E"/>
    <w:rsid w:val="00221713"/>
    <w:rsid w:val="00221AAA"/>
    <w:rsid w:val="002221B0"/>
    <w:rsid w:val="002229D3"/>
    <w:rsid w:val="00222BEE"/>
    <w:rsid w:val="00222EDB"/>
    <w:rsid w:val="00222F51"/>
    <w:rsid w:val="0022391D"/>
    <w:rsid w:val="00223938"/>
    <w:rsid w:val="002239A7"/>
    <w:rsid w:val="002241C9"/>
    <w:rsid w:val="00224D14"/>
    <w:rsid w:val="00224DBC"/>
    <w:rsid w:val="00225AA4"/>
    <w:rsid w:val="00225AC0"/>
    <w:rsid w:val="002266D7"/>
    <w:rsid w:val="002267F2"/>
    <w:rsid w:val="00226C21"/>
    <w:rsid w:val="00227888"/>
    <w:rsid w:val="00227ECA"/>
    <w:rsid w:val="00230087"/>
    <w:rsid w:val="0023091E"/>
    <w:rsid w:val="00230B0A"/>
    <w:rsid w:val="00230DDC"/>
    <w:rsid w:val="00231ED7"/>
    <w:rsid w:val="002327C0"/>
    <w:rsid w:val="00232C51"/>
    <w:rsid w:val="00232E2D"/>
    <w:rsid w:val="00232F93"/>
    <w:rsid w:val="0023312B"/>
    <w:rsid w:val="0023316A"/>
    <w:rsid w:val="0023324C"/>
    <w:rsid w:val="0023371D"/>
    <w:rsid w:val="002339CE"/>
    <w:rsid w:val="00233DF4"/>
    <w:rsid w:val="00234089"/>
    <w:rsid w:val="00234DF2"/>
    <w:rsid w:val="00234EA6"/>
    <w:rsid w:val="00235272"/>
    <w:rsid w:val="00235F8F"/>
    <w:rsid w:val="0023603C"/>
    <w:rsid w:val="002363D3"/>
    <w:rsid w:val="002370E6"/>
    <w:rsid w:val="0023710E"/>
    <w:rsid w:val="00237506"/>
    <w:rsid w:val="00237ABE"/>
    <w:rsid w:val="00240026"/>
    <w:rsid w:val="002400FB"/>
    <w:rsid w:val="002404F2"/>
    <w:rsid w:val="00240620"/>
    <w:rsid w:val="00240963"/>
    <w:rsid w:val="002409B3"/>
    <w:rsid w:val="00240AE1"/>
    <w:rsid w:val="00240FFE"/>
    <w:rsid w:val="002411B5"/>
    <w:rsid w:val="00241D7A"/>
    <w:rsid w:val="00241E12"/>
    <w:rsid w:val="00242296"/>
    <w:rsid w:val="00242661"/>
    <w:rsid w:val="00242BD8"/>
    <w:rsid w:val="00242CE8"/>
    <w:rsid w:val="00243003"/>
    <w:rsid w:val="00243442"/>
    <w:rsid w:val="00243DDF"/>
    <w:rsid w:val="00243DF1"/>
    <w:rsid w:val="002442A7"/>
    <w:rsid w:val="00244464"/>
    <w:rsid w:val="00244558"/>
    <w:rsid w:val="00244668"/>
    <w:rsid w:val="00244870"/>
    <w:rsid w:val="00244AC6"/>
    <w:rsid w:val="0024516E"/>
    <w:rsid w:val="0024585E"/>
    <w:rsid w:val="00245B62"/>
    <w:rsid w:val="00246544"/>
    <w:rsid w:val="0024664D"/>
    <w:rsid w:val="00246AB9"/>
    <w:rsid w:val="00246D39"/>
    <w:rsid w:val="00247036"/>
    <w:rsid w:val="002473DF"/>
    <w:rsid w:val="00247436"/>
    <w:rsid w:val="0024763E"/>
    <w:rsid w:val="00247F6C"/>
    <w:rsid w:val="002507D8"/>
    <w:rsid w:val="00250DF9"/>
    <w:rsid w:val="002513E8"/>
    <w:rsid w:val="0025184C"/>
    <w:rsid w:val="00251924"/>
    <w:rsid w:val="00252011"/>
    <w:rsid w:val="00252858"/>
    <w:rsid w:val="00252E23"/>
    <w:rsid w:val="00253216"/>
    <w:rsid w:val="00253DAE"/>
    <w:rsid w:val="00253DF0"/>
    <w:rsid w:val="0025465E"/>
    <w:rsid w:val="002546E6"/>
    <w:rsid w:val="002547A8"/>
    <w:rsid w:val="00254C97"/>
    <w:rsid w:val="0025523D"/>
    <w:rsid w:val="0025559F"/>
    <w:rsid w:val="00255944"/>
    <w:rsid w:val="002559FB"/>
    <w:rsid w:val="00255A58"/>
    <w:rsid w:val="00255D01"/>
    <w:rsid w:val="00255D27"/>
    <w:rsid w:val="00256112"/>
    <w:rsid w:val="00256638"/>
    <w:rsid w:val="002568ED"/>
    <w:rsid w:val="002569FC"/>
    <w:rsid w:val="00256B12"/>
    <w:rsid w:val="00256E8A"/>
    <w:rsid w:val="00256FDB"/>
    <w:rsid w:val="002579AF"/>
    <w:rsid w:val="00257A09"/>
    <w:rsid w:val="00257A20"/>
    <w:rsid w:val="00257E56"/>
    <w:rsid w:val="00257F59"/>
    <w:rsid w:val="00260647"/>
    <w:rsid w:val="00260C43"/>
    <w:rsid w:val="002611E1"/>
    <w:rsid w:val="002612ED"/>
    <w:rsid w:val="0026134C"/>
    <w:rsid w:val="0026143F"/>
    <w:rsid w:val="00261490"/>
    <w:rsid w:val="00261818"/>
    <w:rsid w:val="00261BFA"/>
    <w:rsid w:val="00261E8F"/>
    <w:rsid w:val="00261F3B"/>
    <w:rsid w:val="0026220F"/>
    <w:rsid w:val="00262477"/>
    <w:rsid w:val="0026272B"/>
    <w:rsid w:val="00262B68"/>
    <w:rsid w:val="00262B7E"/>
    <w:rsid w:val="00262D4B"/>
    <w:rsid w:val="00262F47"/>
    <w:rsid w:val="00262FC3"/>
    <w:rsid w:val="00262FFD"/>
    <w:rsid w:val="002631F2"/>
    <w:rsid w:val="00263AE8"/>
    <w:rsid w:val="00263BDE"/>
    <w:rsid w:val="00264498"/>
    <w:rsid w:val="002644F3"/>
    <w:rsid w:val="00264692"/>
    <w:rsid w:val="00264C83"/>
    <w:rsid w:val="002652DF"/>
    <w:rsid w:val="00265BBD"/>
    <w:rsid w:val="00265D41"/>
    <w:rsid w:val="00265DEE"/>
    <w:rsid w:val="00265EDF"/>
    <w:rsid w:val="002660AC"/>
    <w:rsid w:val="002661EA"/>
    <w:rsid w:val="00266260"/>
    <w:rsid w:val="002663DD"/>
    <w:rsid w:val="0026703B"/>
    <w:rsid w:val="00267226"/>
    <w:rsid w:val="002673ED"/>
    <w:rsid w:val="00267EA4"/>
    <w:rsid w:val="002707CA"/>
    <w:rsid w:val="002708DF"/>
    <w:rsid w:val="00271AD9"/>
    <w:rsid w:val="00271CD4"/>
    <w:rsid w:val="002721B4"/>
    <w:rsid w:val="00272391"/>
    <w:rsid w:val="00272AD7"/>
    <w:rsid w:val="00272D7B"/>
    <w:rsid w:val="00273146"/>
    <w:rsid w:val="0027353E"/>
    <w:rsid w:val="00273563"/>
    <w:rsid w:val="00273A29"/>
    <w:rsid w:val="00273E60"/>
    <w:rsid w:val="00275239"/>
    <w:rsid w:val="00275D37"/>
    <w:rsid w:val="002765D0"/>
    <w:rsid w:val="002766C7"/>
    <w:rsid w:val="002768DE"/>
    <w:rsid w:val="00276FB0"/>
    <w:rsid w:val="00277094"/>
    <w:rsid w:val="002773B9"/>
    <w:rsid w:val="002774D7"/>
    <w:rsid w:val="00277574"/>
    <w:rsid w:val="00277584"/>
    <w:rsid w:val="00277AD9"/>
    <w:rsid w:val="00277F9C"/>
    <w:rsid w:val="002803C2"/>
    <w:rsid w:val="00280522"/>
    <w:rsid w:val="00280A5C"/>
    <w:rsid w:val="00281AD4"/>
    <w:rsid w:val="00281DEE"/>
    <w:rsid w:val="00281EF3"/>
    <w:rsid w:val="00281FE2"/>
    <w:rsid w:val="00282862"/>
    <w:rsid w:val="00282BAF"/>
    <w:rsid w:val="0028332F"/>
    <w:rsid w:val="0028386F"/>
    <w:rsid w:val="00283EF6"/>
    <w:rsid w:val="0028417C"/>
    <w:rsid w:val="00284210"/>
    <w:rsid w:val="00284850"/>
    <w:rsid w:val="0028493B"/>
    <w:rsid w:val="00284997"/>
    <w:rsid w:val="00284CEF"/>
    <w:rsid w:val="002850BD"/>
    <w:rsid w:val="002852C1"/>
    <w:rsid w:val="0028540C"/>
    <w:rsid w:val="00285E70"/>
    <w:rsid w:val="0028654D"/>
    <w:rsid w:val="00286B1A"/>
    <w:rsid w:val="00286E8C"/>
    <w:rsid w:val="00286EEF"/>
    <w:rsid w:val="0028706E"/>
    <w:rsid w:val="00287153"/>
    <w:rsid w:val="00287695"/>
    <w:rsid w:val="00290336"/>
    <w:rsid w:val="0029051A"/>
    <w:rsid w:val="00290736"/>
    <w:rsid w:val="00290A57"/>
    <w:rsid w:val="00290EF6"/>
    <w:rsid w:val="00291017"/>
    <w:rsid w:val="00291050"/>
    <w:rsid w:val="002914FE"/>
    <w:rsid w:val="0029153A"/>
    <w:rsid w:val="002915BB"/>
    <w:rsid w:val="002916B2"/>
    <w:rsid w:val="00291B0B"/>
    <w:rsid w:val="0029206D"/>
    <w:rsid w:val="0029223D"/>
    <w:rsid w:val="00292806"/>
    <w:rsid w:val="00292DB2"/>
    <w:rsid w:val="00292F07"/>
    <w:rsid w:val="00292F31"/>
    <w:rsid w:val="002930A6"/>
    <w:rsid w:val="002931D1"/>
    <w:rsid w:val="0029376A"/>
    <w:rsid w:val="002940A4"/>
    <w:rsid w:val="002947B8"/>
    <w:rsid w:val="00294B63"/>
    <w:rsid w:val="002950B2"/>
    <w:rsid w:val="00295250"/>
    <w:rsid w:val="002956AB"/>
    <w:rsid w:val="00295938"/>
    <w:rsid w:val="0029680F"/>
    <w:rsid w:val="00297040"/>
    <w:rsid w:val="00297094"/>
    <w:rsid w:val="00297270"/>
    <w:rsid w:val="00297440"/>
    <w:rsid w:val="00297956"/>
    <w:rsid w:val="002979F6"/>
    <w:rsid w:val="00297DB8"/>
    <w:rsid w:val="002A01ED"/>
    <w:rsid w:val="002A01F2"/>
    <w:rsid w:val="002A09EA"/>
    <w:rsid w:val="002A0E90"/>
    <w:rsid w:val="002A1505"/>
    <w:rsid w:val="002A1B92"/>
    <w:rsid w:val="002A1DB2"/>
    <w:rsid w:val="002A1E45"/>
    <w:rsid w:val="002A1F6A"/>
    <w:rsid w:val="002A226D"/>
    <w:rsid w:val="002A2F33"/>
    <w:rsid w:val="002A336D"/>
    <w:rsid w:val="002A35AD"/>
    <w:rsid w:val="002A3D2F"/>
    <w:rsid w:val="002A3E33"/>
    <w:rsid w:val="002A45DA"/>
    <w:rsid w:val="002A46A1"/>
    <w:rsid w:val="002A48D4"/>
    <w:rsid w:val="002A4C21"/>
    <w:rsid w:val="002A50B2"/>
    <w:rsid w:val="002A5483"/>
    <w:rsid w:val="002A5508"/>
    <w:rsid w:val="002A5CFE"/>
    <w:rsid w:val="002A6084"/>
    <w:rsid w:val="002A63A0"/>
    <w:rsid w:val="002A6B1A"/>
    <w:rsid w:val="002A6E7D"/>
    <w:rsid w:val="002A7E17"/>
    <w:rsid w:val="002A7FBF"/>
    <w:rsid w:val="002B0128"/>
    <w:rsid w:val="002B0756"/>
    <w:rsid w:val="002B09CD"/>
    <w:rsid w:val="002B0AEA"/>
    <w:rsid w:val="002B0E44"/>
    <w:rsid w:val="002B117A"/>
    <w:rsid w:val="002B15A5"/>
    <w:rsid w:val="002B203D"/>
    <w:rsid w:val="002B210F"/>
    <w:rsid w:val="002B21BD"/>
    <w:rsid w:val="002B22BB"/>
    <w:rsid w:val="002B22C0"/>
    <w:rsid w:val="002B23E2"/>
    <w:rsid w:val="002B275C"/>
    <w:rsid w:val="002B2C32"/>
    <w:rsid w:val="002B2E88"/>
    <w:rsid w:val="002B32AB"/>
    <w:rsid w:val="002B370F"/>
    <w:rsid w:val="002B3ABB"/>
    <w:rsid w:val="002B3AC9"/>
    <w:rsid w:val="002B42C6"/>
    <w:rsid w:val="002B50A0"/>
    <w:rsid w:val="002B555B"/>
    <w:rsid w:val="002B5630"/>
    <w:rsid w:val="002B59F2"/>
    <w:rsid w:val="002B6180"/>
    <w:rsid w:val="002B6312"/>
    <w:rsid w:val="002B6756"/>
    <w:rsid w:val="002B67B7"/>
    <w:rsid w:val="002B6E7F"/>
    <w:rsid w:val="002B70C2"/>
    <w:rsid w:val="002B75D5"/>
    <w:rsid w:val="002B7953"/>
    <w:rsid w:val="002C00C2"/>
    <w:rsid w:val="002C07E4"/>
    <w:rsid w:val="002C08BB"/>
    <w:rsid w:val="002C090D"/>
    <w:rsid w:val="002C09D1"/>
    <w:rsid w:val="002C0D74"/>
    <w:rsid w:val="002C0EF9"/>
    <w:rsid w:val="002C107C"/>
    <w:rsid w:val="002C10C1"/>
    <w:rsid w:val="002C1909"/>
    <w:rsid w:val="002C1C65"/>
    <w:rsid w:val="002C1D24"/>
    <w:rsid w:val="002C1D93"/>
    <w:rsid w:val="002C1E49"/>
    <w:rsid w:val="002C237F"/>
    <w:rsid w:val="002C25B4"/>
    <w:rsid w:val="002C264E"/>
    <w:rsid w:val="002C2964"/>
    <w:rsid w:val="002C2A66"/>
    <w:rsid w:val="002C2E62"/>
    <w:rsid w:val="002C37EF"/>
    <w:rsid w:val="002C3955"/>
    <w:rsid w:val="002C3A09"/>
    <w:rsid w:val="002C3E0D"/>
    <w:rsid w:val="002C425E"/>
    <w:rsid w:val="002C4368"/>
    <w:rsid w:val="002C43E3"/>
    <w:rsid w:val="002C59EE"/>
    <w:rsid w:val="002C5AD5"/>
    <w:rsid w:val="002C6763"/>
    <w:rsid w:val="002C6A32"/>
    <w:rsid w:val="002C72DF"/>
    <w:rsid w:val="002C75A7"/>
    <w:rsid w:val="002C762B"/>
    <w:rsid w:val="002C7E8C"/>
    <w:rsid w:val="002D0817"/>
    <w:rsid w:val="002D087C"/>
    <w:rsid w:val="002D0F50"/>
    <w:rsid w:val="002D1675"/>
    <w:rsid w:val="002D1A22"/>
    <w:rsid w:val="002D1D38"/>
    <w:rsid w:val="002D1E5E"/>
    <w:rsid w:val="002D20B5"/>
    <w:rsid w:val="002D2472"/>
    <w:rsid w:val="002D26F2"/>
    <w:rsid w:val="002D2EC8"/>
    <w:rsid w:val="002D329A"/>
    <w:rsid w:val="002D32C2"/>
    <w:rsid w:val="002D3443"/>
    <w:rsid w:val="002D3517"/>
    <w:rsid w:val="002D3F5F"/>
    <w:rsid w:val="002D44BB"/>
    <w:rsid w:val="002D4520"/>
    <w:rsid w:val="002D5332"/>
    <w:rsid w:val="002D562A"/>
    <w:rsid w:val="002D573F"/>
    <w:rsid w:val="002D5A71"/>
    <w:rsid w:val="002D5AA6"/>
    <w:rsid w:val="002D5E11"/>
    <w:rsid w:val="002D601A"/>
    <w:rsid w:val="002D6575"/>
    <w:rsid w:val="002D659A"/>
    <w:rsid w:val="002D6EB1"/>
    <w:rsid w:val="002D70AF"/>
    <w:rsid w:val="002D740A"/>
    <w:rsid w:val="002D7549"/>
    <w:rsid w:val="002E04D3"/>
    <w:rsid w:val="002E059D"/>
    <w:rsid w:val="002E0E4A"/>
    <w:rsid w:val="002E1225"/>
    <w:rsid w:val="002E26C7"/>
    <w:rsid w:val="002E29CA"/>
    <w:rsid w:val="002E4275"/>
    <w:rsid w:val="002E43CC"/>
    <w:rsid w:val="002E450F"/>
    <w:rsid w:val="002E480B"/>
    <w:rsid w:val="002E4921"/>
    <w:rsid w:val="002E4A10"/>
    <w:rsid w:val="002E4B85"/>
    <w:rsid w:val="002E579C"/>
    <w:rsid w:val="002E5BFE"/>
    <w:rsid w:val="002E60C9"/>
    <w:rsid w:val="002E669D"/>
    <w:rsid w:val="002E674A"/>
    <w:rsid w:val="002E6A22"/>
    <w:rsid w:val="002E6F8C"/>
    <w:rsid w:val="002E7267"/>
    <w:rsid w:val="002E77C2"/>
    <w:rsid w:val="002E77E7"/>
    <w:rsid w:val="002F0012"/>
    <w:rsid w:val="002F024E"/>
    <w:rsid w:val="002F09AC"/>
    <w:rsid w:val="002F0D4E"/>
    <w:rsid w:val="002F13E9"/>
    <w:rsid w:val="002F169B"/>
    <w:rsid w:val="002F17E6"/>
    <w:rsid w:val="002F1EEA"/>
    <w:rsid w:val="002F23E5"/>
    <w:rsid w:val="002F268A"/>
    <w:rsid w:val="002F2715"/>
    <w:rsid w:val="002F2A94"/>
    <w:rsid w:val="002F2BC7"/>
    <w:rsid w:val="002F2EC1"/>
    <w:rsid w:val="002F336E"/>
    <w:rsid w:val="002F380C"/>
    <w:rsid w:val="002F39E2"/>
    <w:rsid w:val="002F3A92"/>
    <w:rsid w:val="002F3E98"/>
    <w:rsid w:val="002F3EC7"/>
    <w:rsid w:val="002F3FEC"/>
    <w:rsid w:val="002F419F"/>
    <w:rsid w:val="002F5301"/>
    <w:rsid w:val="002F56A3"/>
    <w:rsid w:val="002F5E6B"/>
    <w:rsid w:val="002F63CD"/>
    <w:rsid w:val="002F6675"/>
    <w:rsid w:val="002F6695"/>
    <w:rsid w:val="002F6A96"/>
    <w:rsid w:val="002F6DCF"/>
    <w:rsid w:val="002F6E9E"/>
    <w:rsid w:val="002F7035"/>
    <w:rsid w:val="002F7501"/>
    <w:rsid w:val="002F7DEF"/>
    <w:rsid w:val="002F7F41"/>
    <w:rsid w:val="003011BA"/>
    <w:rsid w:val="00301793"/>
    <w:rsid w:val="00301848"/>
    <w:rsid w:val="00301FB8"/>
    <w:rsid w:val="00302650"/>
    <w:rsid w:val="0030290E"/>
    <w:rsid w:val="003033F2"/>
    <w:rsid w:val="00303A82"/>
    <w:rsid w:val="00303A91"/>
    <w:rsid w:val="00303B15"/>
    <w:rsid w:val="0030440D"/>
    <w:rsid w:val="00304568"/>
    <w:rsid w:val="0030480B"/>
    <w:rsid w:val="0030482D"/>
    <w:rsid w:val="00305B4E"/>
    <w:rsid w:val="00305DCA"/>
    <w:rsid w:val="00306C9A"/>
    <w:rsid w:val="00306CB9"/>
    <w:rsid w:val="0030708A"/>
    <w:rsid w:val="00307188"/>
    <w:rsid w:val="00307741"/>
    <w:rsid w:val="00310141"/>
    <w:rsid w:val="0031068F"/>
    <w:rsid w:val="00310DBB"/>
    <w:rsid w:val="003114EF"/>
    <w:rsid w:val="003120FE"/>
    <w:rsid w:val="003122D1"/>
    <w:rsid w:val="00312852"/>
    <w:rsid w:val="00312A7F"/>
    <w:rsid w:val="003130C6"/>
    <w:rsid w:val="003132A5"/>
    <w:rsid w:val="003135C0"/>
    <w:rsid w:val="00313AB2"/>
    <w:rsid w:val="00313CE1"/>
    <w:rsid w:val="00314017"/>
    <w:rsid w:val="0031423D"/>
    <w:rsid w:val="00314990"/>
    <w:rsid w:val="00314B93"/>
    <w:rsid w:val="00314CB3"/>
    <w:rsid w:val="0031523E"/>
    <w:rsid w:val="003161B7"/>
    <w:rsid w:val="0031632B"/>
    <w:rsid w:val="003164C5"/>
    <w:rsid w:val="00316517"/>
    <w:rsid w:val="003169D9"/>
    <w:rsid w:val="00316D01"/>
    <w:rsid w:val="00316D7C"/>
    <w:rsid w:val="00316DF4"/>
    <w:rsid w:val="0031711C"/>
    <w:rsid w:val="0031711F"/>
    <w:rsid w:val="0031713B"/>
    <w:rsid w:val="00317696"/>
    <w:rsid w:val="00317964"/>
    <w:rsid w:val="00317B01"/>
    <w:rsid w:val="003204CE"/>
    <w:rsid w:val="00320607"/>
    <w:rsid w:val="00320739"/>
    <w:rsid w:val="0032086A"/>
    <w:rsid w:val="00320A9A"/>
    <w:rsid w:val="00320C30"/>
    <w:rsid w:val="00321488"/>
    <w:rsid w:val="0032186F"/>
    <w:rsid w:val="0032198E"/>
    <w:rsid w:val="00322267"/>
    <w:rsid w:val="003224E8"/>
    <w:rsid w:val="00322568"/>
    <w:rsid w:val="00322A6A"/>
    <w:rsid w:val="003231EB"/>
    <w:rsid w:val="00324182"/>
    <w:rsid w:val="003242F7"/>
    <w:rsid w:val="003246FD"/>
    <w:rsid w:val="00325727"/>
    <w:rsid w:val="00325CCC"/>
    <w:rsid w:val="00326343"/>
    <w:rsid w:val="003267B1"/>
    <w:rsid w:val="003268A0"/>
    <w:rsid w:val="003270C2"/>
    <w:rsid w:val="00327159"/>
    <w:rsid w:val="00327385"/>
    <w:rsid w:val="0032778B"/>
    <w:rsid w:val="00327AD6"/>
    <w:rsid w:val="00330BCD"/>
    <w:rsid w:val="00331360"/>
    <w:rsid w:val="00331410"/>
    <w:rsid w:val="003315DD"/>
    <w:rsid w:val="00331E05"/>
    <w:rsid w:val="00332053"/>
    <w:rsid w:val="0033232C"/>
    <w:rsid w:val="003323DD"/>
    <w:rsid w:val="00332C1A"/>
    <w:rsid w:val="00332D90"/>
    <w:rsid w:val="0033342D"/>
    <w:rsid w:val="003335A2"/>
    <w:rsid w:val="00333F50"/>
    <w:rsid w:val="0033415F"/>
    <w:rsid w:val="00334928"/>
    <w:rsid w:val="0033507B"/>
    <w:rsid w:val="00335084"/>
    <w:rsid w:val="00335377"/>
    <w:rsid w:val="00335A11"/>
    <w:rsid w:val="003362A9"/>
    <w:rsid w:val="00336C72"/>
    <w:rsid w:val="00336D5E"/>
    <w:rsid w:val="0033717E"/>
    <w:rsid w:val="00337563"/>
    <w:rsid w:val="00340CC0"/>
    <w:rsid w:val="00340D18"/>
    <w:rsid w:val="00340D8A"/>
    <w:rsid w:val="003411F1"/>
    <w:rsid w:val="00341808"/>
    <w:rsid w:val="00341F71"/>
    <w:rsid w:val="003421C2"/>
    <w:rsid w:val="00342DCB"/>
    <w:rsid w:val="00343243"/>
    <w:rsid w:val="003436CB"/>
    <w:rsid w:val="00344A04"/>
    <w:rsid w:val="00344A99"/>
    <w:rsid w:val="00344FC9"/>
    <w:rsid w:val="00344FCC"/>
    <w:rsid w:val="0034572A"/>
    <w:rsid w:val="00345B7B"/>
    <w:rsid w:val="003460CB"/>
    <w:rsid w:val="003474AC"/>
    <w:rsid w:val="003478FC"/>
    <w:rsid w:val="00347EBB"/>
    <w:rsid w:val="0034D4CB"/>
    <w:rsid w:val="00350FF7"/>
    <w:rsid w:val="00351001"/>
    <w:rsid w:val="0035153C"/>
    <w:rsid w:val="00351983"/>
    <w:rsid w:val="003520EC"/>
    <w:rsid w:val="00352697"/>
    <w:rsid w:val="00352D8C"/>
    <w:rsid w:val="00352DEE"/>
    <w:rsid w:val="00353187"/>
    <w:rsid w:val="00353380"/>
    <w:rsid w:val="003537E6"/>
    <w:rsid w:val="0035390F"/>
    <w:rsid w:val="003540AA"/>
    <w:rsid w:val="00354492"/>
    <w:rsid w:val="0035455F"/>
    <w:rsid w:val="00354B3E"/>
    <w:rsid w:val="00354DC0"/>
    <w:rsid w:val="00354E0D"/>
    <w:rsid w:val="00355490"/>
    <w:rsid w:val="00355D09"/>
    <w:rsid w:val="00356500"/>
    <w:rsid w:val="00357457"/>
    <w:rsid w:val="003577DE"/>
    <w:rsid w:val="00357EAD"/>
    <w:rsid w:val="00360143"/>
    <w:rsid w:val="003601D8"/>
    <w:rsid w:val="00360904"/>
    <w:rsid w:val="003614AB"/>
    <w:rsid w:val="0036188D"/>
    <w:rsid w:val="00361FC2"/>
    <w:rsid w:val="003621FA"/>
    <w:rsid w:val="003626AC"/>
    <w:rsid w:val="00362905"/>
    <w:rsid w:val="003633D7"/>
    <w:rsid w:val="00363CFE"/>
    <w:rsid w:val="00363E03"/>
    <w:rsid w:val="00363F67"/>
    <w:rsid w:val="00364134"/>
    <w:rsid w:val="00364546"/>
    <w:rsid w:val="003647EE"/>
    <w:rsid w:val="0036485B"/>
    <w:rsid w:val="00364865"/>
    <w:rsid w:val="00364A66"/>
    <w:rsid w:val="00364BA1"/>
    <w:rsid w:val="00364F7E"/>
    <w:rsid w:val="00364FE6"/>
    <w:rsid w:val="00365132"/>
    <w:rsid w:val="0036570F"/>
    <w:rsid w:val="00365975"/>
    <w:rsid w:val="00365985"/>
    <w:rsid w:val="003665FD"/>
    <w:rsid w:val="003666AA"/>
    <w:rsid w:val="003668E5"/>
    <w:rsid w:val="00366917"/>
    <w:rsid w:val="00366AE2"/>
    <w:rsid w:val="0036721D"/>
    <w:rsid w:val="00367B7F"/>
    <w:rsid w:val="00370270"/>
    <w:rsid w:val="00370330"/>
    <w:rsid w:val="00370384"/>
    <w:rsid w:val="00370609"/>
    <w:rsid w:val="00370ECB"/>
    <w:rsid w:val="003713CD"/>
    <w:rsid w:val="0037211C"/>
    <w:rsid w:val="00372240"/>
    <w:rsid w:val="00372602"/>
    <w:rsid w:val="00372922"/>
    <w:rsid w:val="00372BAB"/>
    <w:rsid w:val="00372F0C"/>
    <w:rsid w:val="003731FD"/>
    <w:rsid w:val="003746F9"/>
    <w:rsid w:val="00374B8F"/>
    <w:rsid w:val="00374E80"/>
    <w:rsid w:val="00374F10"/>
    <w:rsid w:val="003750FC"/>
    <w:rsid w:val="003751CE"/>
    <w:rsid w:val="00375708"/>
    <w:rsid w:val="003757B0"/>
    <w:rsid w:val="003757D5"/>
    <w:rsid w:val="00375F3B"/>
    <w:rsid w:val="0037614E"/>
    <w:rsid w:val="00376487"/>
    <w:rsid w:val="00376735"/>
    <w:rsid w:val="003768EE"/>
    <w:rsid w:val="00376C67"/>
    <w:rsid w:val="0037700E"/>
    <w:rsid w:val="003774EC"/>
    <w:rsid w:val="0037783F"/>
    <w:rsid w:val="003778A3"/>
    <w:rsid w:val="00377AEC"/>
    <w:rsid w:val="0038002A"/>
    <w:rsid w:val="003802DE"/>
    <w:rsid w:val="003805BB"/>
    <w:rsid w:val="003818E1"/>
    <w:rsid w:val="00381A8B"/>
    <w:rsid w:val="00381B0E"/>
    <w:rsid w:val="0038207C"/>
    <w:rsid w:val="00382B0A"/>
    <w:rsid w:val="00382B33"/>
    <w:rsid w:val="003836E6"/>
    <w:rsid w:val="003838BA"/>
    <w:rsid w:val="003839D7"/>
    <w:rsid w:val="00384109"/>
    <w:rsid w:val="00384D33"/>
    <w:rsid w:val="0038523D"/>
    <w:rsid w:val="0038605E"/>
    <w:rsid w:val="003866B8"/>
    <w:rsid w:val="003868E9"/>
    <w:rsid w:val="003868ED"/>
    <w:rsid w:val="00386952"/>
    <w:rsid w:val="00386FE3"/>
    <w:rsid w:val="00387545"/>
    <w:rsid w:val="00387552"/>
    <w:rsid w:val="0038778F"/>
    <w:rsid w:val="00387AE6"/>
    <w:rsid w:val="00387E9E"/>
    <w:rsid w:val="003904F6"/>
    <w:rsid w:val="0039087D"/>
    <w:rsid w:val="00390BC5"/>
    <w:rsid w:val="003915A7"/>
    <w:rsid w:val="003915D3"/>
    <w:rsid w:val="003916A3"/>
    <w:rsid w:val="0039180D"/>
    <w:rsid w:val="00391D36"/>
    <w:rsid w:val="00392094"/>
    <w:rsid w:val="003923CB"/>
    <w:rsid w:val="00392A5A"/>
    <w:rsid w:val="00392DCE"/>
    <w:rsid w:val="00392DF7"/>
    <w:rsid w:val="003930B5"/>
    <w:rsid w:val="00393469"/>
    <w:rsid w:val="0039352E"/>
    <w:rsid w:val="00393DBE"/>
    <w:rsid w:val="00393F9B"/>
    <w:rsid w:val="00394145"/>
    <w:rsid w:val="00394A78"/>
    <w:rsid w:val="00394CCF"/>
    <w:rsid w:val="00394F73"/>
    <w:rsid w:val="003955BA"/>
    <w:rsid w:val="00395A6E"/>
    <w:rsid w:val="00395AD3"/>
    <w:rsid w:val="00395D3D"/>
    <w:rsid w:val="0039663C"/>
    <w:rsid w:val="00396C11"/>
    <w:rsid w:val="00396DE9"/>
    <w:rsid w:val="00396EED"/>
    <w:rsid w:val="00396FA0"/>
    <w:rsid w:val="00397B17"/>
    <w:rsid w:val="00397F41"/>
    <w:rsid w:val="003A0038"/>
    <w:rsid w:val="003A0344"/>
    <w:rsid w:val="003A05AA"/>
    <w:rsid w:val="003A0DDF"/>
    <w:rsid w:val="003A0F5E"/>
    <w:rsid w:val="003A0FCD"/>
    <w:rsid w:val="003A1535"/>
    <w:rsid w:val="003A16B6"/>
    <w:rsid w:val="003A2608"/>
    <w:rsid w:val="003A2C92"/>
    <w:rsid w:val="003A377B"/>
    <w:rsid w:val="003A3B93"/>
    <w:rsid w:val="003A4F20"/>
    <w:rsid w:val="003A50C6"/>
    <w:rsid w:val="003A5253"/>
    <w:rsid w:val="003A552F"/>
    <w:rsid w:val="003A55E5"/>
    <w:rsid w:val="003A5A80"/>
    <w:rsid w:val="003A5FF2"/>
    <w:rsid w:val="003A630F"/>
    <w:rsid w:val="003A64A1"/>
    <w:rsid w:val="003A6D75"/>
    <w:rsid w:val="003A72BB"/>
    <w:rsid w:val="003A771E"/>
    <w:rsid w:val="003A7F96"/>
    <w:rsid w:val="003B04AB"/>
    <w:rsid w:val="003B07AE"/>
    <w:rsid w:val="003B0AA7"/>
    <w:rsid w:val="003B0E3D"/>
    <w:rsid w:val="003B0EA6"/>
    <w:rsid w:val="003B1580"/>
    <w:rsid w:val="003B1855"/>
    <w:rsid w:val="003B1F70"/>
    <w:rsid w:val="003B235E"/>
    <w:rsid w:val="003B238B"/>
    <w:rsid w:val="003B26B8"/>
    <w:rsid w:val="003B2720"/>
    <w:rsid w:val="003B2F62"/>
    <w:rsid w:val="003B3744"/>
    <w:rsid w:val="003B376A"/>
    <w:rsid w:val="003B3AD9"/>
    <w:rsid w:val="003B4148"/>
    <w:rsid w:val="003B42AD"/>
    <w:rsid w:val="003B484B"/>
    <w:rsid w:val="003B4895"/>
    <w:rsid w:val="003B48CC"/>
    <w:rsid w:val="003B4B13"/>
    <w:rsid w:val="003B4E3A"/>
    <w:rsid w:val="003B563E"/>
    <w:rsid w:val="003B5C6B"/>
    <w:rsid w:val="003B6381"/>
    <w:rsid w:val="003B64E6"/>
    <w:rsid w:val="003B680F"/>
    <w:rsid w:val="003B6B60"/>
    <w:rsid w:val="003B6E43"/>
    <w:rsid w:val="003B7045"/>
    <w:rsid w:val="003B70E7"/>
    <w:rsid w:val="003B7654"/>
    <w:rsid w:val="003B7B3C"/>
    <w:rsid w:val="003B7DD9"/>
    <w:rsid w:val="003C0660"/>
    <w:rsid w:val="003C19BA"/>
    <w:rsid w:val="003C1EE4"/>
    <w:rsid w:val="003C1FEB"/>
    <w:rsid w:val="003C21D7"/>
    <w:rsid w:val="003C2590"/>
    <w:rsid w:val="003C29AE"/>
    <w:rsid w:val="003C332D"/>
    <w:rsid w:val="003C3B65"/>
    <w:rsid w:val="003C3D04"/>
    <w:rsid w:val="003C3D2C"/>
    <w:rsid w:val="003C3D68"/>
    <w:rsid w:val="003C3F70"/>
    <w:rsid w:val="003C4189"/>
    <w:rsid w:val="003C4745"/>
    <w:rsid w:val="003C4AD0"/>
    <w:rsid w:val="003C4D1D"/>
    <w:rsid w:val="003C4E87"/>
    <w:rsid w:val="003C57E0"/>
    <w:rsid w:val="003C5E08"/>
    <w:rsid w:val="003C5E56"/>
    <w:rsid w:val="003C6005"/>
    <w:rsid w:val="003C60E6"/>
    <w:rsid w:val="003C63C9"/>
    <w:rsid w:val="003C6B4B"/>
    <w:rsid w:val="003C6CF3"/>
    <w:rsid w:val="003C71B1"/>
    <w:rsid w:val="003C794B"/>
    <w:rsid w:val="003C7B37"/>
    <w:rsid w:val="003C7F73"/>
    <w:rsid w:val="003D02B8"/>
    <w:rsid w:val="003D02C7"/>
    <w:rsid w:val="003D0363"/>
    <w:rsid w:val="003D0383"/>
    <w:rsid w:val="003D06C2"/>
    <w:rsid w:val="003D0B3C"/>
    <w:rsid w:val="003D112A"/>
    <w:rsid w:val="003D186D"/>
    <w:rsid w:val="003D1EEA"/>
    <w:rsid w:val="003D292E"/>
    <w:rsid w:val="003D30F0"/>
    <w:rsid w:val="003D31D9"/>
    <w:rsid w:val="003D3668"/>
    <w:rsid w:val="003D3E46"/>
    <w:rsid w:val="003D4069"/>
    <w:rsid w:val="003D449C"/>
    <w:rsid w:val="003D4A2B"/>
    <w:rsid w:val="003D4D0F"/>
    <w:rsid w:val="003D4EE4"/>
    <w:rsid w:val="003D56FB"/>
    <w:rsid w:val="003D5AF5"/>
    <w:rsid w:val="003D5B4B"/>
    <w:rsid w:val="003D610C"/>
    <w:rsid w:val="003D61D6"/>
    <w:rsid w:val="003D6418"/>
    <w:rsid w:val="003D6B76"/>
    <w:rsid w:val="003D74AC"/>
    <w:rsid w:val="003D7899"/>
    <w:rsid w:val="003E01A0"/>
    <w:rsid w:val="003E081A"/>
    <w:rsid w:val="003E0E67"/>
    <w:rsid w:val="003E1745"/>
    <w:rsid w:val="003E1B0A"/>
    <w:rsid w:val="003E2001"/>
    <w:rsid w:val="003E211D"/>
    <w:rsid w:val="003E252E"/>
    <w:rsid w:val="003E2676"/>
    <w:rsid w:val="003E26B1"/>
    <w:rsid w:val="003E34F2"/>
    <w:rsid w:val="003E3960"/>
    <w:rsid w:val="003E4495"/>
    <w:rsid w:val="003E466A"/>
    <w:rsid w:val="003E4769"/>
    <w:rsid w:val="003E482F"/>
    <w:rsid w:val="003E4CE9"/>
    <w:rsid w:val="003E53A8"/>
    <w:rsid w:val="003E53CC"/>
    <w:rsid w:val="003E5443"/>
    <w:rsid w:val="003E56CE"/>
    <w:rsid w:val="003E5F6E"/>
    <w:rsid w:val="003E660D"/>
    <w:rsid w:val="003E66A4"/>
    <w:rsid w:val="003E672E"/>
    <w:rsid w:val="003E6A35"/>
    <w:rsid w:val="003E6EA1"/>
    <w:rsid w:val="003E6F96"/>
    <w:rsid w:val="003E765E"/>
    <w:rsid w:val="003E7F42"/>
    <w:rsid w:val="003F049C"/>
    <w:rsid w:val="003F0BF6"/>
    <w:rsid w:val="003F0C6D"/>
    <w:rsid w:val="003F0DFE"/>
    <w:rsid w:val="003F14A8"/>
    <w:rsid w:val="003F19AF"/>
    <w:rsid w:val="003F21ED"/>
    <w:rsid w:val="003F2F31"/>
    <w:rsid w:val="003F368B"/>
    <w:rsid w:val="003F3C48"/>
    <w:rsid w:val="003F3EDE"/>
    <w:rsid w:val="003F45EA"/>
    <w:rsid w:val="003F4BB0"/>
    <w:rsid w:val="003F5176"/>
    <w:rsid w:val="003F5745"/>
    <w:rsid w:val="003F6245"/>
    <w:rsid w:val="003F62F3"/>
    <w:rsid w:val="003F68FD"/>
    <w:rsid w:val="003F72AC"/>
    <w:rsid w:val="003F774A"/>
    <w:rsid w:val="003F7E4F"/>
    <w:rsid w:val="0040051F"/>
    <w:rsid w:val="00400842"/>
    <w:rsid w:val="00400982"/>
    <w:rsid w:val="00400D71"/>
    <w:rsid w:val="00400EA3"/>
    <w:rsid w:val="004012B8"/>
    <w:rsid w:val="0040135E"/>
    <w:rsid w:val="004017E9"/>
    <w:rsid w:val="00401C24"/>
    <w:rsid w:val="00402240"/>
    <w:rsid w:val="00402484"/>
    <w:rsid w:val="00402732"/>
    <w:rsid w:val="004029DA"/>
    <w:rsid w:val="00402CE5"/>
    <w:rsid w:val="00402DE5"/>
    <w:rsid w:val="00403012"/>
    <w:rsid w:val="00403CBB"/>
    <w:rsid w:val="00404CB3"/>
    <w:rsid w:val="00404DB6"/>
    <w:rsid w:val="00404DE6"/>
    <w:rsid w:val="004062D6"/>
    <w:rsid w:val="004067AF"/>
    <w:rsid w:val="00407339"/>
    <w:rsid w:val="004076E8"/>
    <w:rsid w:val="00407DC4"/>
    <w:rsid w:val="0041089D"/>
    <w:rsid w:val="00411356"/>
    <w:rsid w:val="004115CC"/>
    <w:rsid w:val="00411E9E"/>
    <w:rsid w:val="00412986"/>
    <w:rsid w:val="00412DC1"/>
    <w:rsid w:val="00412ED6"/>
    <w:rsid w:val="00412ED9"/>
    <w:rsid w:val="004132B3"/>
    <w:rsid w:val="00413783"/>
    <w:rsid w:val="00413BC4"/>
    <w:rsid w:val="00413DBE"/>
    <w:rsid w:val="00414381"/>
    <w:rsid w:val="0041459F"/>
    <w:rsid w:val="00414796"/>
    <w:rsid w:val="0041529C"/>
    <w:rsid w:val="0041584A"/>
    <w:rsid w:val="0041641B"/>
    <w:rsid w:val="004164D3"/>
    <w:rsid w:val="004164EE"/>
    <w:rsid w:val="00416812"/>
    <w:rsid w:val="00416A6A"/>
    <w:rsid w:val="004176AC"/>
    <w:rsid w:val="004179B1"/>
    <w:rsid w:val="00420327"/>
    <w:rsid w:val="00420355"/>
    <w:rsid w:val="0042067B"/>
    <w:rsid w:val="00420A17"/>
    <w:rsid w:val="00421509"/>
    <w:rsid w:val="00421544"/>
    <w:rsid w:val="00421770"/>
    <w:rsid w:val="0042235C"/>
    <w:rsid w:val="00422638"/>
    <w:rsid w:val="004229DC"/>
    <w:rsid w:val="0042308F"/>
    <w:rsid w:val="0042369E"/>
    <w:rsid w:val="004236D2"/>
    <w:rsid w:val="00423934"/>
    <w:rsid w:val="00423A28"/>
    <w:rsid w:val="00423B24"/>
    <w:rsid w:val="00423C31"/>
    <w:rsid w:val="0042412E"/>
    <w:rsid w:val="00424137"/>
    <w:rsid w:val="00424186"/>
    <w:rsid w:val="00424A6B"/>
    <w:rsid w:val="00424AA1"/>
    <w:rsid w:val="00424B0C"/>
    <w:rsid w:val="00424FB0"/>
    <w:rsid w:val="004258D8"/>
    <w:rsid w:val="00426267"/>
    <w:rsid w:val="00426C09"/>
    <w:rsid w:val="00426F51"/>
    <w:rsid w:val="00427600"/>
    <w:rsid w:val="00427828"/>
    <w:rsid w:val="004278F3"/>
    <w:rsid w:val="00427ADA"/>
    <w:rsid w:val="00427EDF"/>
    <w:rsid w:val="00430321"/>
    <w:rsid w:val="0043063A"/>
    <w:rsid w:val="00430796"/>
    <w:rsid w:val="00430803"/>
    <w:rsid w:val="00430A8E"/>
    <w:rsid w:val="00430D32"/>
    <w:rsid w:val="0043140E"/>
    <w:rsid w:val="0043174F"/>
    <w:rsid w:val="00431AA9"/>
    <w:rsid w:val="00431AE4"/>
    <w:rsid w:val="00431DD5"/>
    <w:rsid w:val="00431EEA"/>
    <w:rsid w:val="00432156"/>
    <w:rsid w:val="004321EF"/>
    <w:rsid w:val="00432352"/>
    <w:rsid w:val="0043249B"/>
    <w:rsid w:val="00432DEA"/>
    <w:rsid w:val="00433848"/>
    <w:rsid w:val="00433887"/>
    <w:rsid w:val="00433D3B"/>
    <w:rsid w:val="004340F0"/>
    <w:rsid w:val="00434361"/>
    <w:rsid w:val="00434512"/>
    <w:rsid w:val="00434637"/>
    <w:rsid w:val="00434952"/>
    <w:rsid w:val="00434CEC"/>
    <w:rsid w:val="00435A58"/>
    <w:rsid w:val="00435A88"/>
    <w:rsid w:val="0043657E"/>
    <w:rsid w:val="004368A0"/>
    <w:rsid w:val="0043691A"/>
    <w:rsid w:val="00436E87"/>
    <w:rsid w:val="004375D1"/>
    <w:rsid w:val="004378A1"/>
    <w:rsid w:val="00437BA0"/>
    <w:rsid w:val="00437D15"/>
    <w:rsid w:val="00440032"/>
    <w:rsid w:val="0044016B"/>
    <w:rsid w:val="00440348"/>
    <w:rsid w:val="0044043D"/>
    <w:rsid w:val="00440546"/>
    <w:rsid w:val="004408EE"/>
    <w:rsid w:val="00440CAF"/>
    <w:rsid w:val="0044126F"/>
    <w:rsid w:val="00441A56"/>
    <w:rsid w:val="00441E34"/>
    <w:rsid w:val="00441F1C"/>
    <w:rsid w:val="004421AB"/>
    <w:rsid w:val="0044254F"/>
    <w:rsid w:val="00442B1A"/>
    <w:rsid w:val="00442EAC"/>
    <w:rsid w:val="00443555"/>
    <w:rsid w:val="004436D9"/>
    <w:rsid w:val="004439C7"/>
    <w:rsid w:val="00443B2E"/>
    <w:rsid w:val="00443D84"/>
    <w:rsid w:val="00443E44"/>
    <w:rsid w:val="00443EA1"/>
    <w:rsid w:val="00443F29"/>
    <w:rsid w:val="00444F1B"/>
    <w:rsid w:val="00445165"/>
    <w:rsid w:val="00445342"/>
    <w:rsid w:val="00445F2F"/>
    <w:rsid w:val="00446104"/>
    <w:rsid w:val="004462A9"/>
    <w:rsid w:val="00446322"/>
    <w:rsid w:val="00446535"/>
    <w:rsid w:val="004465E1"/>
    <w:rsid w:val="00446AB2"/>
    <w:rsid w:val="00446CCC"/>
    <w:rsid w:val="00446D5E"/>
    <w:rsid w:val="00447157"/>
    <w:rsid w:val="0044735B"/>
    <w:rsid w:val="004473EA"/>
    <w:rsid w:val="00447FC8"/>
    <w:rsid w:val="004501A0"/>
    <w:rsid w:val="004503E0"/>
    <w:rsid w:val="00451A57"/>
    <w:rsid w:val="00451B2C"/>
    <w:rsid w:val="0045293D"/>
    <w:rsid w:val="00452DC8"/>
    <w:rsid w:val="00453B3F"/>
    <w:rsid w:val="00453DB8"/>
    <w:rsid w:val="00453EDF"/>
    <w:rsid w:val="00453FCA"/>
    <w:rsid w:val="00454005"/>
    <w:rsid w:val="004541F3"/>
    <w:rsid w:val="004547E7"/>
    <w:rsid w:val="0045481C"/>
    <w:rsid w:val="0045489E"/>
    <w:rsid w:val="00454B24"/>
    <w:rsid w:val="00454DCD"/>
    <w:rsid w:val="00455837"/>
    <w:rsid w:val="00456727"/>
    <w:rsid w:val="00456971"/>
    <w:rsid w:val="00456D33"/>
    <w:rsid w:val="00456F6C"/>
    <w:rsid w:val="00457897"/>
    <w:rsid w:val="00457E5C"/>
    <w:rsid w:val="00460875"/>
    <w:rsid w:val="004608FE"/>
    <w:rsid w:val="00460940"/>
    <w:rsid w:val="00460AF7"/>
    <w:rsid w:val="00460CCC"/>
    <w:rsid w:val="00460E25"/>
    <w:rsid w:val="00461262"/>
    <w:rsid w:val="00461534"/>
    <w:rsid w:val="00461774"/>
    <w:rsid w:val="00462017"/>
    <w:rsid w:val="00462BEA"/>
    <w:rsid w:val="00462C1B"/>
    <w:rsid w:val="0046368D"/>
    <w:rsid w:val="00463948"/>
    <w:rsid w:val="00463A66"/>
    <w:rsid w:val="00463C17"/>
    <w:rsid w:val="00464856"/>
    <w:rsid w:val="004649B2"/>
    <w:rsid w:val="00465C62"/>
    <w:rsid w:val="00465EAE"/>
    <w:rsid w:val="00466488"/>
    <w:rsid w:val="0046670A"/>
    <w:rsid w:val="004667A3"/>
    <w:rsid w:val="0046691D"/>
    <w:rsid w:val="00466A84"/>
    <w:rsid w:val="00466D48"/>
    <w:rsid w:val="00466DF7"/>
    <w:rsid w:val="00467611"/>
    <w:rsid w:val="004677EA"/>
    <w:rsid w:val="004677F8"/>
    <w:rsid w:val="00467917"/>
    <w:rsid w:val="00467F69"/>
    <w:rsid w:val="0047058C"/>
    <w:rsid w:val="004705E3"/>
    <w:rsid w:val="0047096E"/>
    <w:rsid w:val="00470993"/>
    <w:rsid w:val="004711F3"/>
    <w:rsid w:val="004713D8"/>
    <w:rsid w:val="00471412"/>
    <w:rsid w:val="0047153E"/>
    <w:rsid w:val="004715A2"/>
    <w:rsid w:val="004716FE"/>
    <w:rsid w:val="00471D3E"/>
    <w:rsid w:val="0047252F"/>
    <w:rsid w:val="00472AA7"/>
    <w:rsid w:val="00472B35"/>
    <w:rsid w:val="00473743"/>
    <w:rsid w:val="004743B8"/>
    <w:rsid w:val="00474519"/>
    <w:rsid w:val="004746CB"/>
    <w:rsid w:val="004754F9"/>
    <w:rsid w:val="0047596B"/>
    <w:rsid w:val="00475AD9"/>
    <w:rsid w:val="004761A7"/>
    <w:rsid w:val="00476572"/>
    <w:rsid w:val="00477B5B"/>
    <w:rsid w:val="00477C04"/>
    <w:rsid w:val="00477D75"/>
    <w:rsid w:val="004805FE"/>
    <w:rsid w:val="0048076E"/>
    <w:rsid w:val="004808D1"/>
    <w:rsid w:val="004810BF"/>
    <w:rsid w:val="00481209"/>
    <w:rsid w:val="00481238"/>
    <w:rsid w:val="00481428"/>
    <w:rsid w:val="004815D7"/>
    <w:rsid w:val="004816BD"/>
    <w:rsid w:val="00481BC8"/>
    <w:rsid w:val="00481D6D"/>
    <w:rsid w:val="0048264D"/>
    <w:rsid w:val="00482839"/>
    <w:rsid w:val="00482BE0"/>
    <w:rsid w:val="00482E15"/>
    <w:rsid w:val="00483575"/>
    <w:rsid w:val="00483D8F"/>
    <w:rsid w:val="00484190"/>
    <w:rsid w:val="004843C3"/>
    <w:rsid w:val="004846D7"/>
    <w:rsid w:val="00484747"/>
    <w:rsid w:val="00484CA3"/>
    <w:rsid w:val="004854D3"/>
    <w:rsid w:val="00485C5F"/>
    <w:rsid w:val="004864A3"/>
    <w:rsid w:val="004864F2"/>
    <w:rsid w:val="004865A6"/>
    <w:rsid w:val="00486770"/>
    <w:rsid w:val="00486CA5"/>
    <w:rsid w:val="0048757F"/>
    <w:rsid w:val="00487983"/>
    <w:rsid w:val="00487BB4"/>
    <w:rsid w:val="00490B4A"/>
    <w:rsid w:val="00490C96"/>
    <w:rsid w:val="00490E24"/>
    <w:rsid w:val="004922A1"/>
    <w:rsid w:val="00493041"/>
    <w:rsid w:val="004931E0"/>
    <w:rsid w:val="004932F8"/>
    <w:rsid w:val="004938A8"/>
    <w:rsid w:val="004938BE"/>
    <w:rsid w:val="00493AC0"/>
    <w:rsid w:val="00494F4C"/>
    <w:rsid w:val="0049583E"/>
    <w:rsid w:val="00495D97"/>
    <w:rsid w:val="0049636E"/>
    <w:rsid w:val="004963C3"/>
    <w:rsid w:val="00496ABA"/>
    <w:rsid w:val="0049735B"/>
    <w:rsid w:val="004978C1"/>
    <w:rsid w:val="004979EF"/>
    <w:rsid w:val="00497FB1"/>
    <w:rsid w:val="004A0270"/>
    <w:rsid w:val="004A0312"/>
    <w:rsid w:val="004A03F1"/>
    <w:rsid w:val="004A069F"/>
    <w:rsid w:val="004A082E"/>
    <w:rsid w:val="004A0A83"/>
    <w:rsid w:val="004A0F2C"/>
    <w:rsid w:val="004A0F96"/>
    <w:rsid w:val="004A21BF"/>
    <w:rsid w:val="004A21D6"/>
    <w:rsid w:val="004A273B"/>
    <w:rsid w:val="004A27A4"/>
    <w:rsid w:val="004A2802"/>
    <w:rsid w:val="004A2BE5"/>
    <w:rsid w:val="004A2E7E"/>
    <w:rsid w:val="004A2FA3"/>
    <w:rsid w:val="004A3600"/>
    <w:rsid w:val="004A361F"/>
    <w:rsid w:val="004A384E"/>
    <w:rsid w:val="004A3B6C"/>
    <w:rsid w:val="004A3B6E"/>
    <w:rsid w:val="004A3C01"/>
    <w:rsid w:val="004A3E5E"/>
    <w:rsid w:val="004A4672"/>
    <w:rsid w:val="004A47FD"/>
    <w:rsid w:val="004A4A52"/>
    <w:rsid w:val="004A4EB2"/>
    <w:rsid w:val="004A4FC8"/>
    <w:rsid w:val="004A5079"/>
    <w:rsid w:val="004A571B"/>
    <w:rsid w:val="004A62B0"/>
    <w:rsid w:val="004A674A"/>
    <w:rsid w:val="004A6A63"/>
    <w:rsid w:val="004A6DF0"/>
    <w:rsid w:val="004A72A1"/>
    <w:rsid w:val="004A744A"/>
    <w:rsid w:val="004A7900"/>
    <w:rsid w:val="004A7AC3"/>
    <w:rsid w:val="004A7CC3"/>
    <w:rsid w:val="004B0319"/>
    <w:rsid w:val="004B06A7"/>
    <w:rsid w:val="004B1134"/>
    <w:rsid w:val="004B157A"/>
    <w:rsid w:val="004B1AA3"/>
    <w:rsid w:val="004B2308"/>
    <w:rsid w:val="004B2616"/>
    <w:rsid w:val="004B27DB"/>
    <w:rsid w:val="004B3326"/>
    <w:rsid w:val="004B396A"/>
    <w:rsid w:val="004B3C69"/>
    <w:rsid w:val="004B3D2C"/>
    <w:rsid w:val="004B40C8"/>
    <w:rsid w:val="004B4175"/>
    <w:rsid w:val="004B45A5"/>
    <w:rsid w:val="004B4723"/>
    <w:rsid w:val="004B4B98"/>
    <w:rsid w:val="004B4D09"/>
    <w:rsid w:val="004B4DCA"/>
    <w:rsid w:val="004B4E6E"/>
    <w:rsid w:val="004B5334"/>
    <w:rsid w:val="004B549E"/>
    <w:rsid w:val="004B5D56"/>
    <w:rsid w:val="004B66DF"/>
    <w:rsid w:val="004B6B9E"/>
    <w:rsid w:val="004B6BA4"/>
    <w:rsid w:val="004B743A"/>
    <w:rsid w:val="004B7513"/>
    <w:rsid w:val="004C1049"/>
    <w:rsid w:val="004C18C1"/>
    <w:rsid w:val="004C197E"/>
    <w:rsid w:val="004C19BF"/>
    <w:rsid w:val="004C1FE9"/>
    <w:rsid w:val="004C24B4"/>
    <w:rsid w:val="004C2935"/>
    <w:rsid w:val="004C2A81"/>
    <w:rsid w:val="004C2DAE"/>
    <w:rsid w:val="004C323A"/>
    <w:rsid w:val="004C3244"/>
    <w:rsid w:val="004C35D1"/>
    <w:rsid w:val="004C425C"/>
    <w:rsid w:val="004C43CD"/>
    <w:rsid w:val="004C4DEB"/>
    <w:rsid w:val="004C524A"/>
    <w:rsid w:val="004C561D"/>
    <w:rsid w:val="004C5678"/>
    <w:rsid w:val="004C5E10"/>
    <w:rsid w:val="004C5F13"/>
    <w:rsid w:val="004C5FAD"/>
    <w:rsid w:val="004C672A"/>
    <w:rsid w:val="004C714E"/>
    <w:rsid w:val="004C71E1"/>
    <w:rsid w:val="004C72E0"/>
    <w:rsid w:val="004C75AE"/>
    <w:rsid w:val="004C7914"/>
    <w:rsid w:val="004C7A7E"/>
    <w:rsid w:val="004C7B2E"/>
    <w:rsid w:val="004C7C31"/>
    <w:rsid w:val="004C7F54"/>
    <w:rsid w:val="004D0199"/>
    <w:rsid w:val="004D09E1"/>
    <w:rsid w:val="004D0A5F"/>
    <w:rsid w:val="004D0E05"/>
    <w:rsid w:val="004D0E79"/>
    <w:rsid w:val="004D0FCF"/>
    <w:rsid w:val="004D1428"/>
    <w:rsid w:val="004D21A5"/>
    <w:rsid w:val="004D222C"/>
    <w:rsid w:val="004D26FD"/>
    <w:rsid w:val="004D277B"/>
    <w:rsid w:val="004D284E"/>
    <w:rsid w:val="004D2875"/>
    <w:rsid w:val="004D296E"/>
    <w:rsid w:val="004D30E4"/>
    <w:rsid w:val="004D3908"/>
    <w:rsid w:val="004D3CF3"/>
    <w:rsid w:val="004D4428"/>
    <w:rsid w:val="004D4888"/>
    <w:rsid w:val="004D4FFB"/>
    <w:rsid w:val="004D5384"/>
    <w:rsid w:val="004D53A8"/>
    <w:rsid w:val="004D6177"/>
    <w:rsid w:val="004D61D5"/>
    <w:rsid w:val="004D6442"/>
    <w:rsid w:val="004D6443"/>
    <w:rsid w:val="004D647E"/>
    <w:rsid w:val="004D653D"/>
    <w:rsid w:val="004D6791"/>
    <w:rsid w:val="004D7F7A"/>
    <w:rsid w:val="004E0515"/>
    <w:rsid w:val="004E05F4"/>
    <w:rsid w:val="004E15BB"/>
    <w:rsid w:val="004E1656"/>
    <w:rsid w:val="004E180F"/>
    <w:rsid w:val="004E1C7E"/>
    <w:rsid w:val="004E1E73"/>
    <w:rsid w:val="004E1FA9"/>
    <w:rsid w:val="004E2A8B"/>
    <w:rsid w:val="004E2CC1"/>
    <w:rsid w:val="004E39A7"/>
    <w:rsid w:val="004E44C8"/>
    <w:rsid w:val="004E45FA"/>
    <w:rsid w:val="004E478E"/>
    <w:rsid w:val="004E47BE"/>
    <w:rsid w:val="004E480C"/>
    <w:rsid w:val="004E4B4E"/>
    <w:rsid w:val="004E51D4"/>
    <w:rsid w:val="004E5202"/>
    <w:rsid w:val="004E5290"/>
    <w:rsid w:val="004E5382"/>
    <w:rsid w:val="004E5A65"/>
    <w:rsid w:val="004E5B92"/>
    <w:rsid w:val="004E5CE1"/>
    <w:rsid w:val="004E68F9"/>
    <w:rsid w:val="004E6A8C"/>
    <w:rsid w:val="004E6D2E"/>
    <w:rsid w:val="004E6E78"/>
    <w:rsid w:val="004E797F"/>
    <w:rsid w:val="004E7B3E"/>
    <w:rsid w:val="004E7B40"/>
    <w:rsid w:val="004E7E4D"/>
    <w:rsid w:val="004E7FBE"/>
    <w:rsid w:val="004F03DB"/>
    <w:rsid w:val="004F07BE"/>
    <w:rsid w:val="004F07E3"/>
    <w:rsid w:val="004F083B"/>
    <w:rsid w:val="004F0958"/>
    <w:rsid w:val="004F0BE3"/>
    <w:rsid w:val="004F13CC"/>
    <w:rsid w:val="004F147A"/>
    <w:rsid w:val="004F1B37"/>
    <w:rsid w:val="004F1BF8"/>
    <w:rsid w:val="004F1CE4"/>
    <w:rsid w:val="004F214D"/>
    <w:rsid w:val="004F29AE"/>
    <w:rsid w:val="004F2A89"/>
    <w:rsid w:val="004F3013"/>
    <w:rsid w:val="004F32DD"/>
    <w:rsid w:val="004F3838"/>
    <w:rsid w:val="004F3983"/>
    <w:rsid w:val="004F3B75"/>
    <w:rsid w:val="004F3F32"/>
    <w:rsid w:val="004F3F8B"/>
    <w:rsid w:val="004F413C"/>
    <w:rsid w:val="004F4391"/>
    <w:rsid w:val="004F4548"/>
    <w:rsid w:val="004F4837"/>
    <w:rsid w:val="004F4B6E"/>
    <w:rsid w:val="004F4E7A"/>
    <w:rsid w:val="004F4FAC"/>
    <w:rsid w:val="004F56B2"/>
    <w:rsid w:val="004F56E0"/>
    <w:rsid w:val="004F59F4"/>
    <w:rsid w:val="004F5A6E"/>
    <w:rsid w:val="004F61DD"/>
    <w:rsid w:val="004F654B"/>
    <w:rsid w:val="004F67DA"/>
    <w:rsid w:val="004F6DFB"/>
    <w:rsid w:val="004F6FF0"/>
    <w:rsid w:val="004F75DA"/>
    <w:rsid w:val="004F7B82"/>
    <w:rsid w:val="00500302"/>
    <w:rsid w:val="00500DF8"/>
    <w:rsid w:val="0050113C"/>
    <w:rsid w:val="00501301"/>
    <w:rsid w:val="005014B7"/>
    <w:rsid w:val="0050154A"/>
    <w:rsid w:val="00501750"/>
    <w:rsid w:val="00502991"/>
    <w:rsid w:val="00502CB6"/>
    <w:rsid w:val="00503573"/>
    <w:rsid w:val="00503AEF"/>
    <w:rsid w:val="00503C2F"/>
    <w:rsid w:val="00503E17"/>
    <w:rsid w:val="00503E90"/>
    <w:rsid w:val="005042F9"/>
    <w:rsid w:val="00504941"/>
    <w:rsid w:val="00504DF9"/>
    <w:rsid w:val="0050544C"/>
    <w:rsid w:val="00505950"/>
    <w:rsid w:val="00507094"/>
    <w:rsid w:val="0050751A"/>
    <w:rsid w:val="0050761B"/>
    <w:rsid w:val="0050779E"/>
    <w:rsid w:val="00507B20"/>
    <w:rsid w:val="00507D3F"/>
    <w:rsid w:val="00511E5E"/>
    <w:rsid w:val="005121D4"/>
    <w:rsid w:val="0051255C"/>
    <w:rsid w:val="0051279E"/>
    <w:rsid w:val="005131B5"/>
    <w:rsid w:val="00513291"/>
    <w:rsid w:val="00513A23"/>
    <w:rsid w:val="0051454E"/>
    <w:rsid w:val="00514BFF"/>
    <w:rsid w:val="00515175"/>
    <w:rsid w:val="00515439"/>
    <w:rsid w:val="00516345"/>
    <w:rsid w:val="0051636C"/>
    <w:rsid w:val="00516564"/>
    <w:rsid w:val="00516A2A"/>
    <w:rsid w:val="00516C9C"/>
    <w:rsid w:val="0051751A"/>
    <w:rsid w:val="00517A76"/>
    <w:rsid w:val="00517C2B"/>
    <w:rsid w:val="005201BE"/>
    <w:rsid w:val="00520757"/>
    <w:rsid w:val="0052075A"/>
    <w:rsid w:val="00521773"/>
    <w:rsid w:val="005217A0"/>
    <w:rsid w:val="00522F61"/>
    <w:rsid w:val="00522F9D"/>
    <w:rsid w:val="005239A1"/>
    <w:rsid w:val="005241BD"/>
    <w:rsid w:val="0052447F"/>
    <w:rsid w:val="00524BDA"/>
    <w:rsid w:val="00524E99"/>
    <w:rsid w:val="00525C13"/>
    <w:rsid w:val="00525E46"/>
    <w:rsid w:val="00526418"/>
    <w:rsid w:val="005266A0"/>
    <w:rsid w:val="00526776"/>
    <w:rsid w:val="00526A10"/>
    <w:rsid w:val="005275A3"/>
    <w:rsid w:val="0052764F"/>
    <w:rsid w:val="00527BF8"/>
    <w:rsid w:val="00527F1B"/>
    <w:rsid w:val="0053037D"/>
    <w:rsid w:val="00530764"/>
    <w:rsid w:val="00530CBD"/>
    <w:rsid w:val="00531307"/>
    <w:rsid w:val="0053130C"/>
    <w:rsid w:val="00531607"/>
    <w:rsid w:val="00531629"/>
    <w:rsid w:val="005317B4"/>
    <w:rsid w:val="005318BB"/>
    <w:rsid w:val="00531B58"/>
    <w:rsid w:val="0053215F"/>
    <w:rsid w:val="00532379"/>
    <w:rsid w:val="00532771"/>
    <w:rsid w:val="00532943"/>
    <w:rsid w:val="00532948"/>
    <w:rsid w:val="00532A49"/>
    <w:rsid w:val="00533344"/>
    <w:rsid w:val="005338C9"/>
    <w:rsid w:val="005339D4"/>
    <w:rsid w:val="00533C82"/>
    <w:rsid w:val="00533CBD"/>
    <w:rsid w:val="005341B9"/>
    <w:rsid w:val="00534685"/>
    <w:rsid w:val="00534B89"/>
    <w:rsid w:val="00534C60"/>
    <w:rsid w:val="00534E1A"/>
    <w:rsid w:val="005352ED"/>
    <w:rsid w:val="00535725"/>
    <w:rsid w:val="005357CA"/>
    <w:rsid w:val="00535BAD"/>
    <w:rsid w:val="00535DBD"/>
    <w:rsid w:val="00536429"/>
    <w:rsid w:val="00536588"/>
    <w:rsid w:val="005368FB"/>
    <w:rsid w:val="00536A5C"/>
    <w:rsid w:val="00536C65"/>
    <w:rsid w:val="00536CF0"/>
    <w:rsid w:val="005370EE"/>
    <w:rsid w:val="0053729A"/>
    <w:rsid w:val="00537E43"/>
    <w:rsid w:val="00540489"/>
    <w:rsid w:val="00540563"/>
    <w:rsid w:val="005406A0"/>
    <w:rsid w:val="005407B7"/>
    <w:rsid w:val="00540931"/>
    <w:rsid w:val="005412A9"/>
    <w:rsid w:val="005412AD"/>
    <w:rsid w:val="00541598"/>
    <w:rsid w:val="0054169E"/>
    <w:rsid w:val="005416CC"/>
    <w:rsid w:val="00541C39"/>
    <w:rsid w:val="00542290"/>
    <w:rsid w:val="0054229F"/>
    <w:rsid w:val="005422EB"/>
    <w:rsid w:val="0054270E"/>
    <w:rsid w:val="00542AD1"/>
    <w:rsid w:val="0054347D"/>
    <w:rsid w:val="00543949"/>
    <w:rsid w:val="00543E90"/>
    <w:rsid w:val="00544047"/>
    <w:rsid w:val="0054421A"/>
    <w:rsid w:val="00544467"/>
    <w:rsid w:val="00544786"/>
    <w:rsid w:val="00544CB8"/>
    <w:rsid w:val="00544CDD"/>
    <w:rsid w:val="00544E1D"/>
    <w:rsid w:val="00544FDB"/>
    <w:rsid w:val="0054501B"/>
    <w:rsid w:val="0054539D"/>
    <w:rsid w:val="0054545E"/>
    <w:rsid w:val="0054619E"/>
    <w:rsid w:val="0054645E"/>
    <w:rsid w:val="00546776"/>
    <w:rsid w:val="005467FC"/>
    <w:rsid w:val="00546894"/>
    <w:rsid w:val="0054726F"/>
    <w:rsid w:val="00547702"/>
    <w:rsid w:val="00547DB1"/>
    <w:rsid w:val="0055009B"/>
    <w:rsid w:val="00550119"/>
    <w:rsid w:val="00550781"/>
    <w:rsid w:val="00550A96"/>
    <w:rsid w:val="00550C0B"/>
    <w:rsid w:val="00550EAA"/>
    <w:rsid w:val="00551404"/>
    <w:rsid w:val="005524B7"/>
    <w:rsid w:val="00552518"/>
    <w:rsid w:val="00553007"/>
    <w:rsid w:val="0055338A"/>
    <w:rsid w:val="0055397F"/>
    <w:rsid w:val="00553BAF"/>
    <w:rsid w:val="005542D2"/>
    <w:rsid w:val="0055451E"/>
    <w:rsid w:val="00554664"/>
    <w:rsid w:val="00554E2D"/>
    <w:rsid w:val="00554E98"/>
    <w:rsid w:val="00555BF5"/>
    <w:rsid w:val="00555BFB"/>
    <w:rsid w:val="00555CC3"/>
    <w:rsid w:val="00555D93"/>
    <w:rsid w:val="0055685C"/>
    <w:rsid w:val="00556A2A"/>
    <w:rsid w:val="0056000C"/>
    <w:rsid w:val="00560102"/>
    <w:rsid w:val="0056012C"/>
    <w:rsid w:val="0056015F"/>
    <w:rsid w:val="005605B0"/>
    <w:rsid w:val="00560845"/>
    <w:rsid w:val="0056096A"/>
    <w:rsid w:val="00560DC1"/>
    <w:rsid w:val="00561CF1"/>
    <w:rsid w:val="005620D3"/>
    <w:rsid w:val="005626DF"/>
    <w:rsid w:val="00562A55"/>
    <w:rsid w:val="00562B6D"/>
    <w:rsid w:val="00563057"/>
    <w:rsid w:val="005631F7"/>
    <w:rsid w:val="00563607"/>
    <w:rsid w:val="00564005"/>
    <w:rsid w:val="00564166"/>
    <w:rsid w:val="005641C1"/>
    <w:rsid w:val="005645F2"/>
    <w:rsid w:val="0056483C"/>
    <w:rsid w:val="00564B10"/>
    <w:rsid w:val="00564BF3"/>
    <w:rsid w:val="00565465"/>
    <w:rsid w:val="005657F0"/>
    <w:rsid w:val="00565831"/>
    <w:rsid w:val="00565CA1"/>
    <w:rsid w:val="00565FB7"/>
    <w:rsid w:val="0056681A"/>
    <w:rsid w:val="005678A1"/>
    <w:rsid w:val="00570990"/>
    <w:rsid w:val="00571134"/>
    <w:rsid w:val="0057166B"/>
    <w:rsid w:val="00571B41"/>
    <w:rsid w:val="00571C36"/>
    <w:rsid w:val="0057202B"/>
    <w:rsid w:val="005722EB"/>
    <w:rsid w:val="005728E1"/>
    <w:rsid w:val="00572B28"/>
    <w:rsid w:val="0057309D"/>
    <w:rsid w:val="0057365C"/>
    <w:rsid w:val="00573AF4"/>
    <w:rsid w:val="00573DF0"/>
    <w:rsid w:val="00573E17"/>
    <w:rsid w:val="00574171"/>
    <w:rsid w:val="005741A5"/>
    <w:rsid w:val="005742C4"/>
    <w:rsid w:val="00574A38"/>
    <w:rsid w:val="0057554F"/>
    <w:rsid w:val="005762DD"/>
    <w:rsid w:val="005766C3"/>
    <w:rsid w:val="00576BDD"/>
    <w:rsid w:val="00576F38"/>
    <w:rsid w:val="0057761F"/>
    <w:rsid w:val="00577826"/>
    <w:rsid w:val="00577C57"/>
    <w:rsid w:val="00577E96"/>
    <w:rsid w:val="00580040"/>
    <w:rsid w:val="0058025B"/>
    <w:rsid w:val="00580D7F"/>
    <w:rsid w:val="00581860"/>
    <w:rsid w:val="00583264"/>
    <w:rsid w:val="0058326B"/>
    <w:rsid w:val="0058336C"/>
    <w:rsid w:val="005833F8"/>
    <w:rsid w:val="0058352D"/>
    <w:rsid w:val="00583C68"/>
    <w:rsid w:val="00583FBD"/>
    <w:rsid w:val="00584224"/>
    <w:rsid w:val="0058484A"/>
    <w:rsid w:val="00584BBF"/>
    <w:rsid w:val="00584BD6"/>
    <w:rsid w:val="00584E74"/>
    <w:rsid w:val="00585189"/>
    <w:rsid w:val="00585A75"/>
    <w:rsid w:val="00586CBD"/>
    <w:rsid w:val="00586F41"/>
    <w:rsid w:val="00586FD4"/>
    <w:rsid w:val="00587486"/>
    <w:rsid w:val="00587D13"/>
    <w:rsid w:val="0059006A"/>
    <w:rsid w:val="005905A1"/>
    <w:rsid w:val="005909A6"/>
    <w:rsid w:val="00590C43"/>
    <w:rsid w:val="00590EAF"/>
    <w:rsid w:val="00591666"/>
    <w:rsid w:val="00591AD4"/>
    <w:rsid w:val="00591DAE"/>
    <w:rsid w:val="00591FF1"/>
    <w:rsid w:val="00592006"/>
    <w:rsid w:val="005920CB"/>
    <w:rsid w:val="00592405"/>
    <w:rsid w:val="00592B4D"/>
    <w:rsid w:val="005936F2"/>
    <w:rsid w:val="005937DB"/>
    <w:rsid w:val="005938DB"/>
    <w:rsid w:val="005939AF"/>
    <w:rsid w:val="00593D6E"/>
    <w:rsid w:val="00594589"/>
    <w:rsid w:val="00594743"/>
    <w:rsid w:val="005947D8"/>
    <w:rsid w:val="005948C9"/>
    <w:rsid w:val="00594E20"/>
    <w:rsid w:val="00595985"/>
    <w:rsid w:val="00595B9E"/>
    <w:rsid w:val="00595DC9"/>
    <w:rsid w:val="005960ED"/>
    <w:rsid w:val="00596624"/>
    <w:rsid w:val="00596667"/>
    <w:rsid w:val="00596E6E"/>
    <w:rsid w:val="00597BD3"/>
    <w:rsid w:val="00597CAC"/>
    <w:rsid w:val="005A00DC"/>
    <w:rsid w:val="005A01FD"/>
    <w:rsid w:val="005A0278"/>
    <w:rsid w:val="005A0403"/>
    <w:rsid w:val="005A08DE"/>
    <w:rsid w:val="005A091D"/>
    <w:rsid w:val="005A0AC5"/>
    <w:rsid w:val="005A1872"/>
    <w:rsid w:val="005A189C"/>
    <w:rsid w:val="005A19EA"/>
    <w:rsid w:val="005A2110"/>
    <w:rsid w:val="005A34B5"/>
    <w:rsid w:val="005A352E"/>
    <w:rsid w:val="005A39D7"/>
    <w:rsid w:val="005A4233"/>
    <w:rsid w:val="005A43A0"/>
    <w:rsid w:val="005A478A"/>
    <w:rsid w:val="005A48EC"/>
    <w:rsid w:val="005A4AB8"/>
    <w:rsid w:val="005A4B2D"/>
    <w:rsid w:val="005A5025"/>
    <w:rsid w:val="005A5274"/>
    <w:rsid w:val="005A54B0"/>
    <w:rsid w:val="005A570A"/>
    <w:rsid w:val="005A5838"/>
    <w:rsid w:val="005A5AE7"/>
    <w:rsid w:val="005A5B19"/>
    <w:rsid w:val="005A5FBE"/>
    <w:rsid w:val="005A6E88"/>
    <w:rsid w:val="005A7429"/>
    <w:rsid w:val="005A7F69"/>
    <w:rsid w:val="005B0243"/>
    <w:rsid w:val="005B02F6"/>
    <w:rsid w:val="005B049A"/>
    <w:rsid w:val="005B04A8"/>
    <w:rsid w:val="005B058D"/>
    <w:rsid w:val="005B0AD6"/>
    <w:rsid w:val="005B0D37"/>
    <w:rsid w:val="005B1211"/>
    <w:rsid w:val="005B1328"/>
    <w:rsid w:val="005B138F"/>
    <w:rsid w:val="005B18AB"/>
    <w:rsid w:val="005B1A56"/>
    <w:rsid w:val="005B1BD2"/>
    <w:rsid w:val="005B1D2F"/>
    <w:rsid w:val="005B2551"/>
    <w:rsid w:val="005B2CBC"/>
    <w:rsid w:val="005B3335"/>
    <w:rsid w:val="005B3610"/>
    <w:rsid w:val="005B3ADA"/>
    <w:rsid w:val="005B403E"/>
    <w:rsid w:val="005B4A87"/>
    <w:rsid w:val="005B4D52"/>
    <w:rsid w:val="005B54D9"/>
    <w:rsid w:val="005B592A"/>
    <w:rsid w:val="005B5996"/>
    <w:rsid w:val="005B5D3A"/>
    <w:rsid w:val="005B6022"/>
    <w:rsid w:val="005B652F"/>
    <w:rsid w:val="005B6A5A"/>
    <w:rsid w:val="005B79D8"/>
    <w:rsid w:val="005C01CB"/>
    <w:rsid w:val="005C039C"/>
    <w:rsid w:val="005C0414"/>
    <w:rsid w:val="005C0428"/>
    <w:rsid w:val="005C078F"/>
    <w:rsid w:val="005C0CAE"/>
    <w:rsid w:val="005C10CB"/>
    <w:rsid w:val="005C1249"/>
    <w:rsid w:val="005C1636"/>
    <w:rsid w:val="005C18DE"/>
    <w:rsid w:val="005C295F"/>
    <w:rsid w:val="005C3C7D"/>
    <w:rsid w:val="005C3C8A"/>
    <w:rsid w:val="005C462E"/>
    <w:rsid w:val="005C52EE"/>
    <w:rsid w:val="005C5A47"/>
    <w:rsid w:val="005C6345"/>
    <w:rsid w:val="005C67EC"/>
    <w:rsid w:val="005C7551"/>
    <w:rsid w:val="005C76D0"/>
    <w:rsid w:val="005C7936"/>
    <w:rsid w:val="005C7A18"/>
    <w:rsid w:val="005C7C8B"/>
    <w:rsid w:val="005C7D7A"/>
    <w:rsid w:val="005D009A"/>
    <w:rsid w:val="005D0184"/>
    <w:rsid w:val="005D05BC"/>
    <w:rsid w:val="005D0861"/>
    <w:rsid w:val="005D088F"/>
    <w:rsid w:val="005D0FA1"/>
    <w:rsid w:val="005D12A3"/>
    <w:rsid w:val="005D2056"/>
    <w:rsid w:val="005D29E6"/>
    <w:rsid w:val="005D2C57"/>
    <w:rsid w:val="005D315F"/>
    <w:rsid w:val="005D33F1"/>
    <w:rsid w:val="005D3A62"/>
    <w:rsid w:val="005D3F89"/>
    <w:rsid w:val="005D44AD"/>
    <w:rsid w:val="005D495A"/>
    <w:rsid w:val="005D5ABB"/>
    <w:rsid w:val="005D5E7E"/>
    <w:rsid w:val="005D6805"/>
    <w:rsid w:val="005D7490"/>
    <w:rsid w:val="005D74DF"/>
    <w:rsid w:val="005D7E7C"/>
    <w:rsid w:val="005D7E8F"/>
    <w:rsid w:val="005E021A"/>
    <w:rsid w:val="005E0826"/>
    <w:rsid w:val="005E0AC3"/>
    <w:rsid w:val="005E0F05"/>
    <w:rsid w:val="005E0F42"/>
    <w:rsid w:val="005E1281"/>
    <w:rsid w:val="005E1B5B"/>
    <w:rsid w:val="005E1E19"/>
    <w:rsid w:val="005E2402"/>
    <w:rsid w:val="005E2DCC"/>
    <w:rsid w:val="005E2F13"/>
    <w:rsid w:val="005E33B6"/>
    <w:rsid w:val="005E388B"/>
    <w:rsid w:val="005E427A"/>
    <w:rsid w:val="005E4F7A"/>
    <w:rsid w:val="005E5394"/>
    <w:rsid w:val="005E5A57"/>
    <w:rsid w:val="005E5B7D"/>
    <w:rsid w:val="005E71A1"/>
    <w:rsid w:val="005E71BC"/>
    <w:rsid w:val="005E76CF"/>
    <w:rsid w:val="005E7A82"/>
    <w:rsid w:val="005E7B3E"/>
    <w:rsid w:val="005E7BA0"/>
    <w:rsid w:val="005E7C23"/>
    <w:rsid w:val="005F0426"/>
    <w:rsid w:val="005F076B"/>
    <w:rsid w:val="005F08C5"/>
    <w:rsid w:val="005F0B6A"/>
    <w:rsid w:val="005F0E64"/>
    <w:rsid w:val="005F1645"/>
    <w:rsid w:val="005F16C9"/>
    <w:rsid w:val="005F17B6"/>
    <w:rsid w:val="005F1BA2"/>
    <w:rsid w:val="005F2469"/>
    <w:rsid w:val="005F28CC"/>
    <w:rsid w:val="005F2D99"/>
    <w:rsid w:val="005F4027"/>
    <w:rsid w:val="005F44F3"/>
    <w:rsid w:val="005F4D29"/>
    <w:rsid w:val="005F4DC3"/>
    <w:rsid w:val="005F5585"/>
    <w:rsid w:val="005F5E14"/>
    <w:rsid w:val="005F5E5C"/>
    <w:rsid w:val="005F6467"/>
    <w:rsid w:val="005F6A9A"/>
    <w:rsid w:val="005F7504"/>
    <w:rsid w:val="005F7D6B"/>
    <w:rsid w:val="0060029F"/>
    <w:rsid w:val="00600761"/>
    <w:rsid w:val="00600B6D"/>
    <w:rsid w:val="00601175"/>
    <w:rsid w:val="00601456"/>
    <w:rsid w:val="006015EE"/>
    <w:rsid w:val="0060191D"/>
    <w:rsid w:val="0060193E"/>
    <w:rsid w:val="00601A30"/>
    <w:rsid w:val="00602183"/>
    <w:rsid w:val="00602CFA"/>
    <w:rsid w:val="00602D66"/>
    <w:rsid w:val="00602E86"/>
    <w:rsid w:val="00602EE1"/>
    <w:rsid w:val="006034DD"/>
    <w:rsid w:val="006035FA"/>
    <w:rsid w:val="006036A8"/>
    <w:rsid w:val="00603EEE"/>
    <w:rsid w:val="00604456"/>
    <w:rsid w:val="00604490"/>
    <w:rsid w:val="00605167"/>
    <w:rsid w:val="0060553E"/>
    <w:rsid w:val="00605663"/>
    <w:rsid w:val="00605940"/>
    <w:rsid w:val="0060623C"/>
    <w:rsid w:val="006066AA"/>
    <w:rsid w:val="0060687A"/>
    <w:rsid w:val="00606BC6"/>
    <w:rsid w:val="00606C2B"/>
    <w:rsid w:val="00606FCA"/>
    <w:rsid w:val="00607217"/>
    <w:rsid w:val="0060739E"/>
    <w:rsid w:val="006075CD"/>
    <w:rsid w:val="00607630"/>
    <w:rsid w:val="00610538"/>
    <w:rsid w:val="00610D26"/>
    <w:rsid w:val="0061115E"/>
    <w:rsid w:val="00611250"/>
    <w:rsid w:val="0061155C"/>
    <w:rsid w:val="0061180D"/>
    <w:rsid w:val="00611840"/>
    <w:rsid w:val="006119B1"/>
    <w:rsid w:val="00611ABC"/>
    <w:rsid w:val="006121EB"/>
    <w:rsid w:val="0061253B"/>
    <w:rsid w:val="0061269C"/>
    <w:rsid w:val="006137CA"/>
    <w:rsid w:val="006138FE"/>
    <w:rsid w:val="00613BAA"/>
    <w:rsid w:val="00614C1A"/>
    <w:rsid w:val="00614CC6"/>
    <w:rsid w:val="0061538F"/>
    <w:rsid w:val="006157E4"/>
    <w:rsid w:val="0061595D"/>
    <w:rsid w:val="00615CFC"/>
    <w:rsid w:val="00615F0F"/>
    <w:rsid w:val="006162A6"/>
    <w:rsid w:val="00616841"/>
    <w:rsid w:val="00616889"/>
    <w:rsid w:val="00616A2E"/>
    <w:rsid w:val="00616E6B"/>
    <w:rsid w:val="00616EF5"/>
    <w:rsid w:val="00617722"/>
    <w:rsid w:val="00617841"/>
    <w:rsid w:val="00617845"/>
    <w:rsid w:val="00617903"/>
    <w:rsid w:val="00617C8C"/>
    <w:rsid w:val="00617EF3"/>
    <w:rsid w:val="006206B9"/>
    <w:rsid w:val="00620950"/>
    <w:rsid w:val="00620ACC"/>
    <w:rsid w:val="00620F27"/>
    <w:rsid w:val="006216BE"/>
    <w:rsid w:val="00621AEF"/>
    <w:rsid w:val="00621DFB"/>
    <w:rsid w:val="00622021"/>
    <w:rsid w:val="00622E6F"/>
    <w:rsid w:val="006230B5"/>
    <w:rsid w:val="006236B3"/>
    <w:rsid w:val="006238FA"/>
    <w:rsid w:val="0062466D"/>
    <w:rsid w:val="00624789"/>
    <w:rsid w:val="00624A36"/>
    <w:rsid w:val="00624BA5"/>
    <w:rsid w:val="00624D53"/>
    <w:rsid w:val="00624DD7"/>
    <w:rsid w:val="00626517"/>
    <w:rsid w:val="00626AE4"/>
    <w:rsid w:val="00626BE3"/>
    <w:rsid w:val="00626D3D"/>
    <w:rsid w:val="00626FAA"/>
    <w:rsid w:val="00627454"/>
    <w:rsid w:val="0062792E"/>
    <w:rsid w:val="00627AE4"/>
    <w:rsid w:val="006302FA"/>
    <w:rsid w:val="00630350"/>
    <w:rsid w:val="0063045C"/>
    <w:rsid w:val="00630572"/>
    <w:rsid w:val="00630C2B"/>
    <w:rsid w:val="00630C96"/>
    <w:rsid w:val="00630E16"/>
    <w:rsid w:val="00630F7F"/>
    <w:rsid w:val="00630F9D"/>
    <w:rsid w:val="006311DC"/>
    <w:rsid w:val="0063171C"/>
    <w:rsid w:val="00631BCB"/>
    <w:rsid w:val="00631EAE"/>
    <w:rsid w:val="00632D3C"/>
    <w:rsid w:val="00632D88"/>
    <w:rsid w:val="00633193"/>
    <w:rsid w:val="006331B6"/>
    <w:rsid w:val="006333BB"/>
    <w:rsid w:val="00633428"/>
    <w:rsid w:val="00633648"/>
    <w:rsid w:val="006338A7"/>
    <w:rsid w:val="00633B70"/>
    <w:rsid w:val="00634572"/>
    <w:rsid w:val="006348A5"/>
    <w:rsid w:val="006348BB"/>
    <w:rsid w:val="00635281"/>
    <w:rsid w:val="006354A2"/>
    <w:rsid w:val="0063573D"/>
    <w:rsid w:val="006362DE"/>
    <w:rsid w:val="0063639E"/>
    <w:rsid w:val="0063706A"/>
    <w:rsid w:val="00637072"/>
    <w:rsid w:val="00637D59"/>
    <w:rsid w:val="006400F4"/>
    <w:rsid w:val="006404CC"/>
    <w:rsid w:val="006406DE"/>
    <w:rsid w:val="00640EE4"/>
    <w:rsid w:val="00641008"/>
    <w:rsid w:val="0064118A"/>
    <w:rsid w:val="006413F8"/>
    <w:rsid w:val="006426A4"/>
    <w:rsid w:val="0064276E"/>
    <w:rsid w:val="00642A48"/>
    <w:rsid w:val="00642AC8"/>
    <w:rsid w:val="006431C4"/>
    <w:rsid w:val="006434A5"/>
    <w:rsid w:val="00643613"/>
    <w:rsid w:val="00643B48"/>
    <w:rsid w:val="00643C93"/>
    <w:rsid w:val="00643CE2"/>
    <w:rsid w:val="00644461"/>
    <w:rsid w:val="00644789"/>
    <w:rsid w:val="006447B4"/>
    <w:rsid w:val="00644D0E"/>
    <w:rsid w:val="00645B94"/>
    <w:rsid w:val="00646018"/>
    <w:rsid w:val="006463D4"/>
    <w:rsid w:val="0064683E"/>
    <w:rsid w:val="006469E1"/>
    <w:rsid w:val="00646E2B"/>
    <w:rsid w:val="0064715E"/>
    <w:rsid w:val="006472B4"/>
    <w:rsid w:val="006473D8"/>
    <w:rsid w:val="00647454"/>
    <w:rsid w:val="00647645"/>
    <w:rsid w:val="006478E3"/>
    <w:rsid w:val="00647AA9"/>
    <w:rsid w:val="00647AAF"/>
    <w:rsid w:val="00647C92"/>
    <w:rsid w:val="00647FE9"/>
    <w:rsid w:val="006500BF"/>
    <w:rsid w:val="0065077C"/>
    <w:rsid w:val="00650A1F"/>
    <w:rsid w:val="00650B48"/>
    <w:rsid w:val="00650C5F"/>
    <w:rsid w:val="00650CA4"/>
    <w:rsid w:val="00650E5B"/>
    <w:rsid w:val="0065190A"/>
    <w:rsid w:val="00651A35"/>
    <w:rsid w:val="00651DA2"/>
    <w:rsid w:val="00651DEF"/>
    <w:rsid w:val="00652278"/>
    <w:rsid w:val="006528F8"/>
    <w:rsid w:val="0065318E"/>
    <w:rsid w:val="006536E9"/>
    <w:rsid w:val="006537F4"/>
    <w:rsid w:val="00653CDC"/>
    <w:rsid w:val="00653E13"/>
    <w:rsid w:val="00653E76"/>
    <w:rsid w:val="006543D8"/>
    <w:rsid w:val="00654439"/>
    <w:rsid w:val="0065491C"/>
    <w:rsid w:val="00654A69"/>
    <w:rsid w:val="00654AAE"/>
    <w:rsid w:val="006554E0"/>
    <w:rsid w:val="006564DD"/>
    <w:rsid w:val="00656833"/>
    <w:rsid w:val="0065684A"/>
    <w:rsid w:val="00657748"/>
    <w:rsid w:val="00657775"/>
    <w:rsid w:val="00657959"/>
    <w:rsid w:val="00657A3C"/>
    <w:rsid w:val="00657A7C"/>
    <w:rsid w:val="00657C67"/>
    <w:rsid w:val="0066018A"/>
    <w:rsid w:val="00660213"/>
    <w:rsid w:val="0066038A"/>
    <w:rsid w:val="00660595"/>
    <w:rsid w:val="00660657"/>
    <w:rsid w:val="00660A24"/>
    <w:rsid w:val="00660CAE"/>
    <w:rsid w:val="006619C1"/>
    <w:rsid w:val="00661C5A"/>
    <w:rsid w:val="006628B5"/>
    <w:rsid w:val="00662E36"/>
    <w:rsid w:val="0066369B"/>
    <w:rsid w:val="006638A1"/>
    <w:rsid w:val="00663FC4"/>
    <w:rsid w:val="006641D9"/>
    <w:rsid w:val="006650F4"/>
    <w:rsid w:val="006657B4"/>
    <w:rsid w:val="00665A1B"/>
    <w:rsid w:val="00665A8B"/>
    <w:rsid w:val="00665E78"/>
    <w:rsid w:val="00665F42"/>
    <w:rsid w:val="00666803"/>
    <w:rsid w:val="006668F5"/>
    <w:rsid w:val="00667310"/>
    <w:rsid w:val="006673AC"/>
    <w:rsid w:val="006674A5"/>
    <w:rsid w:val="006677D8"/>
    <w:rsid w:val="006679D8"/>
    <w:rsid w:val="006710DE"/>
    <w:rsid w:val="0067185B"/>
    <w:rsid w:val="00671882"/>
    <w:rsid w:val="00671A70"/>
    <w:rsid w:val="00671B85"/>
    <w:rsid w:val="0067254A"/>
    <w:rsid w:val="006730AA"/>
    <w:rsid w:val="00673B03"/>
    <w:rsid w:val="00673D0C"/>
    <w:rsid w:val="00674195"/>
    <w:rsid w:val="0067454D"/>
    <w:rsid w:val="00674614"/>
    <w:rsid w:val="006746D1"/>
    <w:rsid w:val="00674BAB"/>
    <w:rsid w:val="00675A91"/>
    <w:rsid w:val="00676B05"/>
    <w:rsid w:val="0067736F"/>
    <w:rsid w:val="006775A7"/>
    <w:rsid w:val="006775CB"/>
    <w:rsid w:val="00677823"/>
    <w:rsid w:val="00677A79"/>
    <w:rsid w:val="00677CDD"/>
    <w:rsid w:val="00680646"/>
    <w:rsid w:val="006813CB"/>
    <w:rsid w:val="00682A2F"/>
    <w:rsid w:val="00682F24"/>
    <w:rsid w:val="006833C6"/>
    <w:rsid w:val="0068369D"/>
    <w:rsid w:val="00683B29"/>
    <w:rsid w:val="00683BB1"/>
    <w:rsid w:val="00683D5F"/>
    <w:rsid w:val="0068424D"/>
    <w:rsid w:val="0068434F"/>
    <w:rsid w:val="006854FF"/>
    <w:rsid w:val="00685801"/>
    <w:rsid w:val="00685A9B"/>
    <w:rsid w:val="00685E34"/>
    <w:rsid w:val="00685E98"/>
    <w:rsid w:val="00686067"/>
    <w:rsid w:val="00686AAC"/>
    <w:rsid w:val="00686AD2"/>
    <w:rsid w:val="00687811"/>
    <w:rsid w:val="00690781"/>
    <w:rsid w:val="00690AF2"/>
    <w:rsid w:val="00690FA8"/>
    <w:rsid w:val="00691476"/>
    <w:rsid w:val="00691507"/>
    <w:rsid w:val="00691530"/>
    <w:rsid w:val="006915D4"/>
    <w:rsid w:val="00691BAC"/>
    <w:rsid w:val="006921A7"/>
    <w:rsid w:val="006921FA"/>
    <w:rsid w:val="006930F8"/>
    <w:rsid w:val="006932D7"/>
    <w:rsid w:val="006937FC"/>
    <w:rsid w:val="006938D2"/>
    <w:rsid w:val="0069457C"/>
    <w:rsid w:val="00694895"/>
    <w:rsid w:val="00694B86"/>
    <w:rsid w:val="0069519F"/>
    <w:rsid w:val="006958BB"/>
    <w:rsid w:val="006958DD"/>
    <w:rsid w:val="006959BA"/>
    <w:rsid w:val="006968DE"/>
    <w:rsid w:val="0069693D"/>
    <w:rsid w:val="00696B08"/>
    <w:rsid w:val="00696E76"/>
    <w:rsid w:val="00696F61"/>
    <w:rsid w:val="00696FAC"/>
    <w:rsid w:val="00697430"/>
    <w:rsid w:val="006974E4"/>
    <w:rsid w:val="00697E8C"/>
    <w:rsid w:val="006A052B"/>
    <w:rsid w:val="006A0BD8"/>
    <w:rsid w:val="006A0E08"/>
    <w:rsid w:val="006A0E73"/>
    <w:rsid w:val="006A1180"/>
    <w:rsid w:val="006A1344"/>
    <w:rsid w:val="006A1BA3"/>
    <w:rsid w:val="006A2069"/>
    <w:rsid w:val="006A2146"/>
    <w:rsid w:val="006A226F"/>
    <w:rsid w:val="006A2482"/>
    <w:rsid w:val="006A2BE0"/>
    <w:rsid w:val="006A2D3D"/>
    <w:rsid w:val="006A2EC3"/>
    <w:rsid w:val="006A335B"/>
    <w:rsid w:val="006A36BA"/>
    <w:rsid w:val="006A4236"/>
    <w:rsid w:val="006A469E"/>
    <w:rsid w:val="006A4737"/>
    <w:rsid w:val="006A56E0"/>
    <w:rsid w:val="006A5ACC"/>
    <w:rsid w:val="006A5D83"/>
    <w:rsid w:val="006A5E53"/>
    <w:rsid w:val="006A6186"/>
    <w:rsid w:val="006A6306"/>
    <w:rsid w:val="006A6E82"/>
    <w:rsid w:val="006A6F8B"/>
    <w:rsid w:val="006A7234"/>
    <w:rsid w:val="006A73ED"/>
    <w:rsid w:val="006A765B"/>
    <w:rsid w:val="006A79EC"/>
    <w:rsid w:val="006A7AA9"/>
    <w:rsid w:val="006B0072"/>
    <w:rsid w:val="006B1DA5"/>
    <w:rsid w:val="006B244E"/>
    <w:rsid w:val="006B2727"/>
    <w:rsid w:val="006B29BB"/>
    <w:rsid w:val="006B2C83"/>
    <w:rsid w:val="006B2CD1"/>
    <w:rsid w:val="006B33B7"/>
    <w:rsid w:val="006B3475"/>
    <w:rsid w:val="006B397A"/>
    <w:rsid w:val="006B41F2"/>
    <w:rsid w:val="006B4A33"/>
    <w:rsid w:val="006B4E6B"/>
    <w:rsid w:val="006B51F2"/>
    <w:rsid w:val="006B5602"/>
    <w:rsid w:val="006B5772"/>
    <w:rsid w:val="006B5B1B"/>
    <w:rsid w:val="006B5E36"/>
    <w:rsid w:val="006B696F"/>
    <w:rsid w:val="006B69D6"/>
    <w:rsid w:val="006B6A53"/>
    <w:rsid w:val="006B6FD6"/>
    <w:rsid w:val="006B7033"/>
    <w:rsid w:val="006B7134"/>
    <w:rsid w:val="006B74E7"/>
    <w:rsid w:val="006B7820"/>
    <w:rsid w:val="006C0004"/>
    <w:rsid w:val="006C03F4"/>
    <w:rsid w:val="006C0E74"/>
    <w:rsid w:val="006C1269"/>
    <w:rsid w:val="006C17CA"/>
    <w:rsid w:val="006C230F"/>
    <w:rsid w:val="006C29FC"/>
    <w:rsid w:val="006C2CD6"/>
    <w:rsid w:val="006C2DB5"/>
    <w:rsid w:val="006C2FEC"/>
    <w:rsid w:val="006C3848"/>
    <w:rsid w:val="006C41D1"/>
    <w:rsid w:val="006C530B"/>
    <w:rsid w:val="006C57F8"/>
    <w:rsid w:val="006C5CCA"/>
    <w:rsid w:val="006C5F2F"/>
    <w:rsid w:val="006C67AB"/>
    <w:rsid w:val="006C6AD8"/>
    <w:rsid w:val="006C73E6"/>
    <w:rsid w:val="006C7CC9"/>
    <w:rsid w:val="006C7CDE"/>
    <w:rsid w:val="006D058A"/>
    <w:rsid w:val="006D063A"/>
    <w:rsid w:val="006D0EA5"/>
    <w:rsid w:val="006D10BE"/>
    <w:rsid w:val="006D1225"/>
    <w:rsid w:val="006D130E"/>
    <w:rsid w:val="006D15B3"/>
    <w:rsid w:val="006D1645"/>
    <w:rsid w:val="006D1A5D"/>
    <w:rsid w:val="006D25C5"/>
    <w:rsid w:val="006D378A"/>
    <w:rsid w:val="006D3BE1"/>
    <w:rsid w:val="006D3CB5"/>
    <w:rsid w:val="006D42FB"/>
    <w:rsid w:val="006D51ED"/>
    <w:rsid w:val="006D5801"/>
    <w:rsid w:val="006D5D1D"/>
    <w:rsid w:val="006D5E67"/>
    <w:rsid w:val="006D5FA3"/>
    <w:rsid w:val="006D609F"/>
    <w:rsid w:val="006D6801"/>
    <w:rsid w:val="006D69BD"/>
    <w:rsid w:val="006D7275"/>
    <w:rsid w:val="006D759E"/>
    <w:rsid w:val="006D7971"/>
    <w:rsid w:val="006D79F7"/>
    <w:rsid w:val="006D7D15"/>
    <w:rsid w:val="006D7E49"/>
    <w:rsid w:val="006E0659"/>
    <w:rsid w:val="006E0793"/>
    <w:rsid w:val="006E07A1"/>
    <w:rsid w:val="006E0A76"/>
    <w:rsid w:val="006E0D85"/>
    <w:rsid w:val="006E0DB8"/>
    <w:rsid w:val="006E157F"/>
    <w:rsid w:val="006E172A"/>
    <w:rsid w:val="006E1DB1"/>
    <w:rsid w:val="006E1E58"/>
    <w:rsid w:val="006E1E84"/>
    <w:rsid w:val="006E2259"/>
    <w:rsid w:val="006E26AC"/>
    <w:rsid w:val="006E284E"/>
    <w:rsid w:val="006E2869"/>
    <w:rsid w:val="006E2F36"/>
    <w:rsid w:val="006E30BC"/>
    <w:rsid w:val="006E32C6"/>
    <w:rsid w:val="006E3B7D"/>
    <w:rsid w:val="006E3CF4"/>
    <w:rsid w:val="006E3DAA"/>
    <w:rsid w:val="006E470B"/>
    <w:rsid w:val="006E4AAF"/>
    <w:rsid w:val="006E4B10"/>
    <w:rsid w:val="006E4E31"/>
    <w:rsid w:val="006E50B7"/>
    <w:rsid w:val="006E543B"/>
    <w:rsid w:val="006E5533"/>
    <w:rsid w:val="006E55E0"/>
    <w:rsid w:val="006E5695"/>
    <w:rsid w:val="006E58D8"/>
    <w:rsid w:val="006E5998"/>
    <w:rsid w:val="006E5C0D"/>
    <w:rsid w:val="006E5C52"/>
    <w:rsid w:val="006E60D6"/>
    <w:rsid w:val="006E60E4"/>
    <w:rsid w:val="006E63C7"/>
    <w:rsid w:val="006E651A"/>
    <w:rsid w:val="006E6529"/>
    <w:rsid w:val="006E6715"/>
    <w:rsid w:val="006E6E80"/>
    <w:rsid w:val="006E6F7B"/>
    <w:rsid w:val="006E70AD"/>
    <w:rsid w:val="006E76C1"/>
    <w:rsid w:val="006E7C52"/>
    <w:rsid w:val="006F00CA"/>
    <w:rsid w:val="006F0433"/>
    <w:rsid w:val="006F0F30"/>
    <w:rsid w:val="006F0F67"/>
    <w:rsid w:val="006F1255"/>
    <w:rsid w:val="006F135A"/>
    <w:rsid w:val="006F149D"/>
    <w:rsid w:val="006F1FAC"/>
    <w:rsid w:val="006F2125"/>
    <w:rsid w:val="006F2140"/>
    <w:rsid w:val="006F2146"/>
    <w:rsid w:val="006F22CA"/>
    <w:rsid w:val="006F269B"/>
    <w:rsid w:val="006F2816"/>
    <w:rsid w:val="006F2ADF"/>
    <w:rsid w:val="006F2E5F"/>
    <w:rsid w:val="006F3442"/>
    <w:rsid w:val="006F35B5"/>
    <w:rsid w:val="006F3AB5"/>
    <w:rsid w:val="006F3AE4"/>
    <w:rsid w:val="006F3AF9"/>
    <w:rsid w:val="006F438E"/>
    <w:rsid w:val="006F4CC1"/>
    <w:rsid w:val="006F4CF6"/>
    <w:rsid w:val="006F5049"/>
    <w:rsid w:val="006F562A"/>
    <w:rsid w:val="006F5751"/>
    <w:rsid w:val="006F5A57"/>
    <w:rsid w:val="006F5AD2"/>
    <w:rsid w:val="006F5B47"/>
    <w:rsid w:val="006F675A"/>
    <w:rsid w:val="006F6BA8"/>
    <w:rsid w:val="006F6D0C"/>
    <w:rsid w:val="006F738D"/>
    <w:rsid w:val="006F748B"/>
    <w:rsid w:val="006F7933"/>
    <w:rsid w:val="006F7BC1"/>
    <w:rsid w:val="006F7D1B"/>
    <w:rsid w:val="006F7E41"/>
    <w:rsid w:val="0070024F"/>
    <w:rsid w:val="0070028E"/>
    <w:rsid w:val="00701491"/>
    <w:rsid w:val="007015A3"/>
    <w:rsid w:val="007019A6"/>
    <w:rsid w:val="00701A07"/>
    <w:rsid w:val="00701E1A"/>
    <w:rsid w:val="00702605"/>
    <w:rsid w:val="007028F7"/>
    <w:rsid w:val="00702C62"/>
    <w:rsid w:val="00702D40"/>
    <w:rsid w:val="00702EBA"/>
    <w:rsid w:val="007036DE"/>
    <w:rsid w:val="00703712"/>
    <w:rsid w:val="00703BAB"/>
    <w:rsid w:val="00703CCC"/>
    <w:rsid w:val="00703FFA"/>
    <w:rsid w:val="007043AC"/>
    <w:rsid w:val="00704444"/>
    <w:rsid w:val="007045BE"/>
    <w:rsid w:val="0070474A"/>
    <w:rsid w:val="007049C8"/>
    <w:rsid w:val="00704DBE"/>
    <w:rsid w:val="00704E5D"/>
    <w:rsid w:val="00705506"/>
    <w:rsid w:val="00705C5D"/>
    <w:rsid w:val="00705EF1"/>
    <w:rsid w:val="00707004"/>
    <w:rsid w:val="0070765D"/>
    <w:rsid w:val="00707694"/>
    <w:rsid w:val="00707DBE"/>
    <w:rsid w:val="00710D72"/>
    <w:rsid w:val="00711284"/>
    <w:rsid w:val="00711436"/>
    <w:rsid w:val="00712134"/>
    <w:rsid w:val="00713291"/>
    <w:rsid w:val="007134BB"/>
    <w:rsid w:val="00713BA1"/>
    <w:rsid w:val="0071422C"/>
    <w:rsid w:val="00714629"/>
    <w:rsid w:val="00714867"/>
    <w:rsid w:val="00714D47"/>
    <w:rsid w:val="00714ECD"/>
    <w:rsid w:val="0071523F"/>
    <w:rsid w:val="007155FF"/>
    <w:rsid w:val="00715742"/>
    <w:rsid w:val="007161CE"/>
    <w:rsid w:val="0071623E"/>
    <w:rsid w:val="0071643F"/>
    <w:rsid w:val="00716606"/>
    <w:rsid w:val="00717796"/>
    <w:rsid w:val="0071788C"/>
    <w:rsid w:val="00717D3F"/>
    <w:rsid w:val="007202C6"/>
    <w:rsid w:val="0072076A"/>
    <w:rsid w:val="00720841"/>
    <w:rsid w:val="00720846"/>
    <w:rsid w:val="00720C5C"/>
    <w:rsid w:val="00720E3C"/>
    <w:rsid w:val="00720F58"/>
    <w:rsid w:val="0072130C"/>
    <w:rsid w:val="00721AFB"/>
    <w:rsid w:val="00721EDD"/>
    <w:rsid w:val="00722596"/>
    <w:rsid w:val="00722AB0"/>
    <w:rsid w:val="00722ADE"/>
    <w:rsid w:val="00722F39"/>
    <w:rsid w:val="00722F7C"/>
    <w:rsid w:val="0072360E"/>
    <w:rsid w:val="00723611"/>
    <w:rsid w:val="00723E14"/>
    <w:rsid w:val="0072451B"/>
    <w:rsid w:val="007251B1"/>
    <w:rsid w:val="0072543D"/>
    <w:rsid w:val="007256FF"/>
    <w:rsid w:val="00725B67"/>
    <w:rsid w:val="007263FB"/>
    <w:rsid w:val="007264C2"/>
    <w:rsid w:val="00726E24"/>
    <w:rsid w:val="00727031"/>
    <w:rsid w:val="00727B89"/>
    <w:rsid w:val="00730D62"/>
    <w:rsid w:val="00730DAE"/>
    <w:rsid w:val="0073129E"/>
    <w:rsid w:val="00731895"/>
    <w:rsid w:val="00731961"/>
    <w:rsid w:val="007323F9"/>
    <w:rsid w:val="00732A40"/>
    <w:rsid w:val="00733D8C"/>
    <w:rsid w:val="00733F39"/>
    <w:rsid w:val="00734372"/>
    <w:rsid w:val="00734A59"/>
    <w:rsid w:val="00734AC5"/>
    <w:rsid w:val="00735106"/>
    <w:rsid w:val="007352CA"/>
    <w:rsid w:val="00735405"/>
    <w:rsid w:val="00735E01"/>
    <w:rsid w:val="00736607"/>
    <w:rsid w:val="00736664"/>
    <w:rsid w:val="00736728"/>
    <w:rsid w:val="00736EB3"/>
    <w:rsid w:val="00737259"/>
    <w:rsid w:val="007377A7"/>
    <w:rsid w:val="00737C41"/>
    <w:rsid w:val="00737D8F"/>
    <w:rsid w:val="007404F3"/>
    <w:rsid w:val="0074067E"/>
    <w:rsid w:val="00740A90"/>
    <w:rsid w:val="007411FB"/>
    <w:rsid w:val="00741554"/>
    <w:rsid w:val="00741E41"/>
    <w:rsid w:val="007421A0"/>
    <w:rsid w:val="0074226F"/>
    <w:rsid w:val="00742628"/>
    <w:rsid w:val="00742E37"/>
    <w:rsid w:val="007434E5"/>
    <w:rsid w:val="0074392E"/>
    <w:rsid w:val="007440AF"/>
    <w:rsid w:val="007447AD"/>
    <w:rsid w:val="007447E9"/>
    <w:rsid w:val="00744983"/>
    <w:rsid w:val="00745026"/>
    <w:rsid w:val="00745598"/>
    <w:rsid w:val="00745B9D"/>
    <w:rsid w:val="00745D83"/>
    <w:rsid w:val="00745ED9"/>
    <w:rsid w:val="00747058"/>
    <w:rsid w:val="007475CB"/>
    <w:rsid w:val="00747FD0"/>
    <w:rsid w:val="007505E4"/>
    <w:rsid w:val="007506BF"/>
    <w:rsid w:val="0075228B"/>
    <w:rsid w:val="0075272D"/>
    <w:rsid w:val="00752BB7"/>
    <w:rsid w:val="00752C55"/>
    <w:rsid w:val="00752E0F"/>
    <w:rsid w:val="0075348D"/>
    <w:rsid w:val="00754A10"/>
    <w:rsid w:val="00754C49"/>
    <w:rsid w:val="00754C59"/>
    <w:rsid w:val="00755123"/>
    <w:rsid w:val="00755896"/>
    <w:rsid w:val="00755A65"/>
    <w:rsid w:val="00755AB2"/>
    <w:rsid w:val="00755CD9"/>
    <w:rsid w:val="00755CE5"/>
    <w:rsid w:val="00755F27"/>
    <w:rsid w:val="0075608D"/>
    <w:rsid w:val="00756433"/>
    <w:rsid w:val="00757335"/>
    <w:rsid w:val="00757859"/>
    <w:rsid w:val="00757B4C"/>
    <w:rsid w:val="007603B9"/>
    <w:rsid w:val="00760C11"/>
    <w:rsid w:val="00760C82"/>
    <w:rsid w:val="00762911"/>
    <w:rsid w:val="007632CA"/>
    <w:rsid w:val="007636C6"/>
    <w:rsid w:val="0076383A"/>
    <w:rsid w:val="00763E33"/>
    <w:rsid w:val="00763EB0"/>
    <w:rsid w:val="00763FED"/>
    <w:rsid w:val="007646C9"/>
    <w:rsid w:val="0076508F"/>
    <w:rsid w:val="00765217"/>
    <w:rsid w:val="0076524E"/>
    <w:rsid w:val="00765548"/>
    <w:rsid w:val="007655CC"/>
    <w:rsid w:val="0076585E"/>
    <w:rsid w:val="0076601F"/>
    <w:rsid w:val="00766CDD"/>
    <w:rsid w:val="00766E91"/>
    <w:rsid w:val="007670BA"/>
    <w:rsid w:val="007671C3"/>
    <w:rsid w:val="00767C12"/>
    <w:rsid w:val="00770CEA"/>
    <w:rsid w:val="00770CFB"/>
    <w:rsid w:val="007713F0"/>
    <w:rsid w:val="00771415"/>
    <w:rsid w:val="00771FD0"/>
    <w:rsid w:val="00772152"/>
    <w:rsid w:val="007721B3"/>
    <w:rsid w:val="007743A9"/>
    <w:rsid w:val="00774602"/>
    <w:rsid w:val="007747E8"/>
    <w:rsid w:val="007748B8"/>
    <w:rsid w:val="00774B00"/>
    <w:rsid w:val="00774CDB"/>
    <w:rsid w:val="00775F2D"/>
    <w:rsid w:val="007760C1"/>
    <w:rsid w:val="007760EA"/>
    <w:rsid w:val="00776269"/>
    <w:rsid w:val="007767AE"/>
    <w:rsid w:val="00776E38"/>
    <w:rsid w:val="007771C6"/>
    <w:rsid w:val="00777536"/>
    <w:rsid w:val="00777B63"/>
    <w:rsid w:val="00777EC5"/>
    <w:rsid w:val="00777F9B"/>
    <w:rsid w:val="00780EC7"/>
    <w:rsid w:val="00781190"/>
    <w:rsid w:val="00781230"/>
    <w:rsid w:val="0078141F"/>
    <w:rsid w:val="00781762"/>
    <w:rsid w:val="007817F0"/>
    <w:rsid w:val="00781879"/>
    <w:rsid w:val="007820DF"/>
    <w:rsid w:val="007821D0"/>
    <w:rsid w:val="0078246D"/>
    <w:rsid w:val="00782F69"/>
    <w:rsid w:val="00783632"/>
    <w:rsid w:val="0078426E"/>
    <w:rsid w:val="00784313"/>
    <w:rsid w:val="0078434F"/>
    <w:rsid w:val="00784460"/>
    <w:rsid w:val="007849D9"/>
    <w:rsid w:val="00784AA9"/>
    <w:rsid w:val="00784B04"/>
    <w:rsid w:val="00785B2E"/>
    <w:rsid w:val="00785C16"/>
    <w:rsid w:val="00786E9F"/>
    <w:rsid w:val="00786F35"/>
    <w:rsid w:val="007870F1"/>
    <w:rsid w:val="007873BC"/>
    <w:rsid w:val="0078756C"/>
    <w:rsid w:val="00787855"/>
    <w:rsid w:val="00787AEF"/>
    <w:rsid w:val="00787CBA"/>
    <w:rsid w:val="00787D40"/>
    <w:rsid w:val="00790338"/>
    <w:rsid w:val="007903F2"/>
    <w:rsid w:val="007907DE"/>
    <w:rsid w:val="00790A0F"/>
    <w:rsid w:val="00790DBB"/>
    <w:rsid w:val="00790F8C"/>
    <w:rsid w:val="00791835"/>
    <w:rsid w:val="00791F86"/>
    <w:rsid w:val="00791FF6"/>
    <w:rsid w:val="007921A1"/>
    <w:rsid w:val="007925DD"/>
    <w:rsid w:val="007929FC"/>
    <w:rsid w:val="00792A6B"/>
    <w:rsid w:val="00793666"/>
    <w:rsid w:val="00793F50"/>
    <w:rsid w:val="00794243"/>
    <w:rsid w:val="007942DE"/>
    <w:rsid w:val="00794951"/>
    <w:rsid w:val="00794A15"/>
    <w:rsid w:val="00794B6A"/>
    <w:rsid w:val="0079516F"/>
    <w:rsid w:val="007951EC"/>
    <w:rsid w:val="007958BD"/>
    <w:rsid w:val="00795E03"/>
    <w:rsid w:val="00795EA0"/>
    <w:rsid w:val="00795EAE"/>
    <w:rsid w:val="00796068"/>
    <w:rsid w:val="0079622B"/>
    <w:rsid w:val="007964A8"/>
    <w:rsid w:val="007964B7"/>
    <w:rsid w:val="00796E2A"/>
    <w:rsid w:val="0079708A"/>
    <w:rsid w:val="007970BD"/>
    <w:rsid w:val="0079753E"/>
    <w:rsid w:val="00797B10"/>
    <w:rsid w:val="007A01B8"/>
    <w:rsid w:val="007A0C20"/>
    <w:rsid w:val="007A1709"/>
    <w:rsid w:val="007A1D62"/>
    <w:rsid w:val="007A2522"/>
    <w:rsid w:val="007A2B3A"/>
    <w:rsid w:val="007A3CD1"/>
    <w:rsid w:val="007A4005"/>
    <w:rsid w:val="007A41E9"/>
    <w:rsid w:val="007A427C"/>
    <w:rsid w:val="007A4CF4"/>
    <w:rsid w:val="007A5055"/>
    <w:rsid w:val="007A50B6"/>
    <w:rsid w:val="007A554F"/>
    <w:rsid w:val="007A55D6"/>
    <w:rsid w:val="007A565E"/>
    <w:rsid w:val="007A5A2A"/>
    <w:rsid w:val="007A5A9D"/>
    <w:rsid w:val="007A5BDD"/>
    <w:rsid w:val="007A5D4E"/>
    <w:rsid w:val="007A61FE"/>
    <w:rsid w:val="007A65F2"/>
    <w:rsid w:val="007A66ED"/>
    <w:rsid w:val="007A6A8B"/>
    <w:rsid w:val="007A6B5C"/>
    <w:rsid w:val="007A76A5"/>
    <w:rsid w:val="007A78DC"/>
    <w:rsid w:val="007A7AC9"/>
    <w:rsid w:val="007A7B11"/>
    <w:rsid w:val="007A7B68"/>
    <w:rsid w:val="007B0459"/>
    <w:rsid w:val="007B0594"/>
    <w:rsid w:val="007B1139"/>
    <w:rsid w:val="007B118A"/>
    <w:rsid w:val="007B11B3"/>
    <w:rsid w:val="007B17FC"/>
    <w:rsid w:val="007B1E7A"/>
    <w:rsid w:val="007B209A"/>
    <w:rsid w:val="007B252E"/>
    <w:rsid w:val="007B2AD3"/>
    <w:rsid w:val="007B2BB7"/>
    <w:rsid w:val="007B2BED"/>
    <w:rsid w:val="007B2FA6"/>
    <w:rsid w:val="007B31F7"/>
    <w:rsid w:val="007B321B"/>
    <w:rsid w:val="007B344C"/>
    <w:rsid w:val="007B3475"/>
    <w:rsid w:val="007B34BA"/>
    <w:rsid w:val="007B3526"/>
    <w:rsid w:val="007B35A0"/>
    <w:rsid w:val="007B35B4"/>
    <w:rsid w:val="007B3ABB"/>
    <w:rsid w:val="007B3B50"/>
    <w:rsid w:val="007B3C94"/>
    <w:rsid w:val="007B401C"/>
    <w:rsid w:val="007B440A"/>
    <w:rsid w:val="007B4AA9"/>
    <w:rsid w:val="007B4AD3"/>
    <w:rsid w:val="007B4F10"/>
    <w:rsid w:val="007B5170"/>
    <w:rsid w:val="007B5B84"/>
    <w:rsid w:val="007B60A5"/>
    <w:rsid w:val="007B62C5"/>
    <w:rsid w:val="007B63A3"/>
    <w:rsid w:val="007B67F2"/>
    <w:rsid w:val="007B685F"/>
    <w:rsid w:val="007B6903"/>
    <w:rsid w:val="007B7934"/>
    <w:rsid w:val="007C0688"/>
    <w:rsid w:val="007C0C0B"/>
    <w:rsid w:val="007C109E"/>
    <w:rsid w:val="007C10F0"/>
    <w:rsid w:val="007C12F8"/>
    <w:rsid w:val="007C18DB"/>
    <w:rsid w:val="007C1B8A"/>
    <w:rsid w:val="007C1D5E"/>
    <w:rsid w:val="007C1EB8"/>
    <w:rsid w:val="007C3336"/>
    <w:rsid w:val="007C3BB7"/>
    <w:rsid w:val="007C441E"/>
    <w:rsid w:val="007C49EC"/>
    <w:rsid w:val="007C4A2F"/>
    <w:rsid w:val="007C4B24"/>
    <w:rsid w:val="007C4F09"/>
    <w:rsid w:val="007C4F12"/>
    <w:rsid w:val="007C5217"/>
    <w:rsid w:val="007C524E"/>
    <w:rsid w:val="007C54AE"/>
    <w:rsid w:val="007C5E43"/>
    <w:rsid w:val="007C7636"/>
    <w:rsid w:val="007D036E"/>
    <w:rsid w:val="007D04A3"/>
    <w:rsid w:val="007D0E57"/>
    <w:rsid w:val="007D1BBD"/>
    <w:rsid w:val="007D2131"/>
    <w:rsid w:val="007D2248"/>
    <w:rsid w:val="007D2297"/>
    <w:rsid w:val="007D233A"/>
    <w:rsid w:val="007D2FD9"/>
    <w:rsid w:val="007D4050"/>
    <w:rsid w:val="007D426E"/>
    <w:rsid w:val="007D48A2"/>
    <w:rsid w:val="007D4C98"/>
    <w:rsid w:val="007D5225"/>
    <w:rsid w:val="007D5C2C"/>
    <w:rsid w:val="007D5D9A"/>
    <w:rsid w:val="007D653E"/>
    <w:rsid w:val="007D66DF"/>
    <w:rsid w:val="007D6803"/>
    <w:rsid w:val="007D692E"/>
    <w:rsid w:val="007D6983"/>
    <w:rsid w:val="007D7138"/>
    <w:rsid w:val="007D729E"/>
    <w:rsid w:val="007D7312"/>
    <w:rsid w:val="007D75FD"/>
    <w:rsid w:val="007D7880"/>
    <w:rsid w:val="007D7ED5"/>
    <w:rsid w:val="007E1023"/>
    <w:rsid w:val="007E14F9"/>
    <w:rsid w:val="007E18B5"/>
    <w:rsid w:val="007E3A29"/>
    <w:rsid w:val="007E4317"/>
    <w:rsid w:val="007E4670"/>
    <w:rsid w:val="007E4883"/>
    <w:rsid w:val="007E4885"/>
    <w:rsid w:val="007E4929"/>
    <w:rsid w:val="007E4967"/>
    <w:rsid w:val="007E497F"/>
    <w:rsid w:val="007E4EF4"/>
    <w:rsid w:val="007E5314"/>
    <w:rsid w:val="007E591F"/>
    <w:rsid w:val="007E59A7"/>
    <w:rsid w:val="007E5B39"/>
    <w:rsid w:val="007E5C8B"/>
    <w:rsid w:val="007E6232"/>
    <w:rsid w:val="007E68A8"/>
    <w:rsid w:val="007E6C14"/>
    <w:rsid w:val="007E6C4F"/>
    <w:rsid w:val="007E70A8"/>
    <w:rsid w:val="007E7456"/>
    <w:rsid w:val="007E74D4"/>
    <w:rsid w:val="007E7D55"/>
    <w:rsid w:val="007F036A"/>
    <w:rsid w:val="007F0D32"/>
    <w:rsid w:val="007F0E9D"/>
    <w:rsid w:val="007F112A"/>
    <w:rsid w:val="007F13B1"/>
    <w:rsid w:val="007F1705"/>
    <w:rsid w:val="007F220E"/>
    <w:rsid w:val="007F30A5"/>
    <w:rsid w:val="007F31A6"/>
    <w:rsid w:val="007F3203"/>
    <w:rsid w:val="007F34AB"/>
    <w:rsid w:val="007F39F2"/>
    <w:rsid w:val="007F3A9B"/>
    <w:rsid w:val="007F40ED"/>
    <w:rsid w:val="007F444C"/>
    <w:rsid w:val="007F4753"/>
    <w:rsid w:val="007F4F55"/>
    <w:rsid w:val="007F5486"/>
    <w:rsid w:val="007F5708"/>
    <w:rsid w:val="007F62EF"/>
    <w:rsid w:val="007F6B8C"/>
    <w:rsid w:val="007F70AD"/>
    <w:rsid w:val="007F70ED"/>
    <w:rsid w:val="007F75E7"/>
    <w:rsid w:val="007F7821"/>
    <w:rsid w:val="007F7A5C"/>
    <w:rsid w:val="0080054F"/>
    <w:rsid w:val="00800BC5"/>
    <w:rsid w:val="00800DAE"/>
    <w:rsid w:val="008018DB"/>
    <w:rsid w:val="00801D03"/>
    <w:rsid w:val="00801E3F"/>
    <w:rsid w:val="0080245D"/>
    <w:rsid w:val="00802865"/>
    <w:rsid w:val="00802BA5"/>
    <w:rsid w:val="00803547"/>
    <w:rsid w:val="0080354E"/>
    <w:rsid w:val="008038AA"/>
    <w:rsid w:val="0080399D"/>
    <w:rsid w:val="00803D9F"/>
    <w:rsid w:val="00803DFA"/>
    <w:rsid w:val="00803EEC"/>
    <w:rsid w:val="00803F12"/>
    <w:rsid w:val="0080445E"/>
    <w:rsid w:val="0080466A"/>
    <w:rsid w:val="00804B5D"/>
    <w:rsid w:val="00804DEC"/>
    <w:rsid w:val="00804F4E"/>
    <w:rsid w:val="008050C6"/>
    <w:rsid w:val="008051B0"/>
    <w:rsid w:val="0080537A"/>
    <w:rsid w:val="008054D6"/>
    <w:rsid w:val="0080563B"/>
    <w:rsid w:val="008056C3"/>
    <w:rsid w:val="00805954"/>
    <w:rsid w:val="00805D15"/>
    <w:rsid w:val="00805F34"/>
    <w:rsid w:val="00806E34"/>
    <w:rsid w:val="0080704D"/>
    <w:rsid w:val="0080731F"/>
    <w:rsid w:val="00807ABE"/>
    <w:rsid w:val="00807CB9"/>
    <w:rsid w:val="00807E7B"/>
    <w:rsid w:val="0081081F"/>
    <w:rsid w:val="00811073"/>
    <w:rsid w:val="0081195C"/>
    <w:rsid w:val="00811A73"/>
    <w:rsid w:val="00811AF1"/>
    <w:rsid w:val="00811E9B"/>
    <w:rsid w:val="00811F58"/>
    <w:rsid w:val="0081217F"/>
    <w:rsid w:val="0081223B"/>
    <w:rsid w:val="008129D6"/>
    <w:rsid w:val="008130EE"/>
    <w:rsid w:val="008132B1"/>
    <w:rsid w:val="008133CB"/>
    <w:rsid w:val="00813466"/>
    <w:rsid w:val="00813BE3"/>
    <w:rsid w:val="008142D4"/>
    <w:rsid w:val="00815681"/>
    <w:rsid w:val="008159BB"/>
    <w:rsid w:val="00815AE8"/>
    <w:rsid w:val="00815EA0"/>
    <w:rsid w:val="008160C1"/>
    <w:rsid w:val="00816264"/>
    <w:rsid w:val="00816979"/>
    <w:rsid w:val="00817BAF"/>
    <w:rsid w:val="00817CC2"/>
    <w:rsid w:val="008200E4"/>
    <w:rsid w:val="0082059D"/>
    <w:rsid w:val="008206B1"/>
    <w:rsid w:val="008209BB"/>
    <w:rsid w:val="00820A43"/>
    <w:rsid w:val="008218EC"/>
    <w:rsid w:val="00821D7B"/>
    <w:rsid w:val="008224B1"/>
    <w:rsid w:val="00822993"/>
    <w:rsid w:val="00822B33"/>
    <w:rsid w:val="008232BD"/>
    <w:rsid w:val="008237F5"/>
    <w:rsid w:val="00823A6F"/>
    <w:rsid w:val="00823BCC"/>
    <w:rsid w:val="00823C56"/>
    <w:rsid w:val="00823E1E"/>
    <w:rsid w:val="00824A92"/>
    <w:rsid w:val="0082542C"/>
    <w:rsid w:val="008255FC"/>
    <w:rsid w:val="00825AA0"/>
    <w:rsid w:val="00825D74"/>
    <w:rsid w:val="00825E00"/>
    <w:rsid w:val="00825F2F"/>
    <w:rsid w:val="008263E1"/>
    <w:rsid w:val="00826E5A"/>
    <w:rsid w:val="0082714C"/>
    <w:rsid w:val="008271AA"/>
    <w:rsid w:val="00827368"/>
    <w:rsid w:val="00827674"/>
    <w:rsid w:val="008304A6"/>
    <w:rsid w:val="00830A6A"/>
    <w:rsid w:val="008317CA"/>
    <w:rsid w:val="00831863"/>
    <w:rsid w:val="008319EE"/>
    <w:rsid w:val="0083238E"/>
    <w:rsid w:val="008324E4"/>
    <w:rsid w:val="00832765"/>
    <w:rsid w:val="00832961"/>
    <w:rsid w:val="00832A45"/>
    <w:rsid w:val="00832A69"/>
    <w:rsid w:val="00832BA0"/>
    <w:rsid w:val="008332DF"/>
    <w:rsid w:val="008334B7"/>
    <w:rsid w:val="0083359C"/>
    <w:rsid w:val="00834358"/>
    <w:rsid w:val="00834457"/>
    <w:rsid w:val="00834515"/>
    <w:rsid w:val="00834618"/>
    <w:rsid w:val="00834918"/>
    <w:rsid w:val="00834CBE"/>
    <w:rsid w:val="00834E3D"/>
    <w:rsid w:val="00835599"/>
    <w:rsid w:val="008356DB"/>
    <w:rsid w:val="0083570E"/>
    <w:rsid w:val="008357F5"/>
    <w:rsid w:val="008357FB"/>
    <w:rsid w:val="0083604C"/>
    <w:rsid w:val="00836073"/>
    <w:rsid w:val="00836175"/>
    <w:rsid w:val="008364B7"/>
    <w:rsid w:val="008364C5"/>
    <w:rsid w:val="008367DF"/>
    <w:rsid w:val="008368E7"/>
    <w:rsid w:val="00836BDB"/>
    <w:rsid w:val="00840514"/>
    <w:rsid w:val="00840541"/>
    <w:rsid w:val="00840560"/>
    <w:rsid w:val="00840A1C"/>
    <w:rsid w:val="00840AF3"/>
    <w:rsid w:val="00840B5D"/>
    <w:rsid w:val="00840BF9"/>
    <w:rsid w:val="00841415"/>
    <w:rsid w:val="008417EC"/>
    <w:rsid w:val="00841A39"/>
    <w:rsid w:val="00841E55"/>
    <w:rsid w:val="00841EBE"/>
    <w:rsid w:val="00842A38"/>
    <w:rsid w:val="00842A92"/>
    <w:rsid w:val="00842EC2"/>
    <w:rsid w:val="008431B2"/>
    <w:rsid w:val="008431B6"/>
    <w:rsid w:val="008438E2"/>
    <w:rsid w:val="00843A79"/>
    <w:rsid w:val="00843C92"/>
    <w:rsid w:val="00844324"/>
    <w:rsid w:val="0084455F"/>
    <w:rsid w:val="00844A67"/>
    <w:rsid w:val="00844D1B"/>
    <w:rsid w:val="00844E84"/>
    <w:rsid w:val="00845158"/>
    <w:rsid w:val="0084525F"/>
    <w:rsid w:val="00845530"/>
    <w:rsid w:val="008464AA"/>
    <w:rsid w:val="008473AC"/>
    <w:rsid w:val="00847542"/>
    <w:rsid w:val="0084761B"/>
    <w:rsid w:val="0084778E"/>
    <w:rsid w:val="008478E3"/>
    <w:rsid w:val="008478E6"/>
    <w:rsid w:val="008502EA"/>
    <w:rsid w:val="008506F7"/>
    <w:rsid w:val="00850ABE"/>
    <w:rsid w:val="00850B99"/>
    <w:rsid w:val="008510F7"/>
    <w:rsid w:val="00851149"/>
    <w:rsid w:val="008512F6"/>
    <w:rsid w:val="00851363"/>
    <w:rsid w:val="00851434"/>
    <w:rsid w:val="0085174F"/>
    <w:rsid w:val="008518CB"/>
    <w:rsid w:val="00851DD7"/>
    <w:rsid w:val="00852656"/>
    <w:rsid w:val="0085271C"/>
    <w:rsid w:val="00852BD1"/>
    <w:rsid w:val="0085308C"/>
    <w:rsid w:val="008536F6"/>
    <w:rsid w:val="008543C0"/>
    <w:rsid w:val="00854D62"/>
    <w:rsid w:val="00854DAF"/>
    <w:rsid w:val="00854F96"/>
    <w:rsid w:val="0085513D"/>
    <w:rsid w:val="008559FD"/>
    <w:rsid w:val="00855BCD"/>
    <w:rsid w:val="00855C8D"/>
    <w:rsid w:val="008560C3"/>
    <w:rsid w:val="00856225"/>
    <w:rsid w:val="008562AE"/>
    <w:rsid w:val="00856707"/>
    <w:rsid w:val="0085677F"/>
    <w:rsid w:val="00856A49"/>
    <w:rsid w:val="00856A9E"/>
    <w:rsid w:val="00857659"/>
    <w:rsid w:val="00857761"/>
    <w:rsid w:val="00857DD5"/>
    <w:rsid w:val="008620C6"/>
    <w:rsid w:val="008620DD"/>
    <w:rsid w:val="0086263A"/>
    <w:rsid w:val="00862925"/>
    <w:rsid w:val="00862C9F"/>
    <w:rsid w:val="00862F2D"/>
    <w:rsid w:val="00863314"/>
    <w:rsid w:val="00863360"/>
    <w:rsid w:val="0086348E"/>
    <w:rsid w:val="0086387C"/>
    <w:rsid w:val="00863CB1"/>
    <w:rsid w:val="00863F65"/>
    <w:rsid w:val="0086420B"/>
    <w:rsid w:val="00864594"/>
    <w:rsid w:val="0086528A"/>
    <w:rsid w:val="00865877"/>
    <w:rsid w:val="00866548"/>
    <w:rsid w:val="00866D1B"/>
    <w:rsid w:val="00866E11"/>
    <w:rsid w:val="00867680"/>
    <w:rsid w:val="00867683"/>
    <w:rsid w:val="0086787C"/>
    <w:rsid w:val="008678F6"/>
    <w:rsid w:val="00870685"/>
    <w:rsid w:val="00870AA6"/>
    <w:rsid w:val="00870AF1"/>
    <w:rsid w:val="008710BE"/>
    <w:rsid w:val="00871BF9"/>
    <w:rsid w:val="00871D33"/>
    <w:rsid w:val="00871D79"/>
    <w:rsid w:val="0087269D"/>
    <w:rsid w:val="008728CB"/>
    <w:rsid w:val="0087344B"/>
    <w:rsid w:val="00873454"/>
    <w:rsid w:val="00873478"/>
    <w:rsid w:val="00873482"/>
    <w:rsid w:val="00873DD6"/>
    <w:rsid w:val="00874072"/>
    <w:rsid w:val="008740BD"/>
    <w:rsid w:val="008749BB"/>
    <w:rsid w:val="00875437"/>
    <w:rsid w:val="0087550E"/>
    <w:rsid w:val="00875578"/>
    <w:rsid w:val="00875D66"/>
    <w:rsid w:val="008760C3"/>
    <w:rsid w:val="0087623F"/>
    <w:rsid w:val="0087639B"/>
    <w:rsid w:val="008770B8"/>
    <w:rsid w:val="008770CD"/>
    <w:rsid w:val="00877529"/>
    <w:rsid w:val="00877641"/>
    <w:rsid w:val="00877653"/>
    <w:rsid w:val="00877948"/>
    <w:rsid w:val="00877BB5"/>
    <w:rsid w:val="00877DF9"/>
    <w:rsid w:val="00880A80"/>
    <w:rsid w:val="00880B63"/>
    <w:rsid w:val="00880BD3"/>
    <w:rsid w:val="00881092"/>
    <w:rsid w:val="00881852"/>
    <w:rsid w:val="008821B1"/>
    <w:rsid w:val="0088244C"/>
    <w:rsid w:val="00882AF9"/>
    <w:rsid w:val="00883163"/>
    <w:rsid w:val="00883E41"/>
    <w:rsid w:val="00883F3C"/>
    <w:rsid w:val="00883F7A"/>
    <w:rsid w:val="0088409E"/>
    <w:rsid w:val="008845AB"/>
    <w:rsid w:val="008846E6"/>
    <w:rsid w:val="00884F43"/>
    <w:rsid w:val="00885296"/>
    <w:rsid w:val="008858F7"/>
    <w:rsid w:val="00886177"/>
    <w:rsid w:val="00886349"/>
    <w:rsid w:val="00887689"/>
    <w:rsid w:val="00887703"/>
    <w:rsid w:val="00887EB8"/>
    <w:rsid w:val="00887F12"/>
    <w:rsid w:val="00890396"/>
    <w:rsid w:val="008903D4"/>
    <w:rsid w:val="00890512"/>
    <w:rsid w:val="00890D54"/>
    <w:rsid w:val="00891039"/>
    <w:rsid w:val="00891098"/>
    <w:rsid w:val="0089134E"/>
    <w:rsid w:val="00891436"/>
    <w:rsid w:val="008914ED"/>
    <w:rsid w:val="0089165B"/>
    <w:rsid w:val="00891B8B"/>
    <w:rsid w:val="00892165"/>
    <w:rsid w:val="00892283"/>
    <w:rsid w:val="00892478"/>
    <w:rsid w:val="00892502"/>
    <w:rsid w:val="0089262D"/>
    <w:rsid w:val="0089269E"/>
    <w:rsid w:val="0089341C"/>
    <w:rsid w:val="00893BB0"/>
    <w:rsid w:val="00893CF7"/>
    <w:rsid w:val="008942AB"/>
    <w:rsid w:val="00895110"/>
    <w:rsid w:val="008952F8"/>
    <w:rsid w:val="008957D9"/>
    <w:rsid w:val="00895892"/>
    <w:rsid w:val="00895897"/>
    <w:rsid w:val="00895AE3"/>
    <w:rsid w:val="00895C17"/>
    <w:rsid w:val="00896410"/>
    <w:rsid w:val="008972A8"/>
    <w:rsid w:val="00897301"/>
    <w:rsid w:val="00897442"/>
    <w:rsid w:val="0089791B"/>
    <w:rsid w:val="00897D18"/>
    <w:rsid w:val="008A0026"/>
    <w:rsid w:val="008A04DE"/>
    <w:rsid w:val="008A050F"/>
    <w:rsid w:val="008A10BF"/>
    <w:rsid w:val="008A10F5"/>
    <w:rsid w:val="008A1126"/>
    <w:rsid w:val="008A15CA"/>
    <w:rsid w:val="008A1B0E"/>
    <w:rsid w:val="008A1F0A"/>
    <w:rsid w:val="008A21A0"/>
    <w:rsid w:val="008A27E0"/>
    <w:rsid w:val="008A4D0C"/>
    <w:rsid w:val="008A50D0"/>
    <w:rsid w:val="008A5937"/>
    <w:rsid w:val="008A5DFF"/>
    <w:rsid w:val="008A6034"/>
    <w:rsid w:val="008A64A1"/>
    <w:rsid w:val="008A6917"/>
    <w:rsid w:val="008A69D8"/>
    <w:rsid w:val="008A752F"/>
    <w:rsid w:val="008A7585"/>
    <w:rsid w:val="008A7D7F"/>
    <w:rsid w:val="008B045E"/>
    <w:rsid w:val="008B05A3"/>
    <w:rsid w:val="008B0D4C"/>
    <w:rsid w:val="008B1008"/>
    <w:rsid w:val="008B11F0"/>
    <w:rsid w:val="008B1464"/>
    <w:rsid w:val="008B1604"/>
    <w:rsid w:val="008B1F0D"/>
    <w:rsid w:val="008B256E"/>
    <w:rsid w:val="008B29C1"/>
    <w:rsid w:val="008B2A01"/>
    <w:rsid w:val="008B2A22"/>
    <w:rsid w:val="008B2E79"/>
    <w:rsid w:val="008B31C0"/>
    <w:rsid w:val="008B323D"/>
    <w:rsid w:val="008B3430"/>
    <w:rsid w:val="008B3AF3"/>
    <w:rsid w:val="008B3CE1"/>
    <w:rsid w:val="008B4383"/>
    <w:rsid w:val="008B44D7"/>
    <w:rsid w:val="008B47CE"/>
    <w:rsid w:val="008B48EB"/>
    <w:rsid w:val="008B5169"/>
    <w:rsid w:val="008B5189"/>
    <w:rsid w:val="008B57CE"/>
    <w:rsid w:val="008B5A90"/>
    <w:rsid w:val="008B5EE1"/>
    <w:rsid w:val="008B6571"/>
    <w:rsid w:val="008B65D2"/>
    <w:rsid w:val="008B6A83"/>
    <w:rsid w:val="008B7497"/>
    <w:rsid w:val="008B76DE"/>
    <w:rsid w:val="008B7C34"/>
    <w:rsid w:val="008C0FE9"/>
    <w:rsid w:val="008C1C9E"/>
    <w:rsid w:val="008C1D44"/>
    <w:rsid w:val="008C2157"/>
    <w:rsid w:val="008C25BC"/>
    <w:rsid w:val="008C2FE4"/>
    <w:rsid w:val="008C3393"/>
    <w:rsid w:val="008C33B8"/>
    <w:rsid w:val="008C33F2"/>
    <w:rsid w:val="008C418D"/>
    <w:rsid w:val="008C6908"/>
    <w:rsid w:val="008C6ACD"/>
    <w:rsid w:val="008C7146"/>
    <w:rsid w:val="008C7944"/>
    <w:rsid w:val="008C7B61"/>
    <w:rsid w:val="008C7F94"/>
    <w:rsid w:val="008D0B8D"/>
    <w:rsid w:val="008D10F3"/>
    <w:rsid w:val="008D1902"/>
    <w:rsid w:val="008D22E2"/>
    <w:rsid w:val="008D2399"/>
    <w:rsid w:val="008D29E2"/>
    <w:rsid w:val="008D2C99"/>
    <w:rsid w:val="008D32D7"/>
    <w:rsid w:val="008D350E"/>
    <w:rsid w:val="008D352D"/>
    <w:rsid w:val="008D3558"/>
    <w:rsid w:val="008D3845"/>
    <w:rsid w:val="008D38AD"/>
    <w:rsid w:val="008D39AD"/>
    <w:rsid w:val="008D419B"/>
    <w:rsid w:val="008D4615"/>
    <w:rsid w:val="008D5714"/>
    <w:rsid w:val="008D61DC"/>
    <w:rsid w:val="008D628C"/>
    <w:rsid w:val="008D6354"/>
    <w:rsid w:val="008D66FC"/>
    <w:rsid w:val="008D68DD"/>
    <w:rsid w:val="008D6B32"/>
    <w:rsid w:val="008D6D11"/>
    <w:rsid w:val="008D6EF1"/>
    <w:rsid w:val="008D6FE6"/>
    <w:rsid w:val="008D75A7"/>
    <w:rsid w:val="008D7BE0"/>
    <w:rsid w:val="008E06DA"/>
    <w:rsid w:val="008E0925"/>
    <w:rsid w:val="008E0F8B"/>
    <w:rsid w:val="008E19AF"/>
    <w:rsid w:val="008E1CCA"/>
    <w:rsid w:val="008E2633"/>
    <w:rsid w:val="008E2D31"/>
    <w:rsid w:val="008E2E9D"/>
    <w:rsid w:val="008E3055"/>
    <w:rsid w:val="008E32EE"/>
    <w:rsid w:val="008E3389"/>
    <w:rsid w:val="008E35B7"/>
    <w:rsid w:val="008E3AC3"/>
    <w:rsid w:val="008E402C"/>
    <w:rsid w:val="008E4AAD"/>
    <w:rsid w:val="008E4B15"/>
    <w:rsid w:val="008E52D9"/>
    <w:rsid w:val="008E52EB"/>
    <w:rsid w:val="008E5D67"/>
    <w:rsid w:val="008E5E0F"/>
    <w:rsid w:val="008E5EAF"/>
    <w:rsid w:val="008E5F1B"/>
    <w:rsid w:val="008E5F46"/>
    <w:rsid w:val="008E64EC"/>
    <w:rsid w:val="008E6A3E"/>
    <w:rsid w:val="008E70A8"/>
    <w:rsid w:val="008E7B37"/>
    <w:rsid w:val="008E7E41"/>
    <w:rsid w:val="008E7EE8"/>
    <w:rsid w:val="008F0042"/>
    <w:rsid w:val="008F04F8"/>
    <w:rsid w:val="008F05F0"/>
    <w:rsid w:val="008F10A6"/>
    <w:rsid w:val="008F1616"/>
    <w:rsid w:val="008F1AB0"/>
    <w:rsid w:val="008F1BDC"/>
    <w:rsid w:val="008F1F4B"/>
    <w:rsid w:val="008F208C"/>
    <w:rsid w:val="008F21CE"/>
    <w:rsid w:val="008F2214"/>
    <w:rsid w:val="008F22AD"/>
    <w:rsid w:val="008F2408"/>
    <w:rsid w:val="008F2924"/>
    <w:rsid w:val="008F3513"/>
    <w:rsid w:val="008F3D21"/>
    <w:rsid w:val="008F4233"/>
    <w:rsid w:val="008F43B9"/>
    <w:rsid w:val="008F4E4B"/>
    <w:rsid w:val="008F57FE"/>
    <w:rsid w:val="008F59A3"/>
    <w:rsid w:val="008F5A5D"/>
    <w:rsid w:val="008F5C32"/>
    <w:rsid w:val="008F5F2B"/>
    <w:rsid w:val="008F5FB9"/>
    <w:rsid w:val="008F6A23"/>
    <w:rsid w:val="008F70A9"/>
    <w:rsid w:val="008F74B6"/>
    <w:rsid w:val="008F75DB"/>
    <w:rsid w:val="008F7B1E"/>
    <w:rsid w:val="00900E5B"/>
    <w:rsid w:val="00901533"/>
    <w:rsid w:val="00901643"/>
    <w:rsid w:val="0090191D"/>
    <w:rsid w:val="00901A44"/>
    <w:rsid w:val="00901A96"/>
    <w:rsid w:val="00901D4F"/>
    <w:rsid w:val="00902019"/>
    <w:rsid w:val="00902169"/>
    <w:rsid w:val="00902411"/>
    <w:rsid w:val="00902754"/>
    <w:rsid w:val="00902882"/>
    <w:rsid w:val="00903C52"/>
    <w:rsid w:val="00903F38"/>
    <w:rsid w:val="0090484A"/>
    <w:rsid w:val="009048D8"/>
    <w:rsid w:val="0090523A"/>
    <w:rsid w:val="00905321"/>
    <w:rsid w:val="009056C5"/>
    <w:rsid w:val="0090586D"/>
    <w:rsid w:val="00905E29"/>
    <w:rsid w:val="00906650"/>
    <w:rsid w:val="00906D9D"/>
    <w:rsid w:val="0090758A"/>
    <w:rsid w:val="009075A9"/>
    <w:rsid w:val="0090786D"/>
    <w:rsid w:val="00907A55"/>
    <w:rsid w:val="00910621"/>
    <w:rsid w:val="00910836"/>
    <w:rsid w:val="00910918"/>
    <w:rsid w:val="00910A0A"/>
    <w:rsid w:val="00910A6E"/>
    <w:rsid w:val="00910BAE"/>
    <w:rsid w:val="00910BEE"/>
    <w:rsid w:val="00910F4F"/>
    <w:rsid w:val="00911071"/>
    <w:rsid w:val="009110E8"/>
    <w:rsid w:val="00911ED7"/>
    <w:rsid w:val="00912B9C"/>
    <w:rsid w:val="00912FA7"/>
    <w:rsid w:val="009132B7"/>
    <w:rsid w:val="009134C3"/>
    <w:rsid w:val="00913597"/>
    <w:rsid w:val="009138AC"/>
    <w:rsid w:val="00913DAE"/>
    <w:rsid w:val="00913F91"/>
    <w:rsid w:val="009145E0"/>
    <w:rsid w:val="0091496F"/>
    <w:rsid w:val="0091502E"/>
    <w:rsid w:val="00915258"/>
    <w:rsid w:val="009158CC"/>
    <w:rsid w:val="009159A9"/>
    <w:rsid w:val="009159B0"/>
    <w:rsid w:val="00915CF8"/>
    <w:rsid w:val="00916EC7"/>
    <w:rsid w:val="00917A29"/>
    <w:rsid w:val="009205C1"/>
    <w:rsid w:val="00920A96"/>
    <w:rsid w:val="00920CF1"/>
    <w:rsid w:val="00920FEC"/>
    <w:rsid w:val="0092273B"/>
    <w:rsid w:val="009227B2"/>
    <w:rsid w:val="0092288C"/>
    <w:rsid w:val="00922905"/>
    <w:rsid w:val="00922C9E"/>
    <w:rsid w:val="00922E34"/>
    <w:rsid w:val="00922FAF"/>
    <w:rsid w:val="00923FA8"/>
    <w:rsid w:val="00924055"/>
    <w:rsid w:val="00924160"/>
    <w:rsid w:val="009241AC"/>
    <w:rsid w:val="009241AD"/>
    <w:rsid w:val="00924458"/>
    <w:rsid w:val="009257A9"/>
    <w:rsid w:val="00925B25"/>
    <w:rsid w:val="00925FED"/>
    <w:rsid w:val="00926768"/>
    <w:rsid w:val="00927307"/>
    <w:rsid w:val="0092741C"/>
    <w:rsid w:val="009275FE"/>
    <w:rsid w:val="00927989"/>
    <w:rsid w:val="00930296"/>
    <w:rsid w:val="00930302"/>
    <w:rsid w:val="0093051A"/>
    <w:rsid w:val="00930A14"/>
    <w:rsid w:val="00930C0E"/>
    <w:rsid w:val="0093124E"/>
    <w:rsid w:val="009315C7"/>
    <w:rsid w:val="00931752"/>
    <w:rsid w:val="0093198C"/>
    <w:rsid w:val="00931B3C"/>
    <w:rsid w:val="00931FF3"/>
    <w:rsid w:val="00932CDF"/>
    <w:rsid w:val="009331E5"/>
    <w:rsid w:val="009331EF"/>
    <w:rsid w:val="00933387"/>
    <w:rsid w:val="00933578"/>
    <w:rsid w:val="00933A2B"/>
    <w:rsid w:val="00933DCF"/>
    <w:rsid w:val="0093434B"/>
    <w:rsid w:val="0093437D"/>
    <w:rsid w:val="009348A0"/>
    <w:rsid w:val="00934BBA"/>
    <w:rsid w:val="00934E32"/>
    <w:rsid w:val="0093547F"/>
    <w:rsid w:val="00935A24"/>
    <w:rsid w:val="00936210"/>
    <w:rsid w:val="0093633D"/>
    <w:rsid w:val="00936BB9"/>
    <w:rsid w:val="00937620"/>
    <w:rsid w:val="0093789E"/>
    <w:rsid w:val="00937B88"/>
    <w:rsid w:val="00937BC0"/>
    <w:rsid w:val="0094003E"/>
    <w:rsid w:val="00940607"/>
    <w:rsid w:val="00940FC3"/>
    <w:rsid w:val="0094138B"/>
    <w:rsid w:val="00941738"/>
    <w:rsid w:val="00941760"/>
    <w:rsid w:val="0094176C"/>
    <w:rsid w:val="0094183D"/>
    <w:rsid w:val="00941DCA"/>
    <w:rsid w:val="00941EB2"/>
    <w:rsid w:val="00942206"/>
    <w:rsid w:val="00942210"/>
    <w:rsid w:val="009428D1"/>
    <w:rsid w:val="00942CC3"/>
    <w:rsid w:val="00942ECC"/>
    <w:rsid w:val="0094332A"/>
    <w:rsid w:val="00943C88"/>
    <w:rsid w:val="00943D5B"/>
    <w:rsid w:val="00944E98"/>
    <w:rsid w:val="0094550F"/>
    <w:rsid w:val="00945664"/>
    <w:rsid w:val="00945712"/>
    <w:rsid w:val="00945BE7"/>
    <w:rsid w:val="00945DAD"/>
    <w:rsid w:val="00945E59"/>
    <w:rsid w:val="00946338"/>
    <w:rsid w:val="0094639C"/>
    <w:rsid w:val="0094643A"/>
    <w:rsid w:val="009464F7"/>
    <w:rsid w:val="009467CB"/>
    <w:rsid w:val="00946824"/>
    <w:rsid w:val="00946F03"/>
    <w:rsid w:val="009478E7"/>
    <w:rsid w:val="009478FD"/>
    <w:rsid w:val="00947A97"/>
    <w:rsid w:val="00947B48"/>
    <w:rsid w:val="00947DAB"/>
    <w:rsid w:val="00947DB4"/>
    <w:rsid w:val="0095020F"/>
    <w:rsid w:val="0095032A"/>
    <w:rsid w:val="00950419"/>
    <w:rsid w:val="0095046C"/>
    <w:rsid w:val="00950D20"/>
    <w:rsid w:val="00950E24"/>
    <w:rsid w:val="0095106F"/>
    <w:rsid w:val="00951813"/>
    <w:rsid w:val="00951995"/>
    <w:rsid w:val="009519DC"/>
    <w:rsid w:val="00952429"/>
    <w:rsid w:val="0095264D"/>
    <w:rsid w:val="009529AB"/>
    <w:rsid w:val="00952A45"/>
    <w:rsid w:val="00952EE2"/>
    <w:rsid w:val="009531B8"/>
    <w:rsid w:val="009532DE"/>
    <w:rsid w:val="00953331"/>
    <w:rsid w:val="0095398C"/>
    <w:rsid w:val="00953F91"/>
    <w:rsid w:val="0095438D"/>
    <w:rsid w:val="00954F54"/>
    <w:rsid w:val="009552FD"/>
    <w:rsid w:val="00955979"/>
    <w:rsid w:val="00956195"/>
    <w:rsid w:val="00956223"/>
    <w:rsid w:val="0095651D"/>
    <w:rsid w:val="0095658C"/>
    <w:rsid w:val="0095677A"/>
    <w:rsid w:val="00956976"/>
    <w:rsid w:val="00957419"/>
    <w:rsid w:val="00957AB6"/>
    <w:rsid w:val="00957AD4"/>
    <w:rsid w:val="00957CF6"/>
    <w:rsid w:val="00957ED2"/>
    <w:rsid w:val="009601FC"/>
    <w:rsid w:val="00960AA5"/>
    <w:rsid w:val="00960B67"/>
    <w:rsid w:val="0096157F"/>
    <w:rsid w:val="009616EF"/>
    <w:rsid w:val="00961836"/>
    <w:rsid w:val="00961A4D"/>
    <w:rsid w:val="009623B1"/>
    <w:rsid w:val="00962939"/>
    <w:rsid w:val="009630D6"/>
    <w:rsid w:val="009633E9"/>
    <w:rsid w:val="00963410"/>
    <w:rsid w:val="009634AD"/>
    <w:rsid w:val="00963806"/>
    <w:rsid w:val="00963AFE"/>
    <w:rsid w:val="00963BE6"/>
    <w:rsid w:val="009640E1"/>
    <w:rsid w:val="0096539F"/>
    <w:rsid w:val="00965893"/>
    <w:rsid w:val="00965AB7"/>
    <w:rsid w:val="00966224"/>
    <w:rsid w:val="009667B2"/>
    <w:rsid w:val="00966917"/>
    <w:rsid w:val="009671A3"/>
    <w:rsid w:val="00967D2C"/>
    <w:rsid w:val="00967E52"/>
    <w:rsid w:val="00967E55"/>
    <w:rsid w:val="00970496"/>
    <w:rsid w:val="00970863"/>
    <w:rsid w:val="00971066"/>
    <w:rsid w:val="009711A6"/>
    <w:rsid w:val="0097138F"/>
    <w:rsid w:val="009714BF"/>
    <w:rsid w:val="00971B51"/>
    <w:rsid w:val="009727EC"/>
    <w:rsid w:val="00972C7E"/>
    <w:rsid w:val="0097310F"/>
    <w:rsid w:val="0097324E"/>
    <w:rsid w:val="00973BDC"/>
    <w:rsid w:val="00973C9E"/>
    <w:rsid w:val="00973ED1"/>
    <w:rsid w:val="009741BE"/>
    <w:rsid w:val="0097454D"/>
    <w:rsid w:val="00974734"/>
    <w:rsid w:val="00974C9A"/>
    <w:rsid w:val="009754B1"/>
    <w:rsid w:val="00975FE7"/>
    <w:rsid w:val="00976479"/>
    <w:rsid w:val="00976B92"/>
    <w:rsid w:val="009776CF"/>
    <w:rsid w:val="00977912"/>
    <w:rsid w:val="00977969"/>
    <w:rsid w:val="00977AC1"/>
    <w:rsid w:val="00977E9D"/>
    <w:rsid w:val="00977F50"/>
    <w:rsid w:val="0098039C"/>
    <w:rsid w:val="009805A6"/>
    <w:rsid w:val="00980625"/>
    <w:rsid w:val="00980A08"/>
    <w:rsid w:val="00981036"/>
    <w:rsid w:val="00981306"/>
    <w:rsid w:val="00981C5D"/>
    <w:rsid w:val="00982ABC"/>
    <w:rsid w:val="009836A9"/>
    <w:rsid w:val="0098387B"/>
    <w:rsid w:val="00983C7B"/>
    <w:rsid w:val="00983D2C"/>
    <w:rsid w:val="00985420"/>
    <w:rsid w:val="00985B89"/>
    <w:rsid w:val="00985C94"/>
    <w:rsid w:val="009869B8"/>
    <w:rsid w:val="00986DD7"/>
    <w:rsid w:val="00986E71"/>
    <w:rsid w:val="00987639"/>
    <w:rsid w:val="00987759"/>
    <w:rsid w:val="00987D9C"/>
    <w:rsid w:val="0099027F"/>
    <w:rsid w:val="009903E8"/>
    <w:rsid w:val="009912FB"/>
    <w:rsid w:val="00991340"/>
    <w:rsid w:val="00991A78"/>
    <w:rsid w:val="00991CF1"/>
    <w:rsid w:val="00992030"/>
    <w:rsid w:val="00992B36"/>
    <w:rsid w:val="00992DF2"/>
    <w:rsid w:val="00992F3B"/>
    <w:rsid w:val="009931AD"/>
    <w:rsid w:val="0099370B"/>
    <w:rsid w:val="009946C7"/>
    <w:rsid w:val="00994893"/>
    <w:rsid w:val="00995774"/>
    <w:rsid w:val="00995CBD"/>
    <w:rsid w:val="00995F9A"/>
    <w:rsid w:val="00996174"/>
    <w:rsid w:val="0099666F"/>
    <w:rsid w:val="009968EA"/>
    <w:rsid w:val="009969C4"/>
    <w:rsid w:val="00996A50"/>
    <w:rsid w:val="00996E04"/>
    <w:rsid w:val="00996E2C"/>
    <w:rsid w:val="00996F1E"/>
    <w:rsid w:val="0099754A"/>
    <w:rsid w:val="00997BB5"/>
    <w:rsid w:val="00997BB6"/>
    <w:rsid w:val="00997ED6"/>
    <w:rsid w:val="009A02AA"/>
    <w:rsid w:val="009A0334"/>
    <w:rsid w:val="009A03ED"/>
    <w:rsid w:val="009A04B5"/>
    <w:rsid w:val="009A0A7F"/>
    <w:rsid w:val="009A0F1E"/>
    <w:rsid w:val="009A1A31"/>
    <w:rsid w:val="009A1D99"/>
    <w:rsid w:val="009A245D"/>
    <w:rsid w:val="009A25D5"/>
    <w:rsid w:val="009A2C10"/>
    <w:rsid w:val="009A2C6A"/>
    <w:rsid w:val="009A32A7"/>
    <w:rsid w:val="009A4973"/>
    <w:rsid w:val="009A5012"/>
    <w:rsid w:val="009A50F8"/>
    <w:rsid w:val="009A5634"/>
    <w:rsid w:val="009A5BEB"/>
    <w:rsid w:val="009A5FE9"/>
    <w:rsid w:val="009A64BC"/>
    <w:rsid w:val="009A6617"/>
    <w:rsid w:val="009A67D2"/>
    <w:rsid w:val="009A7316"/>
    <w:rsid w:val="009A7A7E"/>
    <w:rsid w:val="009B046D"/>
    <w:rsid w:val="009B06FA"/>
    <w:rsid w:val="009B087C"/>
    <w:rsid w:val="009B09E3"/>
    <w:rsid w:val="009B0D24"/>
    <w:rsid w:val="009B1006"/>
    <w:rsid w:val="009B1060"/>
    <w:rsid w:val="009B10FC"/>
    <w:rsid w:val="009B1AA5"/>
    <w:rsid w:val="009B1C92"/>
    <w:rsid w:val="009B2081"/>
    <w:rsid w:val="009B21EB"/>
    <w:rsid w:val="009B2D84"/>
    <w:rsid w:val="009B3099"/>
    <w:rsid w:val="009B3181"/>
    <w:rsid w:val="009B3805"/>
    <w:rsid w:val="009B3B34"/>
    <w:rsid w:val="009B3FB1"/>
    <w:rsid w:val="009B4671"/>
    <w:rsid w:val="009B4C8E"/>
    <w:rsid w:val="009B543C"/>
    <w:rsid w:val="009B5484"/>
    <w:rsid w:val="009B5A73"/>
    <w:rsid w:val="009B643A"/>
    <w:rsid w:val="009B681A"/>
    <w:rsid w:val="009B6860"/>
    <w:rsid w:val="009B6D94"/>
    <w:rsid w:val="009B6EA1"/>
    <w:rsid w:val="009B7081"/>
    <w:rsid w:val="009C020D"/>
    <w:rsid w:val="009C041E"/>
    <w:rsid w:val="009C05FF"/>
    <w:rsid w:val="009C0742"/>
    <w:rsid w:val="009C0844"/>
    <w:rsid w:val="009C090C"/>
    <w:rsid w:val="009C0C04"/>
    <w:rsid w:val="009C0DF7"/>
    <w:rsid w:val="009C0FD5"/>
    <w:rsid w:val="009C129E"/>
    <w:rsid w:val="009C15DA"/>
    <w:rsid w:val="009C19B5"/>
    <w:rsid w:val="009C26CD"/>
    <w:rsid w:val="009C3F06"/>
    <w:rsid w:val="009C43BB"/>
    <w:rsid w:val="009C4DD5"/>
    <w:rsid w:val="009C54EC"/>
    <w:rsid w:val="009C5E58"/>
    <w:rsid w:val="009C60A4"/>
    <w:rsid w:val="009C6183"/>
    <w:rsid w:val="009C6495"/>
    <w:rsid w:val="009C669C"/>
    <w:rsid w:val="009C6830"/>
    <w:rsid w:val="009C6F85"/>
    <w:rsid w:val="009C6FAE"/>
    <w:rsid w:val="009C719E"/>
    <w:rsid w:val="009C71B4"/>
    <w:rsid w:val="009C7978"/>
    <w:rsid w:val="009C7AD2"/>
    <w:rsid w:val="009D0107"/>
    <w:rsid w:val="009D0646"/>
    <w:rsid w:val="009D0BD2"/>
    <w:rsid w:val="009D0D91"/>
    <w:rsid w:val="009D0E3D"/>
    <w:rsid w:val="009D0EC6"/>
    <w:rsid w:val="009D2518"/>
    <w:rsid w:val="009D2673"/>
    <w:rsid w:val="009D29CB"/>
    <w:rsid w:val="009D2AEC"/>
    <w:rsid w:val="009D2C9D"/>
    <w:rsid w:val="009D2CD1"/>
    <w:rsid w:val="009D35FC"/>
    <w:rsid w:val="009D3A77"/>
    <w:rsid w:val="009D3AE7"/>
    <w:rsid w:val="009D3C2C"/>
    <w:rsid w:val="009D4234"/>
    <w:rsid w:val="009D46A7"/>
    <w:rsid w:val="009D4BF7"/>
    <w:rsid w:val="009D4EF7"/>
    <w:rsid w:val="009D559F"/>
    <w:rsid w:val="009D58C2"/>
    <w:rsid w:val="009D60CB"/>
    <w:rsid w:val="009D622F"/>
    <w:rsid w:val="009D66BA"/>
    <w:rsid w:val="009E0448"/>
    <w:rsid w:val="009E071E"/>
    <w:rsid w:val="009E08E3"/>
    <w:rsid w:val="009E1154"/>
    <w:rsid w:val="009E1400"/>
    <w:rsid w:val="009E215C"/>
    <w:rsid w:val="009E2522"/>
    <w:rsid w:val="009E3066"/>
    <w:rsid w:val="009E56B6"/>
    <w:rsid w:val="009E5BD0"/>
    <w:rsid w:val="009E5DCE"/>
    <w:rsid w:val="009E63D0"/>
    <w:rsid w:val="009E64BE"/>
    <w:rsid w:val="009E6744"/>
    <w:rsid w:val="009E6AAB"/>
    <w:rsid w:val="009E7434"/>
    <w:rsid w:val="009E78A4"/>
    <w:rsid w:val="009E7B4D"/>
    <w:rsid w:val="009E7BDD"/>
    <w:rsid w:val="009E7C71"/>
    <w:rsid w:val="009E7DD9"/>
    <w:rsid w:val="009F07C2"/>
    <w:rsid w:val="009F0BE4"/>
    <w:rsid w:val="009F1500"/>
    <w:rsid w:val="009F17BA"/>
    <w:rsid w:val="009F188D"/>
    <w:rsid w:val="009F1B26"/>
    <w:rsid w:val="009F1D8E"/>
    <w:rsid w:val="009F2204"/>
    <w:rsid w:val="009F22E3"/>
    <w:rsid w:val="009F290C"/>
    <w:rsid w:val="009F2A97"/>
    <w:rsid w:val="009F339A"/>
    <w:rsid w:val="009F36A6"/>
    <w:rsid w:val="009F4408"/>
    <w:rsid w:val="009F4AE6"/>
    <w:rsid w:val="009F4B1F"/>
    <w:rsid w:val="009F4E21"/>
    <w:rsid w:val="009F5038"/>
    <w:rsid w:val="009F53CD"/>
    <w:rsid w:val="009F56C6"/>
    <w:rsid w:val="009F5705"/>
    <w:rsid w:val="009F5794"/>
    <w:rsid w:val="009F5856"/>
    <w:rsid w:val="009F58D0"/>
    <w:rsid w:val="009F605B"/>
    <w:rsid w:val="009F68D6"/>
    <w:rsid w:val="009F6B55"/>
    <w:rsid w:val="009F73BE"/>
    <w:rsid w:val="00A0028F"/>
    <w:rsid w:val="00A0174E"/>
    <w:rsid w:val="00A017BD"/>
    <w:rsid w:val="00A01868"/>
    <w:rsid w:val="00A01C4A"/>
    <w:rsid w:val="00A01F10"/>
    <w:rsid w:val="00A0207F"/>
    <w:rsid w:val="00A02091"/>
    <w:rsid w:val="00A0209A"/>
    <w:rsid w:val="00A02224"/>
    <w:rsid w:val="00A0229A"/>
    <w:rsid w:val="00A02537"/>
    <w:rsid w:val="00A02626"/>
    <w:rsid w:val="00A026D2"/>
    <w:rsid w:val="00A0298C"/>
    <w:rsid w:val="00A02F78"/>
    <w:rsid w:val="00A0308D"/>
    <w:rsid w:val="00A036BA"/>
    <w:rsid w:val="00A038DD"/>
    <w:rsid w:val="00A038F8"/>
    <w:rsid w:val="00A039F7"/>
    <w:rsid w:val="00A03BF7"/>
    <w:rsid w:val="00A043E8"/>
    <w:rsid w:val="00A04826"/>
    <w:rsid w:val="00A04827"/>
    <w:rsid w:val="00A04B38"/>
    <w:rsid w:val="00A04E6D"/>
    <w:rsid w:val="00A05773"/>
    <w:rsid w:val="00A062DF"/>
    <w:rsid w:val="00A06810"/>
    <w:rsid w:val="00A07048"/>
    <w:rsid w:val="00A1011E"/>
    <w:rsid w:val="00A1064F"/>
    <w:rsid w:val="00A10F8F"/>
    <w:rsid w:val="00A110D3"/>
    <w:rsid w:val="00A11576"/>
    <w:rsid w:val="00A12031"/>
    <w:rsid w:val="00A124C7"/>
    <w:rsid w:val="00A1261F"/>
    <w:rsid w:val="00A12924"/>
    <w:rsid w:val="00A12AFB"/>
    <w:rsid w:val="00A12FFE"/>
    <w:rsid w:val="00A13FE4"/>
    <w:rsid w:val="00A14037"/>
    <w:rsid w:val="00A14445"/>
    <w:rsid w:val="00A1456F"/>
    <w:rsid w:val="00A147D0"/>
    <w:rsid w:val="00A148E8"/>
    <w:rsid w:val="00A14916"/>
    <w:rsid w:val="00A14E69"/>
    <w:rsid w:val="00A158F1"/>
    <w:rsid w:val="00A15904"/>
    <w:rsid w:val="00A15B8B"/>
    <w:rsid w:val="00A15EC7"/>
    <w:rsid w:val="00A16122"/>
    <w:rsid w:val="00A16E18"/>
    <w:rsid w:val="00A16EC6"/>
    <w:rsid w:val="00A17157"/>
    <w:rsid w:val="00A179ED"/>
    <w:rsid w:val="00A179EE"/>
    <w:rsid w:val="00A17D8A"/>
    <w:rsid w:val="00A17E22"/>
    <w:rsid w:val="00A20034"/>
    <w:rsid w:val="00A21016"/>
    <w:rsid w:val="00A21CA5"/>
    <w:rsid w:val="00A22136"/>
    <w:rsid w:val="00A22530"/>
    <w:rsid w:val="00A22881"/>
    <w:rsid w:val="00A22BF5"/>
    <w:rsid w:val="00A23441"/>
    <w:rsid w:val="00A234FA"/>
    <w:rsid w:val="00A23B82"/>
    <w:rsid w:val="00A23B85"/>
    <w:rsid w:val="00A23FC7"/>
    <w:rsid w:val="00A243EC"/>
    <w:rsid w:val="00A24BEC"/>
    <w:rsid w:val="00A25347"/>
    <w:rsid w:val="00A25379"/>
    <w:rsid w:val="00A2540B"/>
    <w:rsid w:val="00A25449"/>
    <w:rsid w:val="00A25825"/>
    <w:rsid w:val="00A25A7D"/>
    <w:rsid w:val="00A265F1"/>
    <w:rsid w:val="00A2683D"/>
    <w:rsid w:val="00A26EEF"/>
    <w:rsid w:val="00A27B9F"/>
    <w:rsid w:val="00A307A6"/>
    <w:rsid w:val="00A30B60"/>
    <w:rsid w:val="00A30C9F"/>
    <w:rsid w:val="00A30F08"/>
    <w:rsid w:val="00A30F4E"/>
    <w:rsid w:val="00A311E9"/>
    <w:rsid w:val="00A31613"/>
    <w:rsid w:val="00A3171A"/>
    <w:rsid w:val="00A31D33"/>
    <w:rsid w:val="00A32AF3"/>
    <w:rsid w:val="00A32BEF"/>
    <w:rsid w:val="00A32C98"/>
    <w:rsid w:val="00A3380B"/>
    <w:rsid w:val="00A3427B"/>
    <w:rsid w:val="00A342C4"/>
    <w:rsid w:val="00A35374"/>
    <w:rsid w:val="00A356F2"/>
    <w:rsid w:val="00A35D20"/>
    <w:rsid w:val="00A36281"/>
    <w:rsid w:val="00A36443"/>
    <w:rsid w:val="00A36A55"/>
    <w:rsid w:val="00A36D30"/>
    <w:rsid w:val="00A36D5F"/>
    <w:rsid w:val="00A36F7E"/>
    <w:rsid w:val="00A371F7"/>
    <w:rsid w:val="00A372C1"/>
    <w:rsid w:val="00A37318"/>
    <w:rsid w:val="00A37719"/>
    <w:rsid w:val="00A37915"/>
    <w:rsid w:val="00A37EEC"/>
    <w:rsid w:val="00A40001"/>
    <w:rsid w:val="00A40110"/>
    <w:rsid w:val="00A40129"/>
    <w:rsid w:val="00A4067A"/>
    <w:rsid w:val="00A409AB"/>
    <w:rsid w:val="00A414C4"/>
    <w:rsid w:val="00A41EC4"/>
    <w:rsid w:val="00A42683"/>
    <w:rsid w:val="00A4298E"/>
    <w:rsid w:val="00A42AB1"/>
    <w:rsid w:val="00A42DC7"/>
    <w:rsid w:val="00A43108"/>
    <w:rsid w:val="00A442C5"/>
    <w:rsid w:val="00A45125"/>
    <w:rsid w:val="00A45498"/>
    <w:rsid w:val="00A45AC3"/>
    <w:rsid w:val="00A4643B"/>
    <w:rsid w:val="00A464BE"/>
    <w:rsid w:val="00A465D5"/>
    <w:rsid w:val="00A46B5C"/>
    <w:rsid w:val="00A476F6"/>
    <w:rsid w:val="00A47790"/>
    <w:rsid w:val="00A47DCD"/>
    <w:rsid w:val="00A50183"/>
    <w:rsid w:val="00A50211"/>
    <w:rsid w:val="00A50FE6"/>
    <w:rsid w:val="00A51433"/>
    <w:rsid w:val="00A517B3"/>
    <w:rsid w:val="00A518C5"/>
    <w:rsid w:val="00A51B6D"/>
    <w:rsid w:val="00A51C56"/>
    <w:rsid w:val="00A51E98"/>
    <w:rsid w:val="00A52B84"/>
    <w:rsid w:val="00A53A02"/>
    <w:rsid w:val="00A53CEC"/>
    <w:rsid w:val="00A5479A"/>
    <w:rsid w:val="00A54AA0"/>
    <w:rsid w:val="00A54BE3"/>
    <w:rsid w:val="00A54D7E"/>
    <w:rsid w:val="00A5522D"/>
    <w:rsid w:val="00A55E40"/>
    <w:rsid w:val="00A56158"/>
    <w:rsid w:val="00A57501"/>
    <w:rsid w:val="00A57544"/>
    <w:rsid w:val="00A57628"/>
    <w:rsid w:val="00A60235"/>
    <w:rsid w:val="00A609BD"/>
    <w:rsid w:val="00A60EDA"/>
    <w:rsid w:val="00A63141"/>
    <w:rsid w:val="00A632B0"/>
    <w:rsid w:val="00A63817"/>
    <w:rsid w:val="00A63A44"/>
    <w:rsid w:val="00A645A8"/>
    <w:rsid w:val="00A64862"/>
    <w:rsid w:val="00A64905"/>
    <w:rsid w:val="00A64BF3"/>
    <w:rsid w:val="00A64CED"/>
    <w:rsid w:val="00A654B5"/>
    <w:rsid w:val="00A65621"/>
    <w:rsid w:val="00A65928"/>
    <w:rsid w:val="00A65ABD"/>
    <w:rsid w:val="00A65E82"/>
    <w:rsid w:val="00A6605C"/>
    <w:rsid w:val="00A664B3"/>
    <w:rsid w:val="00A66808"/>
    <w:rsid w:val="00A66F2B"/>
    <w:rsid w:val="00A671F3"/>
    <w:rsid w:val="00A67312"/>
    <w:rsid w:val="00A674C8"/>
    <w:rsid w:val="00A700D1"/>
    <w:rsid w:val="00A70387"/>
    <w:rsid w:val="00A70729"/>
    <w:rsid w:val="00A70869"/>
    <w:rsid w:val="00A70BD8"/>
    <w:rsid w:val="00A71738"/>
    <w:rsid w:val="00A71A9D"/>
    <w:rsid w:val="00A71BB5"/>
    <w:rsid w:val="00A71E40"/>
    <w:rsid w:val="00A72E6B"/>
    <w:rsid w:val="00A7335F"/>
    <w:rsid w:val="00A73AAD"/>
    <w:rsid w:val="00A73C51"/>
    <w:rsid w:val="00A74A25"/>
    <w:rsid w:val="00A754E3"/>
    <w:rsid w:val="00A75F5D"/>
    <w:rsid w:val="00A7612B"/>
    <w:rsid w:val="00A76478"/>
    <w:rsid w:val="00A76772"/>
    <w:rsid w:val="00A76D14"/>
    <w:rsid w:val="00A77EE3"/>
    <w:rsid w:val="00A80037"/>
    <w:rsid w:val="00A801A6"/>
    <w:rsid w:val="00A80609"/>
    <w:rsid w:val="00A80A1B"/>
    <w:rsid w:val="00A81042"/>
    <w:rsid w:val="00A8174A"/>
    <w:rsid w:val="00A81C46"/>
    <w:rsid w:val="00A81CA4"/>
    <w:rsid w:val="00A82580"/>
    <w:rsid w:val="00A83191"/>
    <w:rsid w:val="00A8333C"/>
    <w:rsid w:val="00A83B31"/>
    <w:rsid w:val="00A8487E"/>
    <w:rsid w:val="00A84BAB"/>
    <w:rsid w:val="00A85558"/>
    <w:rsid w:val="00A8577B"/>
    <w:rsid w:val="00A85DCA"/>
    <w:rsid w:val="00A860C8"/>
    <w:rsid w:val="00A8631D"/>
    <w:rsid w:val="00A8687D"/>
    <w:rsid w:val="00A86905"/>
    <w:rsid w:val="00A86BCD"/>
    <w:rsid w:val="00A86D85"/>
    <w:rsid w:val="00A8770C"/>
    <w:rsid w:val="00A879E6"/>
    <w:rsid w:val="00A907BF"/>
    <w:rsid w:val="00A90BF8"/>
    <w:rsid w:val="00A90EB8"/>
    <w:rsid w:val="00A91925"/>
    <w:rsid w:val="00A91C01"/>
    <w:rsid w:val="00A924D2"/>
    <w:rsid w:val="00A92BC3"/>
    <w:rsid w:val="00A92EBC"/>
    <w:rsid w:val="00A92EFB"/>
    <w:rsid w:val="00A938BF"/>
    <w:rsid w:val="00A9393E"/>
    <w:rsid w:val="00A93BF5"/>
    <w:rsid w:val="00A93E74"/>
    <w:rsid w:val="00A9433E"/>
    <w:rsid w:val="00A944D0"/>
    <w:rsid w:val="00A946F1"/>
    <w:rsid w:val="00A94D8E"/>
    <w:rsid w:val="00A95542"/>
    <w:rsid w:val="00A9580C"/>
    <w:rsid w:val="00A95A0A"/>
    <w:rsid w:val="00A961E0"/>
    <w:rsid w:val="00A96518"/>
    <w:rsid w:val="00A96EE8"/>
    <w:rsid w:val="00A96EF0"/>
    <w:rsid w:val="00A973F4"/>
    <w:rsid w:val="00A97AA6"/>
    <w:rsid w:val="00AA0354"/>
    <w:rsid w:val="00AA05FF"/>
    <w:rsid w:val="00AA0968"/>
    <w:rsid w:val="00AA0C28"/>
    <w:rsid w:val="00AA0C40"/>
    <w:rsid w:val="00AA0EC7"/>
    <w:rsid w:val="00AA118F"/>
    <w:rsid w:val="00AA120F"/>
    <w:rsid w:val="00AA2063"/>
    <w:rsid w:val="00AA2682"/>
    <w:rsid w:val="00AA2A33"/>
    <w:rsid w:val="00AA3B39"/>
    <w:rsid w:val="00AA41A8"/>
    <w:rsid w:val="00AA42E4"/>
    <w:rsid w:val="00AA4B03"/>
    <w:rsid w:val="00AA4C82"/>
    <w:rsid w:val="00AA56B8"/>
    <w:rsid w:val="00AA592B"/>
    <w:rsid w:val="00AA594E"/>
    <w:rsid w:val="00AA595F"/>
    <w:rsid w:val="00AA60DD"/>
    <w:rsid w:val="00AA647D"/>
    <w:rsid w:val="00AA6BDC"/>
    <w:rsid w:val="00AA6FF8"/>
    <w:rsid w:val="00AA7BC4"/>
    <w:rsid w:val="00AA7C79"/>
    <w:rsid w:val="00AB00A8"/>
    <w:rsid w:val="00AB01CE"/>
    <w:rsid w:val="00AB02D6"/>
    <w:rsid w:val="00AB0652"/>
    <w:rsid w:val="00AB0699"/>
    <w:rsid w:val="00AB084A"/>
    <w:rsid w:val="00AB0C90"/>
    <w:rsid w:val="00AB0EF5"/>
    <w:rsid w:val="00AB0EFF"/>
    <w:rsid w:val="00AB110A"/>
    <w:rsid w:val="00AB155E"/>
    <w:rsid w:val="00AB16E7"/>
    <w:rsid w:val="00AB183F"/>
    <w:rsid w:val="00AB1FA9"/>
    <w:rsid w:val="00AB25C9"/>
    <w:rsid w:val="00AB25FE"/>
    <w:rsid w:val="00AB2CB1"/>
    <w:rsid w:val="00AB2CC3"/>
    <w:rsid w:val="00AB2FE5"/>
    <w:rsid w:val="00AB3609"/>
    <w:rsid w:val="00AB370D"/>
    <w:rsid w:val="00AB396D"/>
    <w:rsid w:val="00AB3984"/>
    <w:rsid w:val="00AB39C5"/>
    <w:rsid w:val="00AB3B21"/>
    <w:rsid w:val="00AB43A0"/>
    <w:rsid w:val="00AB4654"/>
    <w:rsid w:val="00AB469A"/>
    <w:rsid w:val="00AB4B9C"/>
    <w:rsid w:val="00AB4C93"/>
    <w:rsid w:val="00AB4D24"/>
    <w:rsid w:val="00AB5BC5"/>
    <w:rsid w:val="00AB5BE8"/>
    <w:rsid w:val="00AB5CA8"/>
    <w:rsid w:val="00AB5EBD"/>
    <w:rsid w:val="00AB605F"/>
    <w:rsid w:val="00AB67B6"/>
    <w:rsid w:val="00AB6B1B"/>
    <w:rsid w:val="00AB6EA5"/>
    <w:rsid w:val="00AB7A83"/>
    <w:rsid w:val="00AB7CA8"/>
    <w:rsid w:val="00AC0ADA"/>
    <w:rsid w:val="00AC0BB0"/>
    <w:rsid w:val="00AC0C1C"/>
    <w:rsid w:val="00AC0D18"/>
    <w:rsid w:val="00AC0E90"/>
    <w:rsid w:val="00AC0EF0"/>
    <w:rsid w:val="00AC0EF6"/>
    <w:rsid w:val="00AC0FDC"/>
    <w:rsid w:val="00AC16CE"/>
    <w:rsid w:val="00AC2316"/>
    <w:rsid w:val="00AC3076"/>
    <w:rsid w:val="00AC3A76"/>
    <w:rsid w:val="00AC410A"/>
    <w:rsid w:val="00AC4A6D"/>
    <w:rsid w:val="00AC510A"/>
    <w:rsid w:val="00AC55F2"/>
    <w:rsid w:val="00AC578C"/>
    <w:rsid w:val="00AC5C7F"/>
    <w:rsid w:val="00AC5D58"/>
    <w:rsid w:val="00AC6048"/>
    <w:rsid w:val="00AC6356"/>
    <w:rsid w:val="00AC65C0"/>
    <w:rsid w:val="00AC6685"/>
    <w:rsid w:val="00AC7786"/>
    <w:rsid w:val="00AC7EC1"/>
    <w:rsid w:val="00AD06DA"/>
    <w:rsid w:val="00AD0C0F"/>
    <w:rsid w:val="00AD1075"/>
    <w:rsid w:val="00AD113B"/>
    <w:rsid w:val="00AD216F"/>
    <w:rsid w:val="00AD2209"/>
    <w:rsid w:val="00AD2513"/>
    <w:rsid w:val="00AD2DD6"/>
    <w:rsid w:val="00AD2E11"/>
    <w:rsid w:val="00AD2E5A"/>
    <w:rsid w:val="00AD303A"/>
    <w:rsid w:val="00AD3055"/>
    <w:rsid w:val="00AD341A"/>
    <w:rsid w:val="00AD34A0"/>
    <w:rsid w:val="00AD35DF"/>
    <w:rsid w:val="00AD3914"/>
    <w:rsid w:val="00AD39CC"/>
    <w:rsid w:val="00AD3CC3"/>
    <w:rsid w:val="00AD40E5"/>
    <w:rsid w:val="00AD4114"/>
    <w:rsid w:val="00AD434D"/>
    <w:rsid w:val="00AD479B"/>
    <w:rsid w:val="00AD479F"/>
    <w:rsid w:val="00AD4D12"/>
    <w:rsid w:val="00AD4FE4"/>
    <w:rsid w:val="00AD58EE"/>
    <w:rsid w:val="00AD58FA"/>
    <w:rsid w:val="00AD5EC3"/>
    <w:rsid w:val="00AD60FD"/>
    <w:rsid w:val="00AD613D"/>
    <w:rsid w:val="00AD66C7"/>
    <w:rsid w:val="00AD6774"/>
    <w:rsid w:val="00AD6CD2"/>
    <w:rsid w:val="00AD6DAF"/>
    <w:rsid w:val="00AD6F89"/>
    <w:rsid w:val="00AD6FE4"/>
    <w:rsid w:val="00AD706A"/>
    <w:rsid w:val="00AD71BA"/>
    <w:rsid w:val="00AD7470"/>
    <w:rsid w:val="00AE00EA"/>
    <w:rsid w:val="00AE088E"/>
    <w:rsid w:val="00AE19F4"/>
    <w:rsid w:val="00AE2945"/>
    <w:rsid w:val="00AE2980"/>
    <w:rsid w:val="00AE2DAC"/>
    <w:rsid w:val="00AE3419"/>
    <w:rsid w:val="00AE3506"/>
    <w:rsid w:val="00AE3668"/>
    <w:rsid w:val="00AE399E"/>
    <w:rsid w:val="00AE423E"/>
    <w:rsid w:val="00AE445A"/>
    <w:rsid w:val="00AE495F"/>
    <w:rsid w:val="00AE4E1A"/>
    <w:rsid w:val="00AE4E1B"/>
    <w:rsid w:val="00AE4FF1"/>
    <w:rsid w:val="00AE5868"/>
    <w:rsid w:val="00AE629E"/>
    <w:rsid w:val="00AE6426"/>
    <w:rsid w:val="00AE66B0"/>
    <w:rsid w:val="00AE6946"/>
    <w:rsid w:val="00AE6E7F"/>
    <w:rsid w:val="00AE6E86"/>
    <w:rsid w:val="00AE70B8"/>
    <w:rsid w:val="00AE7F49"/>
    <w:rsid w:val="00AF013D"/>
    <w:rsid w:val="00AF07FB"/>
    <w:rsid w:val="00AF0878"/>
    <w:rsid w:val="00AF0C3D"/>
    <w:rsid w:val="00AF0C7F"/>
    <w:rsid w:val="00AF0EFA"/>
    <w:rsid w:val="00AF13B8"/>
    <w:rsid w:val="00AF1673"/>
    <w:rsid w:val="00AF1B6D"/>
    <w:rsid w:val="00AF1FCB"/>
    <w:rsid w:val="00AF2492"/>
    <w:rsid w:val="00AF2B0A"/>
    <w:rsid w:val="00AF2D92"/>
    <w:rsid w:val="00AF3808"/>
    <w:rsid w:val="00AF3CDC"/>
    <w:rsid w:val="00AF3E16"/>
    <w:rsid w:val="00AF4264"/>
    <w:rsid w:val="00AF42EA"/>
    <w:rsid w:val="00AF42EF"/>
    <w:rsid w:val="00AF4DEA"/>
    <w:rsid w:val="00AF4E32"/>
    <w:rsid w:val="00AF4E38"/>
    <w:rsid w:val="00AF5121"/>
    <w:rsid w:val="00AF57F6"/>
    <w:rsid w:val="00AF6659"/>
    <w:rsid w:val="00AF7B52"/>
    <w:rsid w:val="00B0031D"/>
    <w:rsid w:val="00B005B1"/>
    <w:rsid w:val="00B00F31"/>
    <w:rsid w:val="00B01265"/>
    <w:rsid w:val="00B0189C"/>
    <w:rsid w:val="00B02441"/>
    <w:rsid w:val="00B02563"/>
    <w:rsid w:val="00B027F2"/>
    <w:rsid w:val="00B02D65"/>
    <w:rsid w:val="00B02EB4"/>
    <w:rsid w:val="00B02F09"/>
    <w:rsid w:val="00B035C0"/>
    <w:rsid w:val="00B036A9"/>
    <w:rsid w:val="00B03923"/>
    <w:rsid w:val="00B03BD1"/>
    <w:rsid w:val="00B03D49"/>
    <w:rsid w:val="00B03F98"/>
    <w:rsid w:val="00B041F9"/>
    <w:rsid w:val="00B0450C"/>
    <w:rsid w:val="00B04CAE"/>
    <w:rsid w:val="00B05C0B"/>
    <w:rsid w:val="00B05FB8"/>
    <w:rsid w:val="00B060BE"/>
    <w:rsid w:val="00B06438"/>
    <w:rsid w:val="00B06A81"/>
    <w:rsid w:val="00B06C90"/>
    <w:rsid w:val="00B06E5E"/>
    <w:rsid w:val="00B072F6"/>
    <w:rsid w:val="00B07517"/>
    <w:rsid w:val="00B076B5"/>
    <w:rsid w:val="00B07B53"/>
    <w:rsid w:val="00B07B68"/>
    <w:rsid w:val="00B07FC5"/>
    <w:rsid w:val="00B10579"/>
    <w:rsid w:val="00B10641"/>
    <w:rsid w:val="00B112B5"/>
    <w:rsid w:val="00B118C8"/>
    <w:rsid w:val="00B11AAA"/>
    <w:rsid w:val="00B11D03"/>
    <w:rsid w:val="00B11F8A"/>
    <w:rsid w:val="00B123EF"/>
    <w:rsid w:val="00B1251A"/>
    <w:rsid w:val="00B1271D"/>
    <w:rsid w:val="00B1285F"/>
    <w:rsid w:val="00B12A52"/>
    <w:rsid w:val="00B12D25"/>
    <w:rsid w:val="00B131C5"/>
    <w:rsid w:val="00B1326B"/>
    <w:rsid w:val="00B13CCA"/>
    <w:rsid w:val="00B140DE"/>
    <w:rsid w:val="00B143AE"/>
    <w:rsid w:val="00B147CC"/>
    <w:rsid w:val="00B1512A"/>
    <w:rsid w:val="00B151E8"/>
    <w:rsid w:val="00B15B44"/>
    <w:rsid w:val="00B15C36"/>
    <w:rsid w:val="00B15C5D"/>
    <w:rsid w:val="00B15DD2"/>
    <w:rsid w:val="00B15DF3"/>
    <w:rsid w:val="00B1614C"/>
    <w:rsid w:val="00B161C0"/>
    <w:rsid w:val="00B1635C"/>
    <w:rsid w:val="00B1638F"/>
    <w:rsid w:val="00B165E5"/>
    <w:rsid w:val="00B16A4A"/>
    <w:rsid w:val="00B16B56"/>
    <w:rsid w:val="00B16C23"/>
    <w:rsid w:val="00B17057"/>
    <w:rsid w:val="00B170CB"/>
    <w:rsid w:val="00B17302"/>
    <w:rsid w:val="00B17374"/>
    <w:rsid w:val="00B17900"/>
    <w:rsid w:val="00B2013E"/>
    <w:rsid w:val="00B20320"/>
    <w:rsid w:val="00B20740"/>
    <w:rsid w:val="00B21149"/>
    <w:rsid w:val="00B21AD0"/>
    <w:rsid w:val="00B21C26"/>
    <w:rsid w:val="00B220DD"/>
    <w:rsid w:val="00B2230F"/>
    <w:rsid w:val="00B2253C"/>
    <w:rsid w:val="00B229E9"/>
    <w:rsid w:val="00B22F25"/>
    <w:rsid w:val="00B23056"/>
    <w:rsid w:val="00B23066"/>
    <w:rsid w:val="00B23A84"/>
    <w:rsid w:val="00B23BCB"/>
    <w:rsid w:val="00B2418A"/>
    <w:rsid w:val="00B243ED"/>
    <w:rsid w:val="00B243FC"/>
    <w:rsid w:val="00B24445"/>
    <w:rsid w:val="00B24DD2"/>
    <w:rsid w:val="00B24EDB"/>
    <w:rsid w:val="00B2511C"/>
    <w:rsid w:val="00B2540D"/>
    <w:rsid w:val="00B2556E"/>
    <w:rsid w:val="00B256AF"/>
    <w:rsid w:val="00B25876"/>
    <w:rsid w:val="00B275ED"/>
    <w:rsid w:val="00B2798F"/>
    <w:rsid w:val="00B27C20"/>
    <w:rsid w:val="00B27C30"/>
    <w:rsid w:val="00B301FD"/>
    <w:rsid w:val="00B304DA"/>
    <w:rsid w:val="00B305D2"/>
    <w:rsid w:val="00B3102D"/>
    <w:rsid w:val="00B311DD"/>
    <w:rsid w:val="00B3126A"/>
    <w:rsid w:val="00B322BF"/>
    <w:rsid w:val="00B325CA"/>
    <w:rsid w:val="00B32757"/>
    <w:rsid w:val="00B33288"/>
    <w:rsid w:val="00B33DF0"/>
    <w:rsid w:val="00B33E4F"/>
    <w:rsid w:val="00B3523F"/>
    <w:rsid w:val="00B355E7"/>
    <w:rsid w:val="00B35D3E"/>
    <w:rsid w:val="00B35F54"/>
    <w:rsid w:val="00B36475"/>
    <w:rsid w:val="00B364E6"/>
    <w:rsid w:val="00B36643"/>
    <w:rsid w:val="00B37938"/>
    <w:rsid w:val="00B37D47"/>
    <w:rsid w:val="00B37D51"/>
    <w:rsid w:val="00B40232"/>
    <w:rsid w:val="00B40612"/>
    <w:rsid w:val="00B40824"/>
    <w:rsid w:val="00B40C5A"/>
    <w:rsid w:val="00B40D8F"/>
    <w:rsid w:val="00B414B3"/>
    <w:rsid w:val="00B4211B"/>
    <w:rsid w:val="00B4284A"/>
    <w:rsid w:val="00B43E2D"/>
    <w:rsid w:val="00B45439"/>
    <w:rsid w:val="00B456D2"/>
    <w:rsid w:val="00B4580C"/>
    <w:rsid w:val="00B458B8"/>
    <w:rsid w:val="00B45985"/>
    <w:rsid w:val="00B45A65"/>
    <w:rsid w:val="00B45FEB"/>
    <w:rsid w:val="00B4641E"/>
    <w:rsid w:val="00B46F10"/>
    <w:rsid w:val="00B46F53"/>
    <w:rsid w:val="00B47012"/>
    <w:rsid w:val="00B47054"/>
    <w:rsid w:val="00B473CA"/>
    <w:rsid w:val="00B47405"/>
    <w:rsid w:val="00B47D79"/>
    <w:rsid w:val="00B47EB8"/>
    <w:rsid w:val="00B47FBC"/>
    <w:rsid w:val="00B50002"/>
    <w:rsid w:val="00B50007"/>
    <w:rsid w:val="00B5010C"/>
    <w:rsid w:val="00B50AE4"/>
    <w:rsid w:val="00B50D1E"/>
    <w:rsid w:val="00B50EF6"/>
    <w:rsid w:val="00B51094"/>
    <w:rsid w:val="00B5168C"/>
    <w:rsid w:val="00B51702"/>
    <w:rsid w:val="00B52514"/>
    <w:rsid w:val="00B52737"/>
    <w:rsid w:val="00B52F4F"/>
    <w:rsid w:val="00B532D1"/>
    <w:rsid w:val="00B538AE"/>
    <w:rsid w:val="00B538C5"/>
    <w:rsid w:val="00B53AE9"/>
    <w:rsid w:val="00B54524"/>
    <w:rsid w:val="00B546E9"/>
    <w:rsid w:val="00B546FD"/>
    <w:rsid w:val="00B54EB1"/>
    <w:rsid w:val="00B54EF6"/>
    <w:rsid w:val="00B5515E"/>
    <w:rsid w:val="00B553A8"/>
    <w:rsid w:val="00B55901"/>
    <w:rsid w:val="00B55CF9"/>
    <w:rsid w:val="00B55DA5"/>
    <w:rsid w:val="00B560EF"/>
    <w:rsid w:val="00B56FA4"/>
    <w:rsid w:val="00B57090"/>
    <w:rsid w:val="00B572BB"/>
    <w:rsid w:val="00B577AF"/>
    <w:rsid w:val="00B578A0"/>
    <w:rsid w:val="00B57907"/>
    <w:rsid w:val="00B60030"/>
    <w:rsid w:val="00B600B1"/>
    <w:rsid w:val="00B601C2"/>
    <w:rsid w:val="00B602AC"/>
    <w:rsid w:val="00B6048C"/>
    <w:rsid w:val="00B604E7"/>
    <w:rsid w:val="00B606F4"/>
    <w:rsid w:val="00B60759"/>
    <w:rsid w:val="00B611A1"/>
    <w:rsid w:val="00B61303"/>
    <w:rsid w:val="00B61341"/>
    <w:rsid w:val="00B61AF7"/>
    <w:rsid w:val="00B61E17"/>
    <w:rsid w:val="00B629DA"/>
    <w:rsid w:val="00B62ACD"/>
    <w:rsid w:val="00B632D8"/>
    <w:rsid w:val="00B63840"/>
    <w:rsid w:val="00B63F54"/>
    <w:rsid w:val="00B64041"/>
    <w:rsid w:val="00B64485"/>
    <w:rsid w:val="00B64645"/>
    <w:rsid w:val="00B6466E"/>
    <w:rsid w:val="00B647A4"/>
    <w:rsid w:val="00B64920"/>
    <w:rsid w:val="00B650AD"/>
    <w:rsid w:val="00B65130"/>
    <w:rsid w:val="00B653F5"/>
    <w:rsid w:val="00B658C6"/>
    <w:rsid w:val="00B658F4"/>
    <w:rsid w:val="00B65B8A"/>
    <w:rsid w:val="00B66A74"/>
    <w:rsid w:val="00B66B0D"/>
    <w:rsid w:val="00B66CA7"/>
    <w:rsid w:val="00B6736C"/>
    <w:rsid w:val="00B6742D"/>
    <w:rsid w:val="00B67443"/>
    <w:rsid w:val="00B67A01"/>
    <w:rsid w:val="00B67D0A"/>
    <w:rsid w:val="00B67DC6"/>
    <w:rsid w:val="00B704A1"/>
    <w:rsid w:val="00B708D3"/>
    <w:rsid w:val="00B71A70"/>
    <w:rsid w:val="00B71E60"/>
    <w:rsid w:val="00B722C1"/>
    <w:rsid w:val="00B725FC"/>
    <w:rsid w:val="00B73A58"/>
    <w:rsid w:val="00B73BE0"/>
    <w:rsid w:val="00B73D33"/>
    <w:rsid w:val="00B741A2"/>
    <w:rsid w:val="00B7420E"/>
    <w:rsid w:val="00B74788"/>
    <w:rsid w:val="00B75190"/>
    <w:rsid w:val="00B75462"/>
    <w:rsid w:val="00B75777"/>
    <w:rsid w:val="00B75AF8"/>
    <w:rsid w:val="00B75F1B"/>
    <w:rsid w:val="00B75F4D"/>
    <w:rsid w:val="00B760F9"/>
    <w:rsid w:val="00B767F8"/>
    <w:rsid w:val="00B76C4B"/>
    <w:rsid w:val="00B772B8"/>
    <w:rsid w:val="00B77700"/>
    <w:rsid w:val="00B77739"/>
    <w:rsid w:val="00B800D7"/>
    <w:rsid w:val="00B800E9"/>
    <w:rsid w:val="00B802B1"/>
    <w:rsid w:val="00B80510"/>
    <w:rsid w:val="00B80610"/>
    <w:rsid w:val="00B8087E"/>
    <w:rsid w:val="00B81079"/>
    <w:rsid w:val="00B81B1B"/>
    <w:rsid w:val="00B81C2C"/>
    <w:rsid w:val="00B8262C"/>
    <w:rsid w:val="00B8289D"/>
    <w:rsid w:val="00B82B67"/>
    <w:rsid w:val="00B82E16"/>
    <w:rsid w:val="00B8380F"/>
    <w:rsid w:val="00B83E9C"/>
    <w:rsid w:val="00B84548"/>
    <w:rsid w:val="00B84708"/>
    <w:rsid w:val="00B8475B"/>
    <w:rsid w:val="00B8496C"/>
    <w:rsid w:val="00B84D9C"/>
    <w:rsid w:val="00B852E4"/>
    <w:rsid w:val="00B8547F"/>
    <w:rsid w:val="00B857EB"/>
    <w:rsid w:val="00B863E3"/>
    <w:rsid w:val="00B865F3"/>
    <w:rsid w:val="00B8733C"/>
    <w:rsid w:val="00B87715"/>
    <w:rsid w:val="00B87DF3"/>
    <w:rsid w:val="00B9008E"/>
    <w:rsid w:val="00B9018A"/>
    <w:rsid w:val="00B9080D"/>
    <w:rsid w:val="00B90932"/>
    <w:rsid w:val="00B91FF2"/>
    <w:rsid w:val="00B9210E"/>
    <w:rsid w:val="00B921F7"/>
    <w:rsid w:val="00B92394"/>
    <w:rsid w:val="00B92566"/>
    <w:rsid w:val="00B92682"/>
    <w:rsid w:val="00B92761"/>
    <w:rsid w:val="00B93974"/>
    <w:rsid w:val="00B94128"/>
    <w:rsid w:val="00B94149"/>
    <w:rsid w:val="00B942FD"/>
    <w:rsid w:val="00B950B7"/>
    <w:rsid w:val="00B95529"/>
    <w:rsid w:val="00B956EE"/>
    <w:rsid w:val="00B9582F"/>
    <w:rsid w:val="00B9604B"/>
    <w:rsid w:val="00B965DE"/>
    <w:rsid w:val="00B965EC"/>
    <w:rsid w:val="00B966E6"/>
    <w:rsid w:val="00B96A40"/>
    <w:rsid w:val="00B96A84"/>
    <w:rsid w:val="00B96AEC"/>
    <w:rsid w:val="00B96FEC"/>
    <w:rsid w:val="00B97460"/>
    <w:rsid w:val="00B9776A"/>
    <w:rsid w:val="00B979B9"/>
    <w:rsid w:val="00B97A4F"/>
    <w:rsid w:val="00B97C54"/>
    <w:rsid w:val="00B97D58"/>
    <w:rsid w:val="00BA031E"/>
    <w:rsid w:val="00BA051E"/>
    <w:rsid w:val="00BA1040"/>
    <w:rsid w:val="00BA1073"/>
    <w:rsid w:val="00BA1704"/>
    <w:rsid w:val="00BA184E"/>
    <w:rsid w:val="00BA1DDE"/>
    <w:rsid w:val="00BA1F55"/>
    <w:rsid w:val="00BA218F"/>
    <w:rsid w:val="00BA245C"/>
    <w:rsid w:val="00BA258A"/>
    <w:rsid w:val="00BA26C7"/>
    <w:rsid w:val="00BA372F"/>
    <w:rsid w:val="00BA4C11"/>
    <w:rsid w:val="00BA59A0"/>
    <w:rsid w:val="00BA5FC1"/>
    <w:rsid w:val="00BA6127"/>
    <w:rsid w:val="00BA681C"/>
    <w:rsid w:val="00BA6CAA"/>
    <w:rsid w:val="00BA6E5E"/>
    <w:rsid w:val="00BA7573"/>
    <w:rsid w:val="00BA7AD7"/>
    <w:rsid w:val="00BB0067"/>
    <w:rsid w:val="00BB049B"/>
    <w:rsid w:val="00BB0553"/>
    <w:rsid w:val="00BB0CAE"/>
    <w:rsid w:val="00BB15F0"/>
    <w:rsid w:val="00BB16E7"/>
    <w:rsid w:val="00BB25EC"/>
    <w:rsid w:val="00BB27F6"/>
    <w:rsid w:val="00BB2C8A"/>
    <w:rsid w:val="00BB2D40"/>
    <w:rsid w:val="00BB323F"/>
    <w:rsid w:val="00BB3407"/>
    <w:rsid w:val="00BB35E0"/>
    <w:rsid w:val="00BB37BC"/>
    <w:rsid w:val="00BB3BF9"/>
    <w:rsid w:val="00BB3E88"/>
    <w:rsid w:val="00BB401A"/>
    <w:rsid w:val="00BB46A8"/>
    <w:rsid w:val="00BB55AC"/>
    <w:rsid w:val="00BB5D2B"/>
    <w:rsid w:val="00BB6272"/>
    <w:rsid w:val="00BB65B0"/>
    <w:rsid w:val="00BB7784"/>
    <w:rsid w:val="00BB78BC"/>
    <w:rsid w:val="00BB7906"/>
    <w:rsid w:val="00BC0EB7"/>
    <w:rsid w:val="00BC154E"/>
    <w:rsid w:val="00BC2C0F"/>
    <w:rsid w:val="00BC2E5B"/>
    <w:rsid w:val="00BC2FF4"/>
    <w:rsid w:val="00BC3497"/>
    <w:rsid w:val="00BC3888"/>
    <w:rsid w:val="00BC41C8"/>
    <w:rsid w:val="00BC4267"/>
    <w:rsid w:val="00BC4791"/>
    <w:rsid w:val="00BC48AF"/>
    <w:rsid w:val="00BC4BBA"/>
    <w:rsid w:val="00BC4CDC"/>
    <w:rsid w:val="00BC561D"/>
    <w:rsid w:val="00BC5847"/>
    <w:rsid w:val="00BC7197"/>
    <w:rsid w:val="00BC76C7"/>
    <w:rsid w:val="00BC7753"/>
    <w:rsid w:val="00BC7C1E"/>
    <w:rsid w:val="00BD014F"/>
    <w:rsid w:val="00BD0942"/>
    <w:rsid w:val="00BD0B40"/>
    <w:rsid w:val="00BD10C4"/>
    <w:rsid w:val="00BD2013"/>
    <w:rsid w:val="00BD257C"/>
    <w:rsid w:val="00BD2F5A"/>
    <w:rsid w:val="00BD367A"/>
    <w:rsid w:val="00BD3837"/>
    <w:rsid w:val="00BD3852"/>
    <w:rsid w:val="00BD3CD9"/>
    <w:rsid w:val="00BD4EDC"/>
    <w:rsid w:val="00BD54E5"/>
    <w:rsid w:val="00BD5501"/>
    <w:rsid w:val="00BD5BDA"/>
    <w:rsid w:val="00BD5E86"/>
    <w:rsid w:val="00BD6AD2"/>
    <w:rsid w:val="00BD6DB5"/>
    <w:rsid w:val="00BD6EB4"/>
    <w:rsid w:val="00BD7505"/>
    <w:rsid w:val="00BD7A5B"/>
    <w:rsid w:val="00BD7B7F"/>
    <w:rsid w:val="00BD7CBD"/>
    <w:rsid w:val="00BD7ED9"/>
    <w:rsid w:val="00BE00A8"/>
    <w:rsid w:val="00BE078D"/>
    <w:rsid w:val="00BE0CD4"/>
    <w:rsid w:val="00BE0CED"/>
    <w:rsid w:val="00BE15A9"/>
    <w:rsid w:val="00BE1B17"/>
    <w:rsid w:val="00BE1DC8"/>
    <w:rsid w:val="00BE2662"/>
    <w:rsid w:val="00BE26A3"/>
    <w:rsid w:val="00BE2B7B"/>
    <w:rsid w:val="00BE2D65"/>
    <w:rsid w:val="00BE31B4"/>
    <w:rsid w:val="00BE31D3"/>
    <w:rsid w:val="00BE3921"/>
    <w:rsid w:val="00BE3958"/>
    <w:rsid w:val="00BE39FA"/>
    <w:rsid w:val="00BE40CE"/>
    <w:rsid w:val="00BE4510"/>
    <w:rsid w:val="00BE4842"/>
    <w:rsid w:val="00BE484F"/>
    <w:rsid w:val="00BE49D5"/>
    <w:rsid w:val="00BE4E6B"/>
    <w:rsid w:val="00BE52CF"/>
    <w:rsid w:val="00BE56BC"/>
    <w:rsid w:val="00BE56D7"/>
    <w:rsid w:val="00BE5DC8"/>
    <w:rsid w:val="00BE5E1D"/>
    <w:rsid w:val="00BE6891"/>
    <w:rsid w:val="00BE6B8C"/>
    <w:rsid w:val="00BE718B"/>
    <w:rsid w:val="00BE7254"/>
    <w:rsid w:val="00BE76A0"/>
    <w:rsid w:val="00BE784F"/>
    <w:rsid w:val="00BE795B"/>
    <w:rsid w:val="00BE7CEE"/>
    <w:rsid w:val="00BF0BCF"/>
    <w:rsid w:val="00BF0E67"/>
    <w:rsid w:val="00BF11D8"/>
    <w:rsid w:val="00BF12F1"/>
    <w:rsid w:val="00BF1801"/>
    <w:rsid w:val="00BF1A9F"/>
    <w:rsid w:val="00BF1AA0"/>
    <w:rsid w:val="00BF1EC4"/>
    <w:rsid w:val="00BF208C"/>
    <w:rsid w:val="00BF25BD"/>
    <w:rsid w:val="00BF27C2"/>
    <w:rsid w:val="00BF2FFD"/>
    <w:rsid w:val="00BF3316"/>
    <w:rsid w:val="00BF3660"/>
    <w:rsid w:val="00BF38BC"/>
    <w:rsid w:val="00BF3B6B"/>
    <w:rsid w:val="00BF3C0D"/>
    <w:rsid w:val="00BF3C85"/>
    <w:rsid w:val="00BF3CAD"/>
    <w:rsid w:val="00BF3DB1"/>
    <w:rsid w:val="00BF3DC3"/>
    <w:rsid w:val="00BF41CB"/>
    <w:rsid w:val="00BF44DD"/>
    <w:rsid w:val="00BF4C1A"/>
    <w:rsid w:val="00BF586F"/>
    <w:rsid w:val="00BF5D5D"/>
    <w:rsid w:val="00BF61B0"/>
    <w:rsid w:val="00BF6392"/>
    <w:rsid w:val="00BF6525"/>
    <w:rsid w:val="00BF6610"/>
    <w:rsid w:val="00BF6886"/>
    <w:rsid w:val="00BF6E68"/>
    <w:rsid w:val="00BF71B1"/>
    <w:rsid w:val="00BF768D"/>
    <w:rsid w:val="00BF7EAB"/>
    <w:rsid w:val="00C0072E"/>
    <w:rsid w:val="00C00E56"/>
    <w:rsid w:val="00C01290"/>
    <w:rsid w:val="00C01999"/>
    <w:rsid w:val="00C01A0E"/>
    <w:rsid w:val="00C01A82"/>
    <w:rsid w:val="00C01B7F"/>
    <w:rsid w:val="00C022F7"/>
    <w:rsid w:val="00C028AD"/>
    <w:rsid w:val="00C040CD"/>
    <w:rsid w:val="00C041C7"/>
    <w:rsid w:val="00C04A22"/>
    <w:rsid w:val="00C0545F"/>
    <w:rsid w:val="00C05835"/>
    <w:rsid w:val="00C05A92"/>
    <w:rsid w:val="00C05B41"/>
    <w:rsid w:val="00C05F9D"/>
    <w:rsid w:val="00C062AC"/>
    <w:rsid w:val="00C063B7"/>
    <w:rsid w:val="00C067BA"/>
    <w:rsid w:val="00C06C3B"/>
    <w:rsid w:val="00C076CA"/>
    <w:rsid w:val="00C10085"/>
    <w:rsid w:val="00C10102"/>
    <w:rsid w:val="00C10117"/>
    <w:rsid w:val="00C1078F"/>
    <w:rsid w:val="00C10EDF"/>
    <w:rsid w:val="00C11DD1"/>
    <w:rsid w:val="00C12B0A"/>
    <w:rsid w:val="00C12CF5"/>
    <w:rsid w:val="00C13078"/>
    <w:rsid w:val="00C13141"/>
    <w:rsid w:val="00C1335C"/>
    <w:rsid w:val="00C135A7"/>
    <w:rsid w:val="00C13957"/>
    <w:rsid w:val="00C13F0A"/>
    <w:rsid w:val="00C14040"/>
    <w:rsid w:val="00C14A38"/>
    <w:rsid w:val="00C14F93"/>
    <w:rsid w:val="00C15AD1"/>
    <w:rsid w:val="00C15E86"/>
    <w:rsid w:val="00C1634D"/>
    <w:rsid w:val="00C165DA"/>
    <w:rsid w:val="00C170AC"/>
    <w:rsid w:val="00C1722B"/>
    <w:rsid w:val="00C173E8"/>
    <w:rsid w:val="00C17FD1"/>
    <w:rsid w:val="00C20023"/>
    <w:rsid w:val="00C20196"/>
    <w:rsid w:val="00C201D6"/>
    <w:rsid w:val="00C20530"/>
    <w:rsid w:val="00C20EF1"/>
    <w:rsid w:val="00C21906"/>
    <w:rsid w:val="00C21DDE"/>
    <w:rsid w:val="00C22184"/>
    <w:rsid w:val="00C22198"/>
    <w:rsid w:val="00C227DA"/>
    <w:rsid w:val="00C2280F"/>
    <w:rsid w:val="00C22C03"/>
    <w:rsid w:val="00C230C6"/>
    <w:rsid w:val="00C23990"/>
    <w:rsid w:val="00C242CB"/>
    <w:rsid w:val="00C243D8"/>
    <w:rsid w:val="00C243D9"/>
    <w:rsid w:val="00C24539"/>
    <w:rsid w:val="00C24C62"/>
    <w:rsid w:val="00C24D74"/>
    <w:rsid w:val="00C250C7"/>
    <w:rsid w:val="00C251E1"/>
    <w:rsid w:val="00C25749"/>
    <w:rsid w:val="00C2585B"/>
    <w:rsid w:val="00C2599E"/>
    <w:rsid w:val="00C25E33"/>
    <w:rsid w:val="00C265C9"/>
    <w:rsid w:val="00C2689C"/>
    <w:rsid w:val="00C26989"/>
    <w:rsid w:val="00C26B43"/>
    <w:rsid w:val="00C26D4C"/>
    <w:rsid w:val="00C27D02"/>
    <w:rsid w:val="00C3045A"/>
    <w:rsid w:val="00C30BC1"/>
    <w:rsid w:val="00C310F9"/>
    <w:rsid w:val="00C3136F"/>
    <w:rsid w:val="00C31694"/>
    <w:rsid w:val="00C317BC"/>
    <w:rsid w:val="00C31A26"/>
    <w:rsid w:val="00C31A73"/>
    <w:rsid w:val="00C3276F"/>
    <w:rsid w:val="00C32A06"/>
    <w:rsid w:val="00C32E73"/>
    <w:rsid w:val="00C33546"/>
    <w:rsid w:val="00C33653"/>
    <w:rsid w:val="00C33719"/>
    <w:rsid w:val="00C33965"/>
    <w:rsid w:val="00C33B97"/>
    <w:rsid w:val="00C33F50"/>
    <w:rsid w:val="00C33F54"/>
    <w:rsid w:val="00C33F62"/>
    <w:rsid w:val="00C341D8"/>
    <w:rsid w:val="00C3423C"/>
    <w:rsid w:val="00C3427C"/>
    <w:rsid w:val="00C34564"/>
    <w:rsid w:val="00C34843"/>
    <w:rsid w:val="00C3495E"/>
    <w:rsid w:val="00C34A21"/>
    <w:rsid w:val="00C352BF"/>
    <w:rsid w:val="00C35379"/>
    <w:rsid w:val="00C35729"/>
    <w:rsid w:val="00C357BB"/>
    <w:rsid w:val="00C35A01"/>
    <w:rsid w:val="00C35D19"/>
    <w:rsid w:val="00C35F67"/>
    <w:rsid w:val="00C36063"/>
    <w:rsid w:val="00C365F5"/>
    <w:rsid w:val="00C37A81"/>
    <w:rsid w:val="00C37C55"/>
    <w:rsid w:val="00C4072D"/>
    <w:rsid w:val="00C40B20"/>
    <w:rsid w:val="00C41307"/>
    <w:rsid w:val="00C413EE"/>
    <w:rsid w:val="00C41C7B"/>
    <w:rsid w:val="00C41CEF"/>
    <w:rsid w:val="00C41F2C"/>
    <w:rsid w:val="00C4205D"/>
    <w:rsid w:val="00C4230E"/>
    <w:rsid w:val="00C4385D"/>
    <w:rsid w:val="00C43EA1"/>
    <w:rsid w:val="00C448C5"/>
    <w:rsid w:val="00C44E75"/>
    <w:rsid w:val="00C450BF"/>
    <w:rsid w:val="00C451CB"/>
    <w:rsid w:val="00C453DF"/>
    <w:rsid w:val="00C455BE"/>
    <w:rsid w:val="00C458B2"/>
    <w:rsid w:val="00C458DA"/>
    <w:rsid w:val="00C46174"/>
    <w:rsid w:val="00C46220"/>
    <w:rsid w:val="00C46463"/>
    <w:rsid w:val="00C467CD"/>
    <w:rsid w:val="00C47C75"/>
    <w:rsid w:val="00C47F7B"/>
    <w:rsid w:val="00C5007F"/>
    <w:rsid w:val="00C501C1"/>
    <w:rsid w:val="00C51417"/>
    <w:rsid w:val="00C5231A"/>
    <w:rsid w:val="00C5280D"/>
    <w:rsid w:val="00C52D80"/>
    <w:rsid w:val="00C53497"/>
    <w:rsid w:val="00C5382E"/>
    <w:rsid w:val="00C5383D"/>
    <w:rsid w:val="00C539FB"/>
    <w:rsid w:val="00C53B4E"/>
    <w:rsid w:val="00C5448F"/>
    <w:rsid w:val="00C54BD8"/>
    <w:rsid w:val="00C54C54"/>
    <w:rsid w:val="00C54ECB"/>
    <w:rsid w:val="00C55663"/>
    <w:rsid w:val="00C556F6"/>
    <w:rsid w:val="00C5577B"/>
    <w:rsid w:val="00C558FE"/>
    <w:rsid w:val="00C55EB9"/>
    <w:rsid w:val="00C5744F"/>
    <w:rsid w:val="00C57A92"/>
    <w:rsid w:val="00C57FCA"/>
    <w:rsid w:val="00C57FD7"/>
    <w:rsid w:val="00C60483"/>
    <w:rsid w:val="00C60720"/>
    <w:rsid w:val="00C60ABD"/>
    <w:rsid w:val="00C611AA"/>
    <w:rsid w:val="00C61B1C"/>
    <w:rsid w:val="00C62320"/>
    <w:rsid w:val="00C6295D"/>
    <w:rsid w:val="00C62A09"/>
    <w:rsid w:val="00C63148"/>
    <w:rsid w:val="00C633A8"/>
    <w:rsid w:val="00C63B06"/>
    <w:rsid w:val="00C63D42"/>
    <w:rsid w:val="00C63F61"/>
    <w:rsid w:val="00C6461E"/>
    <w:rsid w:val="00C646BF"/>
    <w:rsid w:val="00C64B28"/>
    <w:rsid w:val="00C64DC5"/>
    <w:rsid w:val="00C64F2A"/>
    <w:rsid w:val="00C6508D"/>
    <w:rsid w:val="00C652A2"/>
    <w:rsid w:val="00C65CEE"/>
    <w:rsid w:val="00C66298"/>
    <w:rsid w:val="00C6710A"/>
    <w:rsid w:val="00C67903"/>
    <w:rsid w:val="00C67925"/>
    <w:rsid w:val="00C67C1B"/>
    <w:rsid w:val="00C70476"/>
    <w:rsid w:val="00C70AFF"/>
    <w:rsid w:val="00C7130D"/>
    <w:rsid w:val="00C71322"/>
    <w:rsid w:val="00C719BF"/>
    <w:rsid w:val="00C71C4A"/>
    <w:rsid w:val="00C7218E"/>
    <w:rsid w:val="00C723A6"/>
    <w:rsid w:val="00C723C3"/>
    <w:rsid w:val="00C72402"/>
    <w:rsid w:val="00C72C06"/>
    <w:rsid w:val="00C73288"/>
    <w:rsid w:val="00C73460"/>
    <w:rsid w:val="00C7385B"/>
    <w:rsid w:val="00C73AA3"/>
    <w:rsid w:val="00C73ADD"/>
    <w:rsid w:val="00C73CB6"/>
    <w:rsid w:val="00C74320"/>
    <w:rsid w:val="00C7451E"/>
    <w:rsid w:val="00C74E1C"/>
    <w:rsid w:val="00C75274"/>
    <w:rsid w:val="00C75458"/>
    <w:rsid w:val="00C75CE4"/>
    <w:rsid w:val="00C760A6"/>
    <w:rsid w:val="00C76395"/>
    <w:rsid w:val="00C76D1D"/>
    <w:rsid w:val="00C76F4E"/>
    <w:rsid w:val="00C77171"/>
    <w:rsid w:val="00C77DFC"/>
    <w:rsid w:val="00C77EE8"/>
    <w:rsid w:val="00C77FD1"/>
    <w:rsid w:val="00C80338"/>
    <w:rsid w:val="00C814DC"/>
    <w:rsid w:val="00C81677"/>
    <w:rsid w:val="00C81879"/>
    <w:rsid w:val="00C81C19"/>
    <w:rsid w:val="00C82570"/>
    <w:rsid w:val="00C826D3"/>
    <w:rsid w:val="00C826F2"/>
    <w:rsid w:val="00C82C55"/>
    <w:rsid w:val="00C83249"/>
    <w:rsid w:val="00C832C7"/>
    <w:rsid w:val="00C83670"/>
    <w:rsid w:val="00C83FE4"/>
    <w:rsid w:val="00C848CF"/>
    <w:rsid w:val="00C84910"/>
    <w:rsid w:val="00C84F4D"/>
    <w:rsid w:val="00C85D95"/>
    <w:rsid w:val="00C85EE9"/>
    <w:rsid w:val="00C867CE"/>
    <w:rsid w:val="00C87277"/>
    <w:rsid w:val="00C87951"/>
    <w:rsid w:val="00C90526"/>
    <w:rsid w:val="00C9085A"/>
    <w:rsid w:val="00C90C19"/>
    <w:rsid w:val="00C90D7D"/>
    <w:rsid w:val="00C911F6"/>
    <w:rsid w:val="00C9160D"/>
    <w:rsid w:val="00C9180E"/>
    <w:rsid w:val="00C91D12"/>
    <w:rsid w:val="00C92282"/>
    <w:rsid w:val="00C92F84"/>
    <w:rsid w:val="00C9363E"/>
    <w:rsid w:val="00C93741"/>
    <w:rsid w:val="00C93B41"/>
    <w:rsid w:val="00C93C51"/>
    <w:rsid w:val="00C93DA5"/>
    <w:rsid w:val="00C93E0B"/>
    <w:rsid w:val="00C94498"/>
    <w:rsid w:val="00C945F8"/>
    <w:rsid w:val="00C94914"/>
    <w:rsid w:val="00C94E0F"/>
    <w:rsid w:val="00C94F9E"/>
    <w:rsid w:val="00C95111"/>
    <w:rsid w:val="00C95313"/>
    <w:rsid w:val="00C957CD"/>
    <w:rsid w:val="00C95D8C"/>
    <w:rsid w:val="00C963FD"/>
    <w:rsid w:val="00C96639"/>
    <w:rsid w:val="00C968EA"/>
    <w:rsid w:val="00C969FB"/>
    <w:rsid w:val="00C96AF9"/>
    <w:rsid w:val="00C96EBB"/>
    <w:rsid w:val="00C977BB"/>
    <w:rsid w:val="00C97D96"/>
    <w:rsid w:val="00CA0016"/>
    <w:rsid w:val="00CA033F"/>
    <w:rsid w:val="00CA0429"/>
    <w:rsid w:val="00CA082C"/>
    <w:rsid w:val="00CA0B01"/>
    <w:rsid w:val="00CA0B1A"/>
    <w:rsid w:val="00CA0C20"/>
    <w:rsid w:val="00CA0D2B"/>
    <w:rsid w:val="00CA15C2"/>
    <w:rsid w:val="00CA185D"/>
    <w:rsid w:val="00CA275F"/>
    <w:rsid w:val="00CA289C"/>
    <w:rsid w:val="00CA2B05"/>
    <w:rsid w:val="00CA2F95"/>
    <w:rsid w:val="00CA3E10"/>
    <w:rsid w:val="00CA3E38"/>
    <w:rsid w:val="00CA3EE7"/>
    <w:rsid w:val="00CA3FF1"/>
    <w:rsid w:val="00CA4D37"/>
    <w:rsid w:val="00CA4DCE"/>
    <w:rsid w:val="00CA50A9"/>
    <w:rsid w:val="00CA50B2"/>
    <w:rsid w:val="00CA574D"/>
    <w:rsid w:val="00CA5B08"/>
    <w:rsid w:val="00CA5B6B"/>
    <w:rsid w:val="00CA5B9C"/>
    <w:rsid w:val="00CA5C17"/>
    <w:rsid w:val="00CA6289"/>
    <w:rsid w:val="00CA6B29"/>
    <w:rsid w:val="00CA6CC7"/>
    <w:rsid w:val="00CA6EB1"/>
    <w:rsid w:val="00CA789D"/>
    <w:rsid w:val="00CB00B2"/>
    <w:rsid w:val="00CB1643"/>
    <w:rsid w:val="00CB1654"/>
    <w:rsid w:val="00CB183B"/>
    <w:rsid w:val="00CB2708"/>
    <w:rsid w:val="00CB2747"/>
    <w:rsid w:val="00CB281A"/>
    <w:rsid w:val="00CB2BDA"/>
    <w:rsid w:val="00CB3157"/>
    <w:rsid w:val="00CB3653"/>
    <w:rsid w:val="00CB36D6"/>
    <w:rsid w:val="00CB459B"/>
    <w:rsid w:val="00CB4607"/>
    <w:rsid w:val="00CB48CA"/>
    <w:rsid w:val="00CB4972"/>
    <w:rsid w:val="00CB4A50"/>
    <w:rsid w:val="00CB4D65"/>
    <w:rsid w:val="00CB5810"/>
    <w:rsid w:val="00CB5A25"/>
    <w:rsid w:val="00CB5B9E"/>
    <w:rsid w:val="00CB5BE3"/>
    <w:rsid w:val="00CB5C62"/>
    <w:rsid w:val="00CB5D53"/>
    <w:rsid w:val="00CB6398"/>
    <w:rsid w:val="00CB69E8"/>
    <w:rsid w:val="00CB6A1A"/>
    <w:rsid w:val="00CB6CF3"/>
    <w:rsid w:val="00CB6E2B"/>
    <w:rsid w:val="00CB7372"/>
    <w:rsid w:val="00CB7CDD"/>
    <w:rsid w:val="00CC0132"/>
    <w:rsid w:val="00CC03E1"/>
    <w:rsid w:val="00CC0B05"/>
    <w:rsid w:val="00CC1523"/>
    <w:rsid w:val="00CC245E"/>
    <w:rsid w:val="00CC29E6"/>
    <w:rsid w:val="00CC2B8E"/>
    <w:rsid w:val="00CC2D15"/>
    <w:rsid w:val="00CC2EB3"/>
    <w:rsid w:val="00CC3002"/>
    <w:rsid w:val="00CC3654"/>
    <w:rsid w:val="00CC369C"/>
    <w:rsid w:val="00CC3B74"/>
    <w:rsid w:val="00CC3C6B"/>
    <w:rsid w:val="00CC41E2"/>
    <w:rsid w:val="00CC4570"/>
    <w:rsid w:val="00CC4D76"/>
    <w:rsid w:val="00CC4E13"/>
    <w:rsid w:val="00CC5234"/>
    <w:rsid w:val="00CC5851"/>
    <w:rsid w:val="00CC59CC"/>
    <w:rsid w:val="00CC5A1D"/>
    <w:rsid w:val="00CC5ABD"/>
    <w:rsid w:val="00CC60CF"/>
    <w:rsid w:val="00CC631B"/>
    <w:rsid w:val="00CC667D"/>
    <w:rsid w:val="00CC6DBA"/>
    <w:rsid w:val="00CC7FDE"/>
    <w:rsid w:val="00CD00A7"/>
    <w:rsid w:val="00CD0578"/>
    <w:rsid w:val="00CD0914"/>
    <w:rsid w:val="00CD0B0F"/>
    <w:rsid w:val="00CD15DB"/>
    <w:rsid w:val="00CD2196"/>
    <w:rsid w:val="00CD2806"/>
    <w:rsid w:val="00CD2968"/>
    <w:rsid w:val="00CD2A86"/>
    <w:rsid w:val="00CD2C60"/>
    <w:rsid w:val="00CD2FC2"/>
    <w:rsid w:val="00CD33A2"/>
    <w:rsid w:val="00CD3480"/>
    <w:rsid w:val="00CD394F"/>
    <w:rsid w:val="00CD3D17"/>
    <w:rsid w:val="00CD43D8"/>
    <w:rsid w:val="00CD446A"/>
    <w:rsid w:val="00CD496A"/>
    <w:rsid w:val="00CD4E0F"/>
    <w:rsid w:val="00CD50EA"/>
    <w:rsid w:val="00CD51A2"/>
    <w:rsid w:val="00CD54AB"/>
    <w:rsid w:val="00CD6297"/>
    <w:rsid w:val="00CD6657"/>
    <w:rsid w:val="00CD676B"/>
    <w:rsid w:val="00CD744E"/>
    <w:rsid w:val="00CD75F0"/>
    <w:rsid w:val="00CD77F1"/>
    <w:rsid w:val="00CE019E"/>
    <w:rsid w:val="00CE0755"/>
    <w:rsid w:val="00CE09A5"/>
    <w:rsid w:val="00CE0B46"/>
    <w:rsid w:val="00CE1112"/>
    <w:rsid w:val="00CE137A"/>
    <w:rsid w:val="00CE1540"/>
    <w:rsid w:val="00CE1AB9"/>
    <w:rsid w:val="00CE1C05"/>
    <w:rsid w:val="00CE216A"/>
    <w:rsid w:val="00CE28EA"/>
    <w:rsid w:val="00CE3394"/>
    <w:rsid w:val="00CE4008"/>
    <w:rsid w:val="00CE40C6"/>
    <w:rsid w:val="00CE417E"/>
    <w:rsid w:val="00CE41BE"/>
    <w:rsid w:val="00CE4234"/>
    <w:rsid w:val="00CE4734"/>
    <w:rsid w:val="00CE4E12"/>
    <w:rsid w:val="00CE5531"/>
    <w:rsid w:val="00CE5749"/>
    <w:rsid w:val="00CE5C40"/>
    <w:rsid w:val="00CE5FAA"/>
    <w:rsid w:val="00CE6227"/>
    <w:rsid w:val="00CE6246"/>
    <w:rsid w:val="00CE689A"/>
    <w:rsid w:val="00CE692E"/>
    <w:rsid w:val="00CE694B"/>
    <w:rsid w:val="00CE6DF0"/>
    <w:rsid w:val="00CE7126"/>
    <w:rsid w:val="00CE7306"/>
    <w:rsid w:val="00CE750A"/>
    <w:rsid w:val="00CE7699"/>
    <w:rsid w:val="00CE7708"/>
    <w:rsid w:val="00CE7A94"/>
    <w:rsid w:val="00CE7AAB"/>
    <w:rsid w:val="00CF0124"/>
    <w:rsid w:val="00CF098A"/>
    <w:rsid w:val="00CF0AA1"/>
    <w:rsid w:val="00CF0E24"/>
    <w:rsid w:val="00CF144D"/>
    <w:rsid w:val="00CF18CB"/>
    <w:rsid w:val="00CF219D"/>
    <w:rsid w:val="00CF24B4"/>
    <w:rsid w:val="00CF2747"/>
    <w:rsid w:val="00CF2770"/>
    <w:rsid w:val="00CF30D5"/>
    <w:rsid w:val="00CF3317"/>
    <w:rsid w:val="00CF346D"/>
    <w:rsid w:val="00CF3715"/>
    <w:rsid w:val="00CF38AD"/>
    <w:rsid w:val="00CF3949"/>
    <w:rsid w:val="00CF3C86"/>
    <w:rsid w:val="00CF4349"/>
    <w:rsid w:val="00CF449F"/>
    <w:rsid w:val="00CF4C50"/>
    <w:rsid w:val="00CF529B"/>
    <w:rsid w:val="00CF54DC"/>
    <w:rsid w:val="00CF5641"/>
    <w:rsid w:val="00CF5820"/>
    <w:rsid w:val="00CF58C7"/>
    <w:rsid w:val="00CF5E55"/>
    <w:rsid w:val="00CF5F3E"/>
    <w:rsid w:val="00CF676C"/>
    <w:rsid w:val="00CF6AF9"/>
    <w:rsid w:val="00CF7840"/>
    <w:rsid w:val="00CF78A9"/>
    <w:rsid w:val="00CF7C26"/>
    <w:rsid w:val="00D0093E"/>
    <w:rsid w:val="00D012B3"/>
    <w:rsid w:val="00D02404"/>
    <w:rsid w:val="00D0252D"/>
    <w:rsid w:val="00D025C1"/>
    <w:rsid w:val="00D02C0C"/>
    <w:rsid w:val="00D0301A"/>
    <w:rsid w:val="00D03890"/>
    <w:rsid w:val="00D03C81"/>
    <w:rsid w:val="00D03C8D"/>
    <w:rsid w:val="00D04001"/>
    <w:rsid w:val="00D04B66"/>
    <w:rsid w:val="00D04D84"/>
    <w:rsid w:val="00D04E05"/>
    <w:rsid w:val="00D0538B"/>
    <w:rsid w:val="00D058F0"/>
    <w:rsid w:val="00D05AE1"/>
    <w:rsid w:val="00D05E1E"/>
    <w:rsid w:val="00D06249"/>
    <w:rsid w:val="00D066B4"/>
    <w:rsid w:val="00D0674A"/>
    <w:rsid w:val="00D067A6"/>
    <w:rsid w:val="00D068F6"/>
    <w:rsid w:val="00D06BD9"/>
    <w:rsid w:val="00D06DB4"/>
    <w:rsid w:val="00D07217"/>
    <w:rsid w:val="00D078AA"/>
    <w:rsid w:val="00D078F5"/>
    <w:rsid w:val="00D07AB4"/>
    <w:rsid w:val="00D07B53"/>
    <w:rsid w:val="00D07B73"/>
    <w:rsid w:val="00D07BB9"/>
    <w:rsid w:val="00D07C87"/>
    <w:rsid w:val="00D101DF"/>
    <w:rsid w:val="00D1044B"/>
    <w:rsid w:val="00D104AB"/>
    <w:rsid w:val="00D109B6"/>
    <w:rsid w:val="00D10A2D"/>
    <w:rsid w:val="00D10A41"/>
    <w:rsid w:val="00D10D11"/>
    <w:rsid w:val="00D1137F"/>
    <w:rsid w:val="00D11674"/>
    <w:rsid w:val="00D116B6"/>
    <w:rsid w:val="00D1198E"/>
    <w:rsid w:val="00D11E52"/>
    <w:rsid w:val="00D1218D"/>
    <w:rsid w:val="00D121E2"/>
    <w:rsid w:val="00D12841"/>
    <w:rsid w:val="00D12D8A"/>
    <w:rsid w:val="00D12F8B"/>
    <w:rsid w:val="00D13400"/>
    <w:rsid w:val="00D13580"/>
    <w:rsid w:val="00D1482B"/>
    <w:rsid w:val="00D14AD8"/>
    <w:rsid w:val="00D14C41"/>
    <w:rsid w:val="00D156A1"/>
    <w:rsid w:val="00D156E8"/>
    <w:rsid w:val="00D15B84"/>
    <w:rsid w:val="00D15DFC"/>
    <w:rsid w:val="00D1609C"/>
    <w:rsid w:val="00D162F0"/>
    <w:rsid w:val="00D167B1"/>
    <w:rsid w:val="00D16AE1"/>
    <w:rsid w:val="00D16B38"/>
    <w:rsid w:val="00D16CA6"/>
    <w:rsid w:val="00D174B1"/>
    <w:rsid w:val="00D175F6"/>
    <w:rsid w:val="00D1764B"/>
    <w:rsid w:val="00D17AEC"/>
    <w:rsid w:val="00D17F34"/>
    <w:rsid w:val="00D203D1"/>
    <w:rsid w:val="00D20D2B"/>
    <w:rsid w:val="00D20D97"/>
    <w:rsid w:val="00D2177B"/>
    <w:rsid w:val="00D224C7"/>
    <w:rsid w:val="00D226DB"/>
    <w:rsid w:val="00D22D6D"/>
    <w:rsid w:val="00D22E29"/>
    <w:rsid w:val="00D22ED7"/>
    <w:rsid w:val="00D235C5"/>
    <w:rsid w:val="00D2398D"/>
    <w:rsid w:val="00D23C2A"/>
    <w:rsid w:val="00D23C88"/>
    <w:rsid w:val="00D24010"/>
    <w:rsid w:val="00D2422A"/>
    <w:rsid w:val="00D24B5F"/>
    <w:rsid w:val="00D24F2E"/>
    <w:rsid w:val="00D254FF"/>
    <w:rsid w:val="00D25567"/>
    <w:rsid w:val="00D25E45"/>
    <w:rsid w:val="00D2602B"/>
    <w:rsid w:val="00D26072"/>
    <w:rsid w:val="00D2622A"/>
    <w:rsid w:val="00D26F5F"/>
    <w:rsid w:val="00D27524"/>
    <w:rsid w:val="00D278E6"/>
    <w:rsid w:val="00D30DE3"/>
    <w:rsid w:val="00D311DF"/>
    <w:rsid w:val="00D31500"/>
    <w:rsid w:val="00D319E5"/>
    <w:rsid w:val="00D31B34"/>
    <w:rsid w:val="00D31B35"/>
    <w:rsid w:val="00D31FB4"/>
    <w:rsid w:val="00D32053"/>
    <w:rsid w:val="00D324CB"/>
    <w:rsid w:val="00D3270A"/>
    <w:rsid w:val="00D335BD"/>
    <w:rsid w:val="00D33758"/>
    <w:rsid w:val="00D3375C"/>
    <w:rsid w:val="00D3397F"/>
    <w:rsid w:val="00D339AF"/>
    <w:rsid w:val="00D33A66"/>
    <w:rsid w:val="00D33F8B"/>
    <w:rsid w:val="00D34111"/>
    <w:rsid w:val="00D3460D"/>
    <w:rsid w:val="00D3462C"/>
    <w:rsid w:val="00D3462F"/>
    <w:rsid w:val="00D34870"/>
    <w:rsid w:val="00D358F1"/>
    <w:rsid w:val="00D36345"/>
    <w:rsid w:val="00D37324"/>
    <w:rsid w:val="00D3749B"/>
    <w:rsid w:val="00D37A57"/>
    <w:rsid w:val="00D37E76"/>
    <w:rsid w:val="00D40155"/>
    <w:rsid w:val="00D40582"/>
    <w:rsid w:val="00D4070A"/>
    <w:rsid w:val="00D41125"/>
    <w:rsid w:val="00D41747"/>
    <w:rsid w:val="00D417F8"/>
    <w:rsid w:val="00D41B6B"/>
    <w:rsid w:val="00D41EC6"/>
    <w:rsid w:val="00D41F34"/>
    <w:rsid w:val="00D41F66"/>
    <w:rsid w:val="00D42186"/>
    <w:rsid w:val="00D4238A"/>
    <w:rsid w:val="00D425CD"/>
    <w:rsid w:val="00D42942"/>
    <w:rsid w:val="00D42D7C"/>
    <w:rsid w:val="00D42F3B"/>
    <w:rsid w:val="00D434F3"/>
    <w:rsid w:val="00D43742"/>
    <w:rsid w:val="00D43985"/>
    <w:rsid w:val="00D43E9F"/>
    <w:rsid w:val="00D44676"/>
    <w:rsid w:val="00D44EB7"/>
    <w:rsid w:val="00D450B7"/>
    <w:rsid w:val="00D45954"/>
    <w:rsid w:val="00D45BEE"/>
    <w:rsid w:val="00D45E41"/>
    <w:rsid w:val="00D46218"/>
    <w:rsid w:val="00D466CB"/>
    <w:rsid w:val="00D4689C"/>
    <w:rsid w:val="00D4703D"/>
    <w:rsid w:val="00D4751C"/>
    <w:rsid w:val="00D47589"/>
    <w:rsid w:val="00D47676"/>
    <w:rsid w:val="00D50210"/>
    <w:rsid w:val="00D5038F"/>
    <w:rsid w:val="00D506E0"/>
    <w:rsid w:val="00D50CE6"/>
    <w:rsid w:val="00D51138"/>
    <w:rsid w:val="00D511E2"/>
    <w:rsid w:val="00D5146F"/>
    <w:rsid w:val="00D51593"/>
    <w:rsid w:val="00D5184B"/>
    <w:rsid w:val="00D51A9F"/>
    <w:rsid w:val="00D51BAB"/>
    <w:rsid w:val="00D51DC1"/>
    <w:rsid w:val="00D51E78"/>
    <w:rsid w:val="00D52BDF"/>
    <w:rsid w:val="00D5366D"/>
    <w:rsid w:val="00D53CF1"/>
    <w:rsid w:val="00D53E08"/>
    <w:rsid w:val="00D53F3C"/>
    <w:rsid w:val="00D540E7"/>
    <w:rsid w:val="00D54652"/>
    <w:rsid w:val="00D54948"/>
    <w:rsid w:val="00D54BA9"/>
    <w:rsid w:val="00D54BF1"/>
    <w:rsid w:val="00D54CBD"/>
    <w:rsid w:val="00D54CC1"/>
    <w:rsid w:val="00D552E9"/>
    <w:rsid w:val="00D559AE"/>
    <w:rsid w:val="00D55A30"/>
    <w:rsid w:val="00D55A79"/>
    <w:rsid w:val="00D55C5B"/>
    <w:rsid w:val="00D55D88"/>
    <w:rsid w:val="00D562DC"/>
    <w:rsid w:val="00D56675"/>
    <w:rsid w:val="00D56919"/>
    <w:rsid w:val="00D56DFE"/>
    <w:rsid w:val="00D57616"/>
    <w:rsid w:val="00D57750"/>
    <w:rsid w:val="00D578CC"/>
    <w:rsid w:val="00D57C39"/>
    <w:rsid w:val="00D600DF"/>
    <w:rsid w:val="00D60125"/>
    <w:rsid w:val="00D604FE"/>
    <w:rsid w:val="00D606E8"/>
    <w:rsid w:val="00D60CAA"/>
    <w:rsid w:val="00D611F0"/>
    <w:rsid w:val="00D61218"/>
    <w:rsid w:val="00D620C5"/>
    <w:rsid w:val="00D6273D"/>
    <w:rsid w:val="00D62942"/>
    <w:rsid w:val="00D62DA4"/>
    <w:rsid w:val="00D62E2F"/>
    <w:rsid w:val="00D62EA3"/>
    <w:rsid w:val="00D633CA"/>
    <w:rsid w:val="00D63FA4"/>
    <w:rsid w:val="00D640F6"/>
    <w:rsid w:val="00D64A98"/>
    <w:rsid w:val="00D658C0"/>
    <w:rsid w:val="00D65C1A"/>
    <w:rsid w:val="00D661E5"/>
    <w:rsid w:val="00D663E5"/>
    <w:rsid w:val="00D66B02"/>
    <w:rsid w:val="00D66C80"/>
    <w:rsid w:val="00D66D91"/>
    <w:rsid w:val="00D67030"/>
    <w:rsid w:val="00D675EE"/>
    <w:rsid w:val="00D67B44"/>
    <w:rsid w:val="00D67FD2"/>
    <w:rsid w:val="00D708D5"/>
    <w:rsid w:val="00D70E6C"/>
    <w:rsid w:val="00D70EC8"/>
    <w:rsid w:val="00D71337"/>
    <w:rsid w:val="00D714A3"/>
    <w:rsid w:val="00D717A9"/>
    <w:rsid w:val="00D71998"/>
    <w:rsid w:val="00D71F72"/>
    <w:rsid w:val="00D720A9"/>
    <w:rsid w:val="00D723B4"/>
    <w:rsid w:val="00D72CA6"/>
    <w:rsid w:val="00D7309D"/>
    <w:rsid w:val="00D7358B"/>
    <w:rsid w:val="00D73875"/>
    <w:rsid w:val="00D73982"/>
    <w:rsid w:val="00D7416D"/>
    <w:rsid w:val="00D74465"/>
    <w:rsid w:val="00D745DD"/>
    <w:rsid w:val="00D7499F"/>
    <w:rsid w:val="00D75390"/>
    <w:rsid w:val="00D75933"/>
    <w:rsid w:val="00D7607A"/>
    <w:rsid w:val="00D7619D"/>
    <w:rsid w:val="00D76364"/>
    <w:rsid w:val="00D76649"/>
    <w:rsid w:val="00D76A47"/>
    <w:rsid w:val="00D76BFE"/>
    <w:rsid w:val="00D76F80"/>
    <w:rsid w:val="00D7739F"/>
    <w:rsid w:val="00D773D7"/>
    <w:rsid w:val="00D7741F"/>
    <w:rsid w:val="00D7751E"/>
    <w:rsid w:val="00D779BE"/>
    <w:rsid w:val="00D77CA6"/>
    <w:rsid w:val="00D80055"/>
    <w:rsid w:val="00D80306"/>
    <w:rsid w:val="00D8098C"/>
    <w:rsid w:val="00D80B15"/>
    <w:rsid w:val="00D80C42"/>
    <w:rsid w:val="00D80E1B"/>
    <w:rsid w:val="00D810D4"/>
    <w:rsid w:val="00D81D3C"/>
    <w:rsid w:val="00D82866"/>
    <w:rsid w:val="00D8309D"/>
    <w:rsid w:val="00D83189"/>
    <w:rsid w:val="00D8327A"/>
    <w:rsid w:val="00D833AA"/>
    <w:rsid w:val="00D83509"/>
    <w:rsid w:val="00D836B2"/>
    <w:rsid w:val="00D8405F"/>
    <w:rsid w:val="00D84D01"/>
    <w:rsid w:val="00D84D71"/>
    <w:rsid w:val="00D85197"/>
    <w:rsid w:val="00D85A47"/>
    <w:rsid w:val="00D85C4C"/>
    <w:rsid w:val="00D85CDF"/>
    <w:rsid w:val="00D860A6"/>
    <w:rsid w:val="00D86B05"/>
    <w:rsid w:val="00D86E8D"/>
    <w:rsid w:val="00D871A5"/>
    <w:rsid w:val="00D87609"/>
    <w:rsid w:val="00D900F8"/>
    <w:rsid w:val="00D903F7"/>
    <w:rsid w:val="00D9055D"/>
    <w:rsid w:val="00D90760"/>
    <w:rsid w:val="00D91B5F"/>
    <w:rsid w:val="00D91D2F"/>
    <w:rsid w:val="00D9216A"/>
    <w:rsid w:val="00D92347"/>
    <w:rsid w:val="00D9258B"/>
    <w:rsid w:val="00D928B5"/>
    <w:rsid w:val="00D92929"/>
    <w:rsid w:val="00D92D2D"/>
    <w:rsid w:val="00D9325C"/>
    <w:rsid w:val="00D93C21"/>
    <w:rsid w:val="00D93D51"/>
    <w:rsid w:val="00D94079"/>
    <w:rsid w:val="00D942DD"/>
    <w:rsid w:val="00D944DE"/>
    <w:rsid w:val="00D944ED"/>
    <w:rsid w:val="00D946A4"/>
    <w:rsid w:val="00D94A4C"/>
    <w:rsid w:val="00D94B71"/>
    <w:rsid w:val="00D94E98"/>
    <w:rsid w:val="00D95635"/>
    <w:rsid w:val="00D95902"/>
    <w:rsid w:val="00D95CE4"/>
    <w:rsid w:val="00D95D57"/>
    <w:rsid w:val="00D95DDF"/>
    <w:rsid w:val="00D95EB0"/>
    <w:rsid w:val="00D95F53"/>
    <w:rsid w:val="00D96580"/>
    <w:rsid w:val="00D9658F"/>
    <w:rsid w:val="00D96B2B"/>
    <w:rsid w:val="00D96B30"/>
    <w:rsid w:val="00D96C08"/>
    <w:rsid w:val="00D96C9A"/>
    <w:rsid w:val="00D96F5A"/>
    <w:rsid w:val="00D97A60"/>
    <w:rsid w:val="00D97D20"/>
    <w:rsid w:val="00DA0180"/>
    <w:rsid w:val="00DA020D"/>
    <w:rsid w:val="00DA0253"/>
    <w:rsid w:val="00DA08FF"/>
    <w:rsid w:val="00DA0E68"/>
    <w:rsid w:val="00DA1699"/>
    <w:rsid w:val="00DA17CA"/>
    <w:rsid w:val="00DA187B"/>
    <w:rsid w:val="00DA19AA"/>
    <w:rsid w:val="00DA1F88"/>
    <w:rsid w:val="00DA2622"/>
    <w:rsid w:val="00DA276D"/>
    <w:rsid w:val="00DA2B51"/>
    <w:rsid w:val="00DA341F"/>
    <w:rsid w:val="00DA3A80"/>
    <w:rsid w:val="00DA43C7"/>
    <w:rsid w:val="00DA4790"/>
    <w:rsid w:val="00DA48FA"/>
    <w:rsid w:val="00DA4BAA"/>
    <w:rsid w:val="00DA4F24"/>
    <w:rsid w:val="00DA52FE"/>
    <w:rsid w:val="00DA5589"/>
    <w:rsid w:val="00DA561E"/>
    <w:rsid w:val="00DA595D"/>
    <w:rsid w:val="00DA5C69"/>
    <w:rsid w:val="00DA64F9"/>
    <w:rsid w:val="00DA67A9"/>
    <w:rsid w:val="00DA68F7"/>
    <w:rsid w:val="00DA6BFB"/>
    <w:rsid w:val="00DA6E24"/>
    <w:rsid w:val="00DA6F94"/>
    <w:rsid w:val="00DA7243"/>
    <w:rsid w:val="00DA7A1E"/>
    <w:rsid w:val="00DB05BF"/>
    <w:rsid w:val="00DB06E0"/>
    <w:rsid w:val="00DB09E1"/>
    <w:rsid w:val="00DB12FE"/>
    <w:rsid w:val="00DB153F"/>
    <w:rsid w:val="00DB16BE"/>
    <w:rsid w:val="00DB1E74"/>
    <w:rsid w:val="00DB20FB"/>
    <w:rsid w:val="00DB2814"/>
    <w:rsid w:val="00DB2A19"/>
    <w:rsid w:val="00DB2C16"/>
    <w:rsid w:val="00DB2CF6"/>
    <w:rsid w:val="00DB2DD7"/>
    <w:rsid w:val="00DB3058"/>
    <w:rsid w:val="00DB3FE6"/>
    <w:rsid w:val="00DB4349"/>
    <w:rsid w:val="00DB484F"/>
    <w:rsid w:val="00DB4C41"/>
    <w:rsid w:val="00DB53F1"/>
    <w:rsid w:val="00DB567A"/>
    <w:rsid w:val="00DB56D7"/>
    <w:rsid w:val="00DB5C08"/>
    <w:rsid w:val="00DB6480"/>
    <w:rsid w:val="00DB7299"/>
    <w:rsid w:val="00DC000C"/>
    <w:rsid w:val="00DC0D34"/>
    <w:rsid w:val="00DC1595"/>
    <w:rsid w:val="00DC1AA9"/>
    <w:rsid w:val="00DC1B9D"/>
    <w:rsid w:val="00DC1D4B"/>
    <w:rsid w:val="00DC1F3B"/>
    <w:rsid w:val="00DC2A8E"/>
    <w:rsid w:val="00DC3386"/>
    <w:rsid w:val="00DC3BCB"/>
    <w:rsid w:val="00DC3BF8"/>
    <w:rsid w:val="00DC3C4F"/>
    <w:rsid w:val="00DC3D6C"/>
    <w:rsid w:val="00DC3D73"/>
    <w:rsid w:val="00DC3E9B"/>
    <w:rsid w:val="00DC401C"/>
    <w:rsid w:val="00DC436E"/>
    <w:rsid w:val="00DC4571"/>
    <w:rsid w:val="00DC46DD"/>
    <w:rsid w:val="00DC4D33"/>
    <w:rsid w:val="00DC4D73"/>
    <w:rsid w:val="00DC5060"/>
    <w:rsid w:val="00DC5877"/>
    <w:rsid w:val="00DC58BC"/>
    <w:rsid w:val="00DC5B89"/>
    <w:rsid w:val="00DC6163"/>
    <w:rsid w:val="00DC62AC"/>
    <w:rsid w:val="00DC651D"/>
    <w:rsid w:val="00DC6553"/>
    <w:rsid w:val="00DC6CA8"/>
    <w:rsid w:val="00DC71FC"/>
    <w:rsid w:val="00DC73DD"/>
    <w:rsid w:val="00DC7411"/>
    <w:rsid w:val="00DC742C"/>
    <w:rsid w:val="00DC767B"/>
    <w:rsid w:val="00DC7EC5"/>
    <w:rsid w:val="00DC7F0E"/>
    <w:rsid w:val="00DD02E4"/>
    <w:rsid w:val="00DD0408"/>
    <w:rsid w:val="00DD0C06"/>
    <w:rsid w:val="00DD0D4D"/>
    <w:rsid w:val="00DD172B"/>
    <w:rsid w:val="00DD18C1"/>
    <w:rsid w:val="00DD1928"/>
    <w:rsid w:val="00DD1AAC"/>
    <w:rsid w:val="00DD1DC2"/>
    <w:rsid w:val="00DD1E89"/>
    <w:rsid w:val="00DD22B8"/>
    <w:rsid w:val="00DD2456"/>
    <w:rsid w:val="00DD2570"/>
    <w:rsid w:val="00DD26FD"/>
    <w:rsid w:val="00DD29C9"/>
    <w:rsid w:val="00DD2AD1"/>
    <w:rsid w:val="00DD2BB5"/>
    <w:rsid w:val="00DD2DAB"/>
    <w:rsid w:val="00DD2EB4"/>
    <w:rsid w:val="00DD31F3"/>
    <w:rsid w:val="00DD3803"/>
    <w:rsid w:val="00DD3DBD"/>
    <w:rsid w:val="00DD431E"/>
    <w:rsid w:val="00DD46E7"/>
    <w:rsid w:val="00DD51B9"/>
    <w:rsid w:val="00DD5421"/>
    <w:rsid w:val="00DD54BB"/>
    <w:rsid w:val="00DD650E"/>
    <w:rsid w:val="00DD6C0C"/>
    <w:rsid w:val="00DD6E6A"/>
    <w:rsid w:val="00DD79C0"/>
    <w:rsid w:val="00DD7FB2"/>
    <w:rsid w:val="00DE06CB"/>
    <w:rsid w:val="00DE0731"/>
    <w:rsid w:val="00DE0988"/>
    <w:rsid w:val="00DE0B60"/>
    <w:rsid w:val="00DE1C32"/>
    <w:rsid w:val="00DE2431"/>
    <w:rsid w:val="00DE27EE"/>
    <w:rsid w:val="00DE2A1B"/>
    <w:rsid w:val="00DE2D05"/>
    <w:rsid w:val="00DE2FF1"/>
    <w:rsid w:val="00DE33BF"/>
    <w:rsid w:val="00DE3556"/>
    <w:rsid w:val="00DE3710"/>
    <w:rsid w:val="00DE37AF"/>
    <w:rsid w:val="00DE3D5C"/>
    <w:rsid w:val="00DE416D"/>
    <w:rsid w:val="00DE4A1B"/>
    <w:rsid w:val="00DE4B8F"/>
    <w:rsid w:val="00DE4D7B"/>
    <w:rsid w:val="00DE55BA"/>
    <w:rsid w:val="00DE5C31"/>
    <w:rsid w:val="00DE61B8"/>
    <w:rsid w:val="00DE638F"/>
    <w:rsid w:val="00DE65CA"/>
    <w:rsid w:val="00DE6BAD"/>
    <w:rsid w:val="00DE6EB6"/>
    <w:rsid w:val="00DE7184"/>
    <w:rsid w:val="00DE7264"/>
    <w:rsid w:val="00DE7823"/>
    <w:rsid w:val="00DE7854"/>
    <w:rsid w:val="00DE78D3"/>
    <w:rsid w:val="00DE79FC"/>
    <w:rsid w:val="00DE7C9E"/>
    <w:rsid w:val="00DF0EE1"/>
    <w:rsid w:val="00DF10BC"/>
    <w:rsid w:val="00DF14B5"/>
    <w:rsid w:val="00DF1F5A"/>
    <w:rsid w:val="00DF2619"/>
    <w:rsid w:val="00DF2C3A"/>
    <w:rsid w:val="00DF2E68"/>
    <w:rsid w:val="00DF3660"/>
    <w:rsid w:val="00DF3709"/>
    <w:rsid w:val="00DF370F"/>
    <w:rsid w:val="00DF3F01"/>
    <w:rsid w:val="00DF4627"/>
    <w:rsid w:val="00DF4731"/>
    <w:rsid w:val="00DF47E1"/>
    <w:rsid w:val="00DF4B21"/>
    <w:rsid w:val="00DF4E31"/>
    <w:rsid w:val="00DF4EF9"/>
    <w:rsid w:val="00DF530F"/>
    <w:rsid w:val="00DF5865"/>
    <w:rsid w:val="00DF5A37"/>
    <w:rsid w:val="00DF5A7A"/>
    <w:rsid w:val="00DF5E47"/>
    <w:rsid w:val="00DF5F32"/>
    <w:rsid w:val="00DF6062"/>
    <w:rsid w:val="00DF681B"/>
    <w:rsid w:val="00DF6A06"/>
    <w:rsid w:val="00DF6DDB"/>
    <w:rsid w:val="00DF7736"/>
    <w:rsid w:val="00DF7C72"/>
    <w:rsid w:val="00E0085A"/>
    <w:rsid w:val="00E009F4"/>
    <w:rsid w:val="00E00B70"/>
    <w:rsid w:val="00E0141A"/>
    <w:rsid w:val="00E018AB"/>
    <w:rsid w:val="00E018E4"/>
    <w:rsid w:val="00E019C0"/>
    <w:rsid w:val="00E01B4B"/>
    <w:rsid w:val="00E021D1"/>
    <w:rsid w:val="00E022FB"/>
    <w:rsid w:val="00E03724"/>
    <w:rsid w:val="00E03769"/>
    <w:rsid w:val="00E037C8"/>
    <w:rsid w:val="00E03916"/>
    <w:rsid w:val="00E046D9"/>
    <w:rsid w:val="00E04E67"/>
    <w:rsid w:val="00E04FED"/>
    <w:rsid w:val="00E05196"/>
    <w:rsid w:val="00E0629C"/>
    <w:rsid w:val="00E062DE"/>
    <w:rsid w:val="00E06BF0"/>
    <w:rsid w:val="00E06EE9"/>
    <w:rsid w:val="00E06F88"/>
    <w:rsid w:val="00E07745"/>
    <w:rsid w:val="00E07CBB"/>
    <w:rsid w:val="00E07D9B"/>
    <w:rsid w:val="00E10BC2"/>
    <w:rsid w:val="00E10CFC"/>
    <w:rsid w:val="00E110CB"/>
    <w:rsid w:val="00E11B0E"/>
    <w:rsid w:val="00E1206B"/>
    <w:rsid w:val="00E127E2"/>
    <w:rsid w:val="00E12941"/>
    <w:rsid w:val="00E12F98"/>
    <w:rsid w:val="00E134A2"/>
    <w:rsid w:val="00E139C5"/>
    <w:rsid w:val="00E13A23"/>
    <w:rsid w:val="00E14065"/>
    <w:rsid w:val="00E14242"/>
    <w:rsid w:val="00E14ECB"/>
    <w:rsid w:val="00E14F29"/>
    <w:rsid w:val="00E15870"/>
    <w:rsid w:val="00E166C8"/>
    <w:rsid w:val="00E169B5"/>
    <w:rsid w:val="00E169E5"/>
    <w:rsid w:val="00E16C9F"/>
    <w:rsid w:val="00E17076"/>
    <w:rsid w:val="00E17433"/>
    <w:rsid w:val="00E1780F"/>
    <w:rsid w:val="00E17C38"/>
    <w:rsid w:val="00E17C3F"/>
    <w:rsid w:val="00E17CD0"/>
    <w:rsid w:val="00E200A9"/>
    <w:rsid w:val="00E205AE"/>
    <w:rsid w:val="00E207AF"/>
    <w:rsid w:val="00E207FB"/>
    <w:rsid w:val="00E20F51"/>
    <w:rsid w:val="00E20FE7"/>
    <w:rsid w:val="00E215CE"/>
    <w:rsid w:val="00E2231C"/>
    <w:rsid w:val="00E22534"/>
    <w:rsid w:val="00E225D5"/>
    <w:rsid w:val="00E2260B"/>
    <w:rsid w:val="00E22C9F"/>
    <w:rsid w:val="00E22F69"/>
    <w:rsid w:val="00E23AC9"/>
    <w:rsid w:val="00E23E8A"/>
    <w:rsid w:val="00E241A4"/>
    <w:rsid w:val="00E24374"/>
    <w:rsid w:val="00E2482C"/>
    <w:rsid w:val="00E2490A"/>
    <w:rsid w:val="00E24C41"/>
    <w:rsid w:val="00E24DC6"/>
    <w:rsid w:val="00E24F09"/>
    <w:rsid w:val="00E2504D"/>
    <w:rsid w:val="00E259EA"/>
    <w:rsid w:val="00E25E29"/>
    <w:rsid w:val="00E26283"/>
    <w:rsid w:val="00E264F1"/>
    <w:rsid w:val="00E26BBE"/>
    <w:rsid w:val="00E26BEE"/>
    <w:rsid w:val="00E26CB1"/>
    <w:rsid w:val="00E27049"/>
    <w:rsid w:val="00E2733A"/>
    <w:rsid w:val="00E27413"/>
    <w:rsid w:val="00E27710"/>
    <w:rsid w:val="00E27B61"/>
    <w:rsid w:val="00E27CA7"/>
    <w:rsid w:val="00E27E09"/>
    <w:rsid w:val="00E30A2E"/>
    <w:rsid w:val="00E310E2"/>
    <w:rsid w:val="00E31290"/>
    <w:rsid w:val="00E31310"/>
    <w:rsid w:val="00E317B1"/>
    <w:rsid w:val="00E319C3"/>
    <w:rsid w:val="00E319D6"/>
    <w:rsid w:val="00E31BE3"/>
    <w:rsid w:val="00E32566"/>
    <w:rsid w:val="00E32973"/>
    <w:rsid w:val="00E3358D"/>
    <w:rsid w:val="00E336CB"/>
    <w:rsid w:val="00E3394F"/>
    <w:rsid w:val="00E33CAB"/>
    <w:rsid w:val="00E34467"/>
    <w:rsid w:val="00E34A06"/>
    <w:rsid w:val="00E35B87"/>
    <w:rsid w:val="00E35CDA"/>
    <w:rsid w:val="00E36645"/>
    <w:rsid w:val="00E36977"/>
    <w:rsid w:val="00E36B94"/>
    <w:rsid w:val="00E378B5"/>
    <w:rsid w:val="00E4080E"/>
    <w:rsid w:val="00E40E12"/>
    <w:rsid w:val="00E41345"/>
    <w:rsid w:val="00E41B1E"/>
    <w:rsid w:val="00E41BFF"/>
    <w:rsid w:val="00E41C73"/>
    <w:rsid w:val="00E41EE8"/>
    <w:rsid w:val="00E4219C"/>
    <w:rsid w:val="00E42CC8"/>
    <w:rsid w:val="00E4324A"/>
    <w:rsid w:val="00E43573"/>
    <w:rsid w:val="00E43C99"/>
    <w:rsid w:val="00E44AE2"/>
    <w:rsid w:val="00E44CEB"/>
    <w:rsid w:val="00E44D77"/>
    <w:rsid w:val="00E44DC8"/>
    <w:rsid w:val="00E44EB5"/>
    <w:rsid w:val="00E44F8D"/>
    <w:rsid w:val="00E44FBF"/>
    <w:rsid w:val="00E4502D"/>
    <w:rsid w:val="00E452FC"/>
    <w:rsid w:val="00E4542D"/>
    <w:rsid w:val="00E45467"/>
    <w:rsid w:val="00E45C30"/>
    <w:rsid w:val="00E46A4D"/>
    <w:rsid w:val="00E46D66"/>
    <w:rsid w:val="00E470F4"/>
    <w:rsid w:val="00E47678"/>
    <w:rsid w:val="00E4774E"/>
    <w:rsid w:val="00E478B3"/>
    <w:rsid w:val="00E478CF"/>
    <w:rsid w:val="00E47EA4"/>
    <w:rsid w:val="00E50737"/>
    <w:rsid w:val="00E50BD3"/>
    <w:rsid w:val="00E50CCD"/>
    <w:rsid w:val="00E51ACB"/>
    <w:rsid w:val="00E51DD4"/>
    <w:rsid w:val="00E51DFA"/>
    <w:rsid w:val="00E52F0C"/>
    <w:rsid w:val="00E532D4"/>
    <w:rsid w:val="00E536F9"/>
    <w:rsid w:val="00E53E4C"/>
    <w:rsid w:val="00E554E1"/>
    <w:rsid w:val="00E5558B"/>
    <w:rsid w:val="00E5585C"/>
    <w:rsid w:val="00E558F2"/>
    <w:rsid w:val="00E55945"/>
    <w:rsid w:val="00E55D21"/>
    <w:rsid w:val="00E567C8"/>
    <w:rsid w:val="00E56929"/>
    <w:rsid w:val="00E5696B"/>
    <w:rsid w:val="00E57493"/>
    <w:rsid w:val="00E57645"/>
    <w:rsid w:val="00E601A8"/>
    <w:rsid w:val="00E60482"/>
    <w:rsid w:val="00E608AB"/>
    <w:rsid w:val="00E60C5D"/>
    <w:rsid w:val="00E60CC4"/>
    <w:rsid w:val="00E612C2"/>
    <w:rsid w:val="00E61544"/>
    <w:rsid w:val="00E616BC"/>
    <w:rsid w:val="00E61BCC"/>
    <w:rsid w:val="00E61E8E"/>
    <w:rsid w:val="00E62464"/>
    <w:rsid w:val="00E6249A"/>
    <w:rsid w:val="00E6249C"/>
    <w:rsid w:val="00E6264F"/>
    <w:rsid w:val="00E62D6F"/>
    <w:rsid w:val="00E62EC3"/>
    <w:rsid w:val="00E633A1"/>
    <w:rsid w:val="00E641AB"/>
    <w:rsid w:val="00E64640"/>
    <w:rsid w:val="00E65A40"/>
    <w:rsid w:val="00E65D21"/>
    <w:rsid w:val="00E65E5F"/>
    <w:rsid w:val="00E66296"/>
    <w:rsid w:val="00E6674B"/>
    <w:rsid w:val="00E66751"/>
    <w:rsid w:val="00E66FE5"/>
    <w:rsid w:val="00E679FD"/>
    <w:rsid w:val="00E70858"/>
    <w:rsid w:val="00E70F23"/>
    <w:rsid w:val="00E70FBB"/>
    <w:rsid w:val="00E70FC6"/>
    <w:rsid w:val="00E7253F"/>
    <w:rsid w:val="00E72600"/>
    <w:rsid w:val="00E728B0"/>
    <w:rsid w:val="00E72959"/>
    <w:rsid w:val="00E7453A"/>
    <w:rsid w:val="00E747FD"/>
    <w:rsid w:val="00E7498C"/>
    <w:rsid w:val="00E74F38"/>
    <w:rsid w:val="00E752BE"/>
    <w:rsid w:val="00E7583C"/>
    <w:rsid w:val="00E7587F"/>
    <w:rsid w:val="00E7612A"/>
    <w:rsid w:val="00E76279"/>
    <w:rsid w:val="00E765DF"/>
    <w:rsid w:val="00E76E81"/>
    <w:rsid w:val="00E775E1"/>
    <w:rsid w:val="00E776F2"/>
    <w:rsid w:val="00E8025D"/>
    <w:rsid w:val="00E811D7"/>
    <w:rsid w:val="00E811E3"/>
    <w:rsid w:val="00E8175C"/>
    <w:rsid w:val="00E81C9F"/>
    <w:rsid w:val="00E81D45"/>
    <w:rsid w:val="00E81DAA"/>
    <w:rsid w:val="00E8202D"/>
    <w:rsid w:val="00E82341"/>
    <w:rsid w:val="00E8244F"/>
    <w:rsid w:val="00E8258B"/>
    <w:rsid w:val="00E826FA"/>
    <w:rsid w:val="00E82A3A"/>
    <w:rsid w:val="00E82F52"/>
    <w:rsid w:val="00E8349B"/>
    <w:rsid w:val="00E83A51"/>
    <w:rsid w:val="00E83AAF"/>
    <w:rsid w:val="00E84252"/>
    <w:rsid w:val="00E84B8C"/>
    <w:rsid w:val="00E853F2"/>
    <w:rsid w:val="00E85586"/>
    <w:rsid w:val="00E85657"/>
    <w:rsid w:val="00E857C9"/>
    <w:rsid w:val="00E85BD0"/>
    <w:rsid w:val="00E860BF"/>
    <w:rsid w:val="00E86AFC"/>
    <w:rsid w:val="00E87AB3"/>
    <w:rsid w:val="00E90190"/>
    <w:rsid w:val="00E902A8"/>
    <w:rsid w:val="00E903FD"/>
    <w:rsid w:val="00E90400"/>
    <w:rsid w:val="00E90C58"/>
    <w:rsid w:val="00E90D8D"/>
    <w:rsid w:val="00E90EB8"/>
    <w:rsid w:val="00E91465"/>
    <w:rsid w:val="00E918DB"/>
    <w:rsid w:val="00E91B9A"/>
    <w:rsid w:val="00E922E5"/>
    <w:rsid w:val="00E93267"/>
    <w:rsid w:val="00E935D9"/>
    <w:rsid w:val="00E93817"/>
    <w:rsid w:val="00E93881"/>
    <w:rsid w:val="00E93D02"/>
    <w:rsid w:val="00E94294"/>
    <w:rsid w:val="00E942D0"/>
    <w:rsid w:val="00E946D2"/>
    <w:rsid w:val="00E94947"/>
    <w:rsid w:val="00E94E02"/>
    <w:rsid w:val="00E9595B"/>
    <w:rsid w:val="00E95A74"/>
    <w:rsid w:val="00E95DEC"/>
    <w:rsid w:val="00E960B2"/>
    <w:rsid w:val="00E9623D"/>
    <w:rsid w:val="00E96515"/>
    <w:rsid w:val="00E96940"/>
    <w:rsid w:val="00E96AAD"/>
    <w:rsid w:val="00E96AE7"/>
    <w:rsid w:val="00E96C45"/>
    <w:rsid w:val="00E9735B"/>
    <w:rsid w:val="00E97385"/>
    <w:rsid w:val="00E974CB"/>
    <w:rsid w:val="00E97713"/>
    <w:rsid w:val="00E97C91"/>
    <w:rsid w:val="00EA089A"/>
    <w:rsid w:val="00EA095C"/>
    <w:rsid w:val="00EA0E3B"/>
    <w:rsid w:val="00EA10D8"/>
    <w:rsid w:val="00EA11B5"/>
    <w:rsid w:val="00EA12A0"/>
    <w:rsid w:val="00EA12C9"/>
    <w:rsid w:val="00EA13CD"/>
    <w:rsid w:val="00EA1A74"/>
    <w:rsid w:val="00EA1CBF"/>
    <w:rsid w:val="00EA28C2"/>
    <w:rsid w:val="00EA2A14"/>
    <w:rsid w:val="00EA2BE9"/>
    <w:rsid w:val="00EA3376"/>
    <w:rsid w:val="00EA358C"/>
    <w:rsid w:val="00EA381E"/>
    <w:rsid w:val="00EA3A24"/>
    <w:rsid w:val="00EA3B81"/>
    <w:rsid w:val="00EA3C6B"/>
    <w:rsid w:val="00EA3DDA"/>
    <w:rsid w:val="00EA43B6"/>
    <w:rsid w:val="00EA466A"/>
    <w:rsid w:val="00EA4F4A"/>
    <w:rsid w:val="00EA5224"/>
    <w:rsid w:val="00EA52A9"/>
    <w:rsid w:val="00EA58AC"/>
    <w:rsid w:val="00EA65C1"/>
    <w:rsid w:val="00EA6845"/>
    <w:rsid w:val="00EA6893"/>
    <w:rsid w:val="00EA6D85"/>
    <w:rsid w:val="00EA6E21"/>
    <w:rsid w:val="00EA7289"/>
    <w:rsid w:val="00EA77BA"/>
    <w:rsid w:val="00EA7A1F"/>
    <w:rsid w:val="00EA7A5D"/>
    <w:rsid w:val="00EA7A81"/>
    <w:rsid w:val="00EA7AD1"/>
    <w:rsid w:val="00EA7D76"/>
    <w:rsid w:val="00EB0739"/>
    <w:rsid w:val="00EB0E06"/>
    <w:rsid w:val="00EB1775"/>
    <w:rsid w:val="00EB1789"/>
    <w:rsid w:val="00EB181F"/>
    <w:rsid w:val="00EB1925"/>
    <w:rsid w:val="00EB1FCF"/>
    <w:rsid w:val="00EB21AD"/>
    <w:rsid w:val="00EB22CD"/>
    <w:rsid w:val="00EB2729"/>
    <w:rsid w:val="00EB281E"/>
    <w:rsid w:val="00EB29D5"/>
    <w:rsid w:val="00EB3261"/>
    <w:rsid w:val="00EB329E"/>
    <w:rsid w:val="00EB3596"/>
    <w:rsid w:val="00EB366B"/>
    <w:rsid w:val="00EB52AF"/>
    <w:rsid w:val="00EB52EA"/>
    <w:rsid w:val="00EB560E"/>
    <w:rsid w:val="00EB56F1"/>
    <w:rsid w:val="00EB594C"/>
    <w:rsid w:val="00EB5A7A"/>
    <w:rsid w:val="00EB5AC6"/>
    <w:rsid w:val="00EB5D30"/>
    <w:rsid w:val="00EB6078"/>
    <w:rsid w:val="00EB6302"/>
    <w:rsid w:val="00EB646E"/>
    <w:rsid w:val="00EB6F65"/>
    <w:rsid w:val="00EB701A"/>
    <w:rsid w:val="00EB721A"/>
    <w:rsid w:val="00EB7C28"/>
    <w:rsid w:val="00EC0399"/>
    <w:rsid w:val="00EC068C"/>
    <w:rsid w:val="00EC0A02"/>
    <w:rsid w:val="00EC0C4C"/>
    <w:rsid w:val="00EC17E1"/>
    <w:rsid w:val="00EC1ADD"/>
    <w:rsid w:val="00EC1CAD"/>
    <w:rsid w:val="00EC29AE"/>
    <w:rsid w:val="00EC39A5"/>
    <w:rsid w:val="00EC3E56"/>
    <w:rsid w:val="00EC44F3"/>
    <w:rsid w:val="00EC4C6D"/>
    <w:rsid w:val="00EC503D"/>
    <w:rsid w:val="00EC5161"/>
    <w:rsid w:val="00EC5443"/>
    <w:rsid w:val="00EC55E3"/>
    <w:rsid w:val="00EC5E30"/>
    <w:rsid w:val="00EC62DB"/>
    <w:rsid w:val="00EC6AB8"/>
    <w:rsid w:val="00EC6DDD"/>
    <w:rsid w:val="00EC705B"/>
    <w:rsid w:val="00EC7708"/>
    <w:rsid w:val="00EC7866"/>
    <w:rsid w:val="00ED017D"/>
    <w:rsid w:val="00ED020E"/>
    <w:rsid w:val="00ED0695"/>
    <w:rsid w:val="00ED06D6"/>
    <w:rsid w:val="00ED0824"/>
    <w:rsid w:val="00ED08E4"/>
    <w:rsid w:val="00ED0A50"/>
    <w:rsid w:val="00ED0E83"/>
    <w:rsid w:val="00ED0ECC"/>
    <w:rsid w:val="00ED0FE5"/>
    <w:rsid w:val="00ED11CD"/>
    <w:rsid w:val="00ED140B"/>
    <w:rsid w:val="00ED1632"/>
    <w:rsid w:val="00ED187A"/>
    <w:rsid w:val="00ED193A"/>
    <w:rsid w:val="00ED193E"/>
    <w:rsid w:val="00ED19FE"/>
    <w:rsid w:val="00ED1A95"/>
    <w:rsid w:val="00ED1B67"/>
    <w:rsid w:val="00ED1BC2"/>
    <w:rsid w:val="00ED1E93"/>
    <w:rsid w:val="00ED22EF"/>
    <w:rsid w:val="00ED2BC4"/>
    <w:rsid w:val="00ED2CD7"/>
    <w:rsid w:val="00ED361D"/>
    <w:rsid w:val="00ED3AC8"/>
    <w:rsid w:val="00ED3D8F"/>
    <w:rsid w:val="00ED405D"/>
    <w:rsid w:val="00ED41D2"/>
    <w:rsid w:val="00ED429C"/>
    <w:rsid w:val="00ED471E"/>
    <w:rsid w:val="00ED4ED8"/>
    <w:rsid w:val="00ED4FE6"/>
    <w:rsid w:val="00ED51A4"/>
    <w:rsid w:val="00ED51E0"/>
    <w:rsid w:val="00ED5221"/>
    <w:rsid w:val="00ED52AA"/>
    <w:rsid w:val="00ED5C2B"/>
    <w:rsid w:val="00ED5DFA"/>
    <w:rsid w:val="00ED60C6"/>
    <w:rsid w:val="00ED663C"/>
    <w:rsid w:val="00ED69F9"/>
    <w:rsid w:val="00ED6AE4"/>
    <w:rsid w:val="00ED7057"/>
    <w:rsid w:val="00ED71CF"/>
    <w:rsid w:val="00ED71DF"/>
    <w:rsid w:val="00ED73BE"/>
    <w:rsid w:val="00ED743D"/>
    <w:rsid w:val="00ED780C"/>
    <w:rsid w:val="00ED7834"/>
    <w:rsid w:val="00EE00C3"/>
    <w:rsid w:val="00EE0966"/>
    <w:rsid w:val="00EE0D98"/>
    <w:rsid w:val="00EE162A"/>
    <w:rsid w:val="00EE218C"/>
    <w:rsid w:val="00EE29EE"/>
    <w:rsid w:val="00EE32F8"/>
    <w:rsid w:val="00EE3DB5"/>
    <w:rsid w:val="00EE3F60"/>
    <w:rsid w:val="00EE41AA"/>
    <w:rsid w:val="00EE4701"/>
    <w:rsid w:val="00EE4BF2"/>
    <w:rsid w:val="00EE5477"/>
    <w:rsid w:val="00EE553D"/>
    <w:rsid w:val="00EE5B68"/>
    <w:rsid w:val="00EE5DE8"/>
    <w:rsid w:val="00EE5E75"/>
    <w:rsid w:val="00EE608E"/>
    <w:rsid w:val="00EE6395"/>
    <w:rsid w:val="00EE6ED5"/>
    <w:rsid w:val="00EE7556"/>
    <w:rsid w:val="00EE78C9"/>
    <w:rsid w:val="00EE7C0A"/>
    <w:rsid w:val="00EE7FB3"/>
    <w:rsid w:val="00EF032A"/>
    <w:rsid w:val="00EF067E"/>
    <w:rsid w:val="00EF095E"/>
    <w:rsid w:val="00EF0DD0"/>
    <w:rsid w:val="00EF0F49"/>
    <w:rsid w:val="00EF112A"/>
    <w:rsid w:val="00EF1ED9"/>
    <w:rsid w:val="00EF2409"/>
    <w:rsid w:val="00EF2909"/>
    <w:rsid w:val="00EF2937"/>
    <w:rsid w:val="00EF2946"/>
    <w:rsid w:val="00EF2C02"/>
    <w:rsid w:val="00EF3D0E"/>
    <w:rsid w:val="00EF4624"/>
    <w:rsid w:val="00EF4F5B"/>
    <w:rsid w:val="00EF50A2"/>
    <w:rsid w:val="00EF53AF"/>
    <w:rsid w:val="00EF5727"/>
    <w:rsid w:val="00EF57B7"/>
    <w:rsid w:val="00EF6041"/>
    <w:rsid w:val="00EF64BF"/>
    <w:rsid w:val="00EF66EE"/>
    <w:rsid w:val="00EF680B"/>
    <w:rsid w:val="00EF6DC4"/>
    <w:rsid w:val="00EF6E18"/>
    <w:rsid w:val="00EF7487"/>
    <w:rsid w:val="00EF765C"/>
    <w:rsid w:val="00F00018"/>
    <w:rsid w:val="00F00614"/>
    <w:rsid w:val="00F00C2C"/>
    <w:rsid w:val="00F00EE0"/>
    <w:rsid w:val="00F00FC1"/>
    <w:rsid w:val="00F01438"/>
    <w:rsid w:val="00F0163E"/>
    <w:rsid w:val="00F016B4"/>
    <w:rsid w:val="00F016D2"/>
    <w:rsid w:val="00F01D8B"/>
    <w:rsid w:val="00F0210B"/>
    <w:rsid w:val="00F0217F"/>
    <w:rsid w:val="00F021C0"/>
    <w:rsid w:val="00F02751"/>
    <w:rsid w:val="00F02878"/>
    <w:rsid w:val="00F02DCB"/>
    <w:rsid w:val="00F02DE0"/>
    <w:rsid w:val="00F02FC5"/>
    <w:rsid w:val="00F03080"/>
    <w:rsid w:val="00F03163"/>
    <w:rsid w:val="00F0363B"/>
    <w:rsid w:val="00F03660"/>
    <w:rsid w:val="00F03EF3"/>
    <w:rsid w:val="00F03F12"/>
    <w:rsid w:val="00F040A6"/>
    <w:rsid w:val="00F040E8"/>
    <w:rsid w:val="00F04CBF"/>
    <w:rsid w:val="00F04DD4"/>
    <w:rsid w:val="00F051F8"/>
    <w:rsid w:val="00F05772"/>
    <w:rsid w:val="00F06062"/>
    <w:rsid w:val="00F066EA"/>
    <w:rsid w:val="00F06A5F"/>
    <w:rsid w:val="00F06F29"/>
    <w:rsid w:val="00F07020"/>
    <w:rsid w:val="00F075B1"/>
    <w:rsid w:val="00F0786B"/>
    <w:rsid w:val="00F07E82"/>
    <w:rsid w:val="00F102C6"/>
    <w:rsid w:val="00F10340"/>
    <w:rsid w:val="00F1048A"/>
    <w:rsid w:val="00F10501"/>
    <w:rsid w:val="00F10718"/>
    <w:rsid w:val="00F107DC"/>
    <w:rsid w:val="00F10A10"/>
    <w:rsid w:val="00F10B1D"/>
    <w:rsid w:val="00F11325"/>
    <w:rsid w:val="00F11519"/>
    <w:rsid w:val="00F11995"/>
    <w:rsid w:val="00F11998"/>
    <w:rsid w:val="00F11A74"/>
    <w:rsid w:val="00F11BF9"/>
    <w:rsid w:val="00F11F8B"/>
    <w:rsid w:val="00F12091"/>
    <w:rsid w:val="00F12625"/>
    <w:rsid w:val="00F126DE"/>
    <w:rsid w:val="00F129D4"/>
    <w:rsid w:val="00F12DB4"/>
    <w:rsid w:val="00F13E0E"/>
    <w:rsid w:val="00F1448B"/>
    <w:rsid w:val="00F1498E"/>
    <w:rsid w:val="00F15028"/>
    <w:rsid w:val="00F15150"/>
    <w:rsid w:val="00F1574A"/>
    <w:rsid w:val="00F1589B"/>
    <w:rsid w:val="00F15A18"/>
    <w:rsid w:val="00F15BD7"/>
    <w:rsid w:val="00F16415"/>
    <w:rsid w:val="00F16613"/>
    <w:rsid w:val="00F17A64"/>
    <w:rsid w:val="00F17CA4"/>
    <w:rsid w:val="00F17F7A"/>
    <w:rsid w:val="00F20CD1"/>
    <w:rsid w:val="00F20F12"/>
    <w:rsid w:val="00F210EC"/>
    <w:rsid w:val="00F2173D"/>
    <w:rsid w:val="00F21D3F"/>
    <w:rsid w:val="00F22302"/>
    <w:rsid w:val="00F2238A"/>
    <w:rsid w:val="00F22A3C"/>
    <w:rsid w:val="00F22AE5"/>
    <w:rsid w:val="00F22E4C"/>
    <w:rsid w:val="00F234AE"/>
    <w:rsid w:val="00F235D6"/>
    <w:rsid w:val="00F2382B"/>
    <w:rsid w:val="00F23BDE"/>
    <w:rsid w:val="00F23E66"/>
    <w:rsid w:val="00F23F23"/>
    <w:rsid w:val="00F23FA1"/>
    <w:rsid w:val="00F2415C"/>
    <w:rsid w:val="00F249D4"/>
    <w:rsid w:val="00F24EF1"/>
    <w:rsid w:val="00F252B2"/>
    <w:rsid w:val="00F253CA"/>
    <w:rsid w:val="00F25585"/>
    <w:rsid w:val="00F25D5A"/>
    <w:rsid w:val="00F25F3E"/>
    <w:rsid w:val="00F260EF"/>
    <w:rsid w:val="00F2625C"/>
    <w:rsid w:val="00F26434"/>
    <w:rsid w:val="00F26596"/>
    <w:rsid w:val="00F2669D"/>
    <w:rsid w:val="00F26C6A"/>
    <w:rsid w:val="00F26DD5"/>
    <w:rsid w:val="00F27464"/>
    <w:rsid w:val="00F274C5"/>
    <w:rsid w:val="00F27542"/>
    <w:rsid w:val="00F2755C"/>
    <w:rsid w:val="00F27678"/>
    <w:rsid w:val="00F27CF1"/>
    <w:rsid w:val="00F27F90"/>
    <w:rsid w:val="00F307AE"/>
    <w:rsid w:val="00F3166E"/>
    <w:rsid w:val="00F3182B"/>
    <w:rsid w:val="00F32152"/>
    <w:rsid w:val="00F32633"/>
    <w:rsid w:val="00F32BC2"/>
    <w:rsid w:val="00F32E4B"/>
    <w:rsid w:val="00F32E85"/>
    <w:rsid w:val="00F33336"/>
    <w:rsid w:val="00F3454A"/>
    <w:rsid w:val="00F34939"/>
    <w:rsid w:val="00F349B8"/>
    <w:rsid w:val="00F34CC2"/>
    <w:rsid w:val="00F35133"/>
    <w:rsid w:val="00F35165"/>
    <w:rsid w:val="00F351B5"/>
    <w:rsid w:val="00F351F2"/>
    <w:rsid w:val="00F3574F"/>
    <w:rsid w:val="00F3583B"/>
    <w:rsid w:val="00F35AD7"/>
    <w:rsid w:val="00F35F29"/>
    <w:rsid w:val="00F36000"/>
    <w:rsid w:val="00F36C9A"/>
    <w:rsid w:val="00F36FAE"/>
    <w:rsid w:val="00F37A43"/>
    <w:rsid w:val="00F37CE2"/>
    <w:rsid w:val="00F40189"/>
    <w:rsid w:val="00F404F6"/>
    <w:rsid w:val="00F40930"/>
    <w:rsid w:val="00F4095B"/>
    <w:rsid w:val="00F40A96"/>
    <w:rsid w:val="00F40E0E"/>
    <w:rsid w:val="00F42348"/>
    <w:rsid w:val="00F4263D"/>
    <w:rsid w:val="00F42BC2"/>
    <w:rsid w:val="00F430C5"/>
    <w:rsid w:val="00F431C2"/>
    <w:rsid w:val="00F43455"/>
    <w:rsid w:val="00F43A5B"/>
    <w:rsid w:val="00F43CA4"/>
    <w:rsid w:val="00F444FE"/>
    <w:rsid w:val="00F44BCF"/>
    <w:rsid w:val="00F44EDC"/>
    <w:rsid w:val="00F44F32"/>
    <w:rsid w:val="00F44F4D"/>
    <w:rsid w:val="00F458D5"/>
    <w:rsid w:val="00F45BA9"/>
    <w:rsid w:val="00F460C1"/>
    <w:rsid w:val="00F46284"/>
    <w:rsid w:val="00F467BF"/>
    <w:rsid w:val="00F47081"/>
    <w:rsid w:val="00F47148"/>
    <w:rsid w:val="00F47BBD"/>
    <w:rsid w:val="00F505A0"/>
    <w:rsid w:val="00F50D20"/>
    <w:rsid w:val="00F50FF1"/>
    <w:rsid w:val="00F5137C"/>
    <w:rsid w:val="00F51709"/>
    <w:rsid w:val="00F518C9"/>
    <w:rsid w:val="00F51A74"/>
    <w:rsid w:val="00F51ABD"/>
    <w:rsid w:val="00F51B6C"/>
    <w:rsid w:val="00F51BEA"/>
    <w:rsid w:val="00F51F48"/>
    <w:rsid w:val="00F520DB"/>
    <w:rsid w:val="00F522C6"/>
    <w:rsid w:val="00F526C8"/>
    <w:rsid w:val="00F52B74"/>
    <w:rsid w:val="00F52BB9"/>
    <w:rsid w:val="00F534EC"/>
    <w:rsid w:val="00F53C17"/>
    <w:rsid w:val="00F54317"/>
    <w:rsid w:val="00F547FC"/>
    <w:rsid w:val="00F54909"/>
    <w:rsid w:val="00F55033"/>
    <w:rsid w:val="00F55162"/>
    <w:rsid w:val="00F5545F"/>
    <w:rsid w:val="00F55B19"/>
    <w:rsid w:val="00F55D4D"/>
    <w:rsid w:val="00F56ADC"/>
    <w:rsid w:val="00F56BD2"/>
    <w:rsid w:val="00F5772E"/>
    <w:rsid w:val="00F57907"/>
    <w:rsid w:val="00F601C2"/>
    <w:rsid w:val="00F60385"/>
    <w:rsid w:val="00F6096B"/>
    <w:rsid w:val="00F60B34"/>
    <w:rsid w:val="00F60E24"/>
    <w:rsid w:val="00F60E99"/>
    <w:rsid w:val="00F61290"/>
    <w:rsid w:val="00F612AF"/>
    <w:rsid w:val="00F61B08"/>
    <w:rsid w:val="00F61F33"/>
    <w:rsid w:val="00F61F92"/>
    <w:rsid w:val="00F62024"/>
    <w:rsid w:val="00F620C9"/>
    <w:rsid w:val="00F62297"/>
    <w:rsid w:val="00F62666"/>
    <w:rsid w:val="00F62A6D"/>
    <w:rsid w:val="00F62FDF"/>
    <w:rsid w:val="00F63660"/>
    <w:rsid w:val="00F63C6F"/>
    <w:rsid w:val="00F63CA5"/>
    <w:rsid w:val="00F63CD3"/>
    <w:rsid w:val="00F63F0A"/>
    <w:rsid w:val="00F64034"/>
    <w:rsid w:val="00F64765"/>
    <w:rsid w:val="00F64C50"/>
    <w:rsid w:val="00F65285"/>
    <w:rsid w:val="00F65641"/>
    <w:rsid w:val="00F65AF5"/>
    <w:rsid w:val="00F65CC0"/>
    <w:rsid w:val="00F6650A"/>
    <w:rsid w:val="00F66712"/>
    <w:rsid w:val="00F66A21"/>
    <w:rsid w:val="00F66DD6"/>
    <w:rsid w:val="00F670EA"/>
    <w:rsid w:val="00F671B9"/>
    <w:rsid w:val="00F67455"/>
    <w:rsid w:val="00F674B2"/>
    <w:rsid w:val="00F675D8"/>
    <w:rsid w:val="00F6797D"/>
    <w:rsid w:val="00F67A2C"/>
    <w:rsid w:val="00F67B20"/>
    <w:rsid w:val="00F67C8E"/>
    <w:rsid w:val="00F7007C"/>
    <w:rsid w:val="00F7016C"/>
    <w:rsid w:val="00F703FE"/>
    <w:rsid w:val="00F7076C"/>
    <w:rsid w:val="00F7109E"/>
    <w:rsid w:val="00F71489"/>
    <w:rsid w:val="00F715AE"/>
    <w:rsid w:val="00F7164A"/>
    <w:rsid w:val="00F71716"/>
    <w:rsid w:val="00F72167"/>
    <w:rsid w:val="00F7217D"/>
    <w:rsid w:val="00F7218A"/>
    <w:rsid w:val="00F72553"/>
    <w:rsid w:val="00F7256D"/>
    <w:rsid w:val="00F72B54"/>
    <w:rsid w:val="00F7304D"/>
    <w:rsid w:val="00F731E9"/>
    <w:rsid w:val="00F73416"/>
    <w:rsid w:val="00F735A2"/>
    <w:rsid w:val="00F73B8C"/>
    <w:rsid w:val="00F7429D"/>
    <w:rsid w:val="00F7447A"/>
    <w:rsid w:val="00F74A57"/>
    <w:rsid w:val="00F74AF2"/>
    <w:rsid w:val="00F75180"/>
    <w:rsid w:val="00F755BB"/>
    <w:rsid w:val="00F75F3F"/>
    <w:rsid w:val="00F76335"/>
    <w:rsid w:val="00F76769"/>
    <w:rsid w:val="00F76B41"/>
    <w:rsid w:val="00F76B5F"/>
    <w:rsid w:val="00F77463"/>
    <w:rsid w:val="00F7754C"/>
    <w:rsid w:val="00F7775D"/>
    <w:rsid w:val="00F77E59"/>
    <w:rsid w:val="00F807AF"/>
    <w:rsid w:val="00F80CE0"/>
    <w:rsid w:val="00F81343"/>
    <w:rsid w:val="00F820CB"/>
    <w:rsid w:val="00F82763"/>
    <w:rsid w:val="00F829F3"/>
    <w:rsid w:val="00F82D03"/>
    <w:rsid w:val="00F82EAB"/>
    <w:rsid w:val="00F82F0E"/>
    <w:rsid w:val="00F832C9"/>
    <w:rsid w:val="00F83730"/>
    <w:rsid w:val="00F841F2"/>
    <w:rsid w:val="00F8436F"/>
    <w:rsid w:val="00F844F9"/>
    <w:rsid w:val="00F846AB"/>
    <w:rsid w:val="00F84828"/>
    <w:rsid w:val="00F849B7"/>
    <w:rsid w:val="00F84CFB"/>
    <w:rsid w:val="00F84EC2"/>
    <w:rsid w:val="00F853E7"/>
    <w:rsid w:val="00F85470"/>
    <w:rsid w:val="00F8561A"/>
    <w:rsid w:val="00F85FFE"/>
    <w:rsid w:val="00F86490"/>
    <w:rsid w:val="00F8658C"/>
    <w:rsid w:val="00F86637"/>
    <w:rsid w:val="00F867C5"/>
    <w:rsid w:val="00F87090"/>
    <w:rsid w:val="00F871E9"/>
    <w:rsid w:val="00F87393"/>
    <w:rsid w:val="00F87788"/>
    <w:rsid w:val="00F877B8"/>
    <w:rsid w:val="00F87A31"/>
    <w:rsid w:val="00F87BFB"/>
    <w:rsid w:val="00F905D6"/>
    <w:rsid w:val="00F90D74"/>
    <w:rsid w:val="00F90DFC"/>
    <w:rsid w:val="00F91BA8"/>
    <w:rsid w:val="00F92242"/>
    <w:rsid w:val="00F92B33"/>
    <w:rsid w:val="00F92C32"/>
    <w:rsid w:val="00F930F9"/>
    <w:rsid w:val="00F93461"/>
    <w:rsid w:val="00F93499"/>
    <w:rsid w:val="00F9362C"/>
    <w:rsid w:val="00F93C68"/>
    <w:rsid w:val="00F93C99"/>
    <w:rsid w:val="00F9400A"/>
    <w:rsid w:val="00F94267"/>
    <w:rsid w:val="00F94643"/>
    <w:rsid w:val="00F94D87"/>
    <w:rsid w:val="00F9514D"/>
    <w:rsid w:val="00F95281"/>
    <w:rsid w:val="00F96038"/>
    <w:rsid w:val="00F96319"/>
    <w:rsid w:val="00F96842"/>
    <w:rsid w:val="00F97015"/>
    <w:rsid w:val="00F97466"/>
    <w:rsid w:val="00F9762C"/>
    <w:rsid w:val="00FA0625"/>
    <w:rsid w:val="00FA0999"/>
    <w:rsid w:val="00FA09A1"/>
    <w:rsid w:val="00FA0A49"/>
    <w:rsid w:val="00FA11E2"/>
    <w:rsid w:val="00FA11F6"/>
    <w:rsid w:val="00FA1419"/>
    <w:rsid w:val="00FA1AB2"/>
    <w:rsid w:val="00FA1B1C"/>
    <w:rsid w:val="00FA1E98"/>
    <w:rsid w:val="00FA1F0F"/>
    <w:rsid w:val="00FA2132"/>
    <w:rsid w:val="00FA2C09"/>
    <w:rsid w:val="00FA2E95"/>
    <w:rsid w:val="00FA3285"/>
    <w:rsid w:val="00FA3802"/>
    <w:rsid w:val="00FA3C3E"/>
    <w:rsid w:val="00FA3CCF"/>
    <w:rsid w:val="00FA3F86"/>
    <w:rsid w:val="00FA40D5"/>
    <w:rsid w:val="00FA424F"/>
    <w:rsid w:val="00FA4349"/>
    <w:rsid w:val="00FA4BAA"/>
    <w:rsid w:val="00FA505C"/>
    <w:rsid w:val="00FA5084"/>
    <w:rsid w:val="00FA5292"/>
    <w:rsid w:val="00FA59CE"/>
    <w:rsid w:val="00FA5BEE"/>
    <w:rsid w:val="00FA5C3B"/>
    <w:rsid w:val="00FA69C8"/>
    <w:rsid w:val="00FA69FA"/>
    <w:rsid w:val="00FA7734"/>
    <w:rsid w:val="00FA78CF"/>
    <w:rsid w:val="00FA7979"/>
    <w:rsid w:val="00FA7C7C"/>
    <w:rsid w:val="00FA7CB4"/>
    <w:rsid w:val="00FB037A"/>
    <w:rsid w:val="00FB052F"/>
    <w:rsid w:val="00FB059B"/>
    <w:rsid w:val="00FB0737"/>
    <w:rsid w:val="00FB078B"/>
    <w:rsid w:val="00FB07E8"/>
    <w:rsid w:val="00FB0B84"/>
    <w:rsid w:val="00FB0C58"/>
    <w:rsid w:val="00FB0C91"/>
    <w:rsid w:val="00FB0EFA"/>
    <w:rsid w:val="00FB1D77"/>
    <w:rsid w:val="00FB1E40"/>
    <w:rsid w:val="00FB22BA"/>
    <w:rsid w:val="00FB290B"/>
    <w:rsid w:val="00FB2B06"/>
    <w:rsid w:val="00FB2E01"/>
    <w:rsid w:val="00FB36AD"/>
    <w:rsid w:val="00FB465D"/>
    <w:rsid w:val="00FB4698"/>
    <w:rsid w:val="00FB4797"/>
    <w:rsid w:val="00FB484F"/>
    <w:rsid w:val="00FB4930"/>
    <w:rsid w:val="00FB494B"/>
    <w:rsid w:val="00FB49B2"/>
    <w:rsid w:val="00FB4A45"/>
    <w:rsid w:val="00FB4B89"/>
    <w:rsid w:val="00FB5D10"/>
    <w:rsid w:val="00FB67F2"/>
    <w:rsid w:val="00FB6A4E"/>
    <w:rsid w:val="00FB6EBF"/>
    <w:rsid w:val="00FB7402"/>
    <w:rsid w:val="00FB74AE"/>
    <w:rsid w:val="00FB787B"/>
    <w:rsid w:val="00FB791F"/>
    <w:rsid w:val="00FC093F"/>
    <w:rsid w:val="00FC15E9"/>
    <w:rsid w:val="00FC1B2A"/>
    <w:rsid w:val="00FC26B3"/>
    <w:rsid w:val="00FC3321"/>
    <w:rsid w:val="00FC3386"/>
    <w:rsid w:val="00FC393C"/>
    <w:rsid w:val="00FC3C23"/>
    <w:rsid w:val="00FC3F4D"/>
    <w:rsid w:val="00FC4A8F"/>
    <w:rsid w:val="00FC4E47"/>
    <w:rsid w:val="00FC4E73"/>
    <w:rsid w:val="00FC5846"/>
    <w:rsid w:val="00FC5847"/>
    <w:rsid w:val="00FC5931"/>
    <w:rsid w:val="00FC6821"/>
    <w:rsid w:val="00FC6867"/>
    <w:rsid w:val="00FC69CC"/>
    <w:rsid w:val="00FC6E80"/>
    <w:rsid w:val="00FC6FF5"/>
    <w:rsid w:val="00FD000C"/>
    <w:rsid w:val="00FD06F1"/>
    <w:rsid w:val="00FD0C1C"/>
    <w:rsid w:val="00FD10A8"/>
    <w:rsid w:val="00FD112A"/>
    <w:rsid w:val="00FD11F3"/>
    <w:rsid w:val="00FD1BE2"/>
    <w:rsid w:val="00FD1BEF"/>
    <w:rsid w:val="00FD1C41"/>
    <w:rsid w:val="00FD23BD"/>
    <w:rsid w:val="00FD2488"/>
    <w:rsid w:val="00FD28CD"/>
    <w:rsid w:val="00FD2C07"/>
    <w:rsid w:val="00FD2C8D"/>
    <w:rsid w:val="00FD2D14"/>
    <w:rsid w:val="00FD2F3B"/>
    <w:rsid w:val="00FD37B2"/>
    <w:rsid w:val="00FD3A1B"/>
    <w:rsid w:val="00FD3FA6"/>
    <w:rsid w:val="00FD40F0"/>
    <w:rsid w:val="00FD4264"/>
    <w:rsid w:val="00FD4721"/>
    <w:rsid w:val="00FD4AE2"/>
    <w:rsid w:val="00FD4D92"/>
    <w:rsid w:val="00FD5727"/>
    <w:rsid w:val="00FD583A"/>
    <w:rsid w:val="00FD58FC"/>
    <w:rsid w:val="00FD6AA5"/>
    <w:rsid w:val="00FD6B25"/>
    <w:rsid w:val="00FD6D8B"/>
    <w:rsid w:val="00FD7664"/>
    <w:rsid w:val="00FE0374"/>
    <w:rsid w:val="00FE0742"/>
    <w:rsid w:val="00FE088B"/>
    <w:rsid w:val="00FE0F3A"/>
    <w:rsid w:val="00FE0FD9"/>
    <w:rsid w:val="00FE102C"/>
    <w:rsid w:val="00FE154B"/>
    <w:rsid w:val="00FE15D7"/>
    <w:rsid w:val="00FE1DFC"/>
    <w:rsid w:val="00FE1FA7"/>
    <w:rsid w:val="00FE20E2"/>
    <w:rsid w:val="00FE2BE2"/>
    <w:rsid w:val="00FE2C4F"/>
    <w:rsid w:val="00FE2D42"/>
    <w:rsid w:val="00FE2DFE"/>
    <w:rsid w:val="00FE4230"/>
    <w:rsid w:val="00FE42F1"/>
    <w:rsid w:val="00FE4831"/>
    <w:rsid w:val="00FE4AF4"/>
    <w:rsid w:val="00FE4F8C"/>
    <w:rsid w:val="00FE5086"/>
    <w:rsid w:val="00FE5A17"/>
    <w:rsid w:val="00FE6592"/>
    <w:rsid w:val="00FE65E3"/>
    <w:rsid w:val="00FE6851"/>
    <w:rsid w:val="00FE6F2C"/>
    <w:rsid w:val="00FE7231"/>
    <w:rsid w:val="00FE73A0"/>
    <w:rsid w:val="00FF05EB"/>
    <w:rsid w:val="00FF1139"/>
    <w:rsid w:val="00FF1277"/>
    <w:rsid w:val="00FF133F"/>
    <w:rsid w:val="00FF1890"/>
    <w:rsid w:val="00FF1C7E"/>
    <w:rsid w:val="00FF1D27"/>
    <w:rsid w:val="00FF264A"/>
    <w:rsid w:val="00FF3D66"/>
    <w:rsid w:val="00FF3EE4"/>
    <w:rsid w:val="00FF3F64"/>
    <w:rsid w:val="00FF44A4"/>
    <w:rsid w:val="00FF460C"/>
    <w:rsid w:val="00FF48F2"/>
    <w:rsid w:val="00FF4A9B"/>
    <w:rsid w:val="00FF4B5C"/>
    <w:rsid w:val="00FF4C64"/>
    <w:rsid w:val="00FF4CC2"/>
    <w:rsid w:val="00FF4D1C"/>
    <w:rsid w:val="00FF54FE"/>
    <w:rsid w:val="00FF5EDF"/>
    <w:rsid w:val="00FF66A4"/>
    <w:rsid w:val="00FF6EBE"/>
    <w:rsid w:val="00FF6EC9"/>
    <w:rsid w:val="00FF728E"/>
    <w:rsid w:val="00FF76CA"/>
    <w:rsid w:val="00FF7A3C"/>
    <w:rsid w:val="01DB5D70"/>
    <w:rsid w:val="031E9D9F"/>
    <w:rsid w:val="057CC268"/>
    <w:rsid w:val="060C3023"/>
    <w:rsid w:val="072483E1"/>
    <w:rsid w:val="07476F2B"/>
    <w:rsid w:val="09ADA7E5"/>
    <w:rsid w:val="0B16FC04"/>
    <w:rsid w:val="0B672A09"/>
    <w:rsid w:val="0BD37012"/>
    <w:rsid w:val="0C770BB5"/>
    <w:rsid w:val="0DC68C73"/>
    <w:rsid w:val="0E77E8FF"/>
    <w:rsid w:val="0EC0BE0E"/>
    <w:rsid w:val="0ECECB08"/>
    <w:rsid w:val="1026154F"/>
    <w:rsid w:val="10863892"/>
    <w:rsid w:val="1102C48E"/>
    <w:rsid w:val="1395EC76"/>
    <w:rsid w:val="13A92A6D"/>
    <w:rsid w:val="140EB785"/>
    <w:rsid w:val="14161769"/>
    <w:rsid w:val="14283786"/>
    <w:rsid w:val="15086C35"/>
    <w:rsid w:val="153B64E4"/>
    <w:rsid w:val="1587CFF8"/>
    <w:rsid w:val="1632825C"/>
    <w:rsid w:val="168E9272"/>
    <w:rsid w:val="1A0B6066"/>
    <w:rsid w:val="1A52ABAD"/>
    <w:rsid w:val="1A88208C"/>
    <w:rsid w:val="1BB35141"/>
    <w:rsid w:val="1BC0D4FA"/>
    <w:rsid w:val="212D4FE8"/>
    <w:rsid w:val="21C2AA8C"/>
    <w:rsid w:val="232A8BBD"/>
    <w:rsid w:val="24B33BD9"/>
    <w:rsid w:val="26A88707"/>
    <w:rsid w:val="28A646FD"/>
    <w:rsid w:val="2B887496"/>
    <w:rsid w:val="2B8D5D6D"/>
    <w:rsid w:val="2ED56303"/>
    <w:rsid w:val="2F1BCA64"/>
    <w:rsid w:val="2F48914F"/>
    <w:rsid w:val="2FD6AF1F"/>
    <w:rsid w:val="3051F395"/>
    <w:rsid w:val="32490AD2"/>
    <w:rsid w:val="332A7E2D"/>
    <w:rsid w:val="3544393E"/>
    <w:rsid w:val="35F2730B"/>
    <w:rsid w:val="3850FB56"/>
    <w:rsid w:val="38E1FFA3"/>
    <w:rsid w:val="393B0FB0"/>
    <w:rsid w:val="3A19BB9D"/>
    <w:rsid w:val="3B6E267F"/>
    <w:rsid w:val="3E551463"/>
    <w:rsid w:val="3F29DECF"/>
    <w:rsid w:val="3F376D76"/>
    <w:rsid w:val="41D91916"/>
    <w:rsid w:val="42B6990C"/>
    <w:rsid w:val="434A1EF9"/>
    <w:rsid w:val="443B1BDC"/>
    <w:rsid w:val="451CC3CF"/>
    <w:rsid w:val="456EFBA1"/>
    <w:rsid w:val="46F5C7EA"/>
    <w:rsid w:val="4787DC63"/>
    <w:rsid w:val="47FD88FF"/>
    <w:rsid w:val="4A309B26"/>
    <w:rsid w:val="4AD7C022"/>
    <w:rsid w:val="4BF29AEF"/>
    <w:rsid w:val="4CB285E1"/>
    <w:rsid w:val="4CBAF724"/>
    <w:rsid w:val="4EA17E78"/>
    <w:rsid w:val="501A81DA"/>
    <w:rsid w:val="505122ED"/>
    <w:rsid w:val="507702EF"/>
    <w:rsid w:val="51A2AAF3"/>
    <w:rsid w:val="539F4F91"/>
    <w:rsid w:val="53C92900"/>
    <w:rsid w:val="561088BF"/>
    <w:rsid w:val="563422FD"/>
    <w:rsid w:val="564BA7B2"/>
    <w:rsid w:val="59016E13"/>
    <w:rsid w:val="590648E4"/>
    <w:rsid w:val="594E77D0"/>
    <w:rsid w:val="5A686BD2"/>
    <w:rsid w:val="5C5AFD13"/>
    <w:rsid w:val="5C7E4C88"/>
    <w:rsid w:val="5DEED635"/>
    <w:rsid w:val="5EE43B2A"/>
    <w:rsid w:val="5EEF3E66"/>
    <w:rsid w:val="5F52EF38"/>
    <w:rsid w:val="6358B9C1"/>
    <w:rsid w:val="65D64DAF"/>
    <w:rsid w:val="661C179A"/>
    <w:rsid w:val="6684D4D6"/>
    <w:rsid w:val="6851D77D"/>
    <w:rsid w:val="693AB429"/>
    <w:rsid w:val="6C719A09"/>
    <w:rsid w:val="6C73109C"/>
    <w:rsid w:val="6E13FA87"/>
    <w:rsid w:val="713D0CFD"/>
    <w:rsid w:val="7150FC94"/>
    <w:rsid w:val="72E56816"/>
    <w:rsid w:val="731267B9"/>
    <w:rsid w:val="745FF778"/>
    <w:rsid w:val="748DA46E"/>
    <w:rsid w:val="7813BB98"/>
    <w:rsid w:val="78673809"/>
    <w:rsid w:val="78745FD9"/>
    <w:rsid w:val="7A81419F"/>
    <w:rsid w:val="7CB5944E"/>
    <w:rsid w:val="7CCD4E0A"/>
    <w:rsid w:val="7CF1AE16"/>
    <w:rsid w:val="7D85DB5B"/>
    <w:rsid w:val="7F0937CE"/>
    <w:rsid w:val="7F5DDD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2EDDE"/>
  <w15:chartTrackingRefBased/>
  <w15:docId w15:val="{274718B4-A298-4452-9830-062ADDE8B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FF133F"/>
    <w:pPr>
      <w:spacing w:after="60" w:line="240" w:lineRule="auto"/>
    </w:pPr>
    <w:rPr>
      <w:rFonts w:ascii="Calibri" w:hAnsi="Calibri" w:cs="Calibri"/>
      <w:lang w:val="en-GB"/>
    </w:rPr>
  </w:style>
  <w:style w:type="paragraph" w:styleId="Heading1">
    <w:name w:val="heading 1"/>
    <w:basedOn w:val="PATHheading2"/>
    <w:next w:val="Normal"/>
    <w:link w:val="Heading1Char"/>
    <w:uiPriority w:val="9"/>
    <w:qFormat/>
    <w:rsid w:val="002F39E2"/>
    <w:pPr>
      <w:outlineLvl w:val="0"/>
    </w:pPr>
    <w:rPr>
      <w:rFonts w:ascii="Calibri" w:hAnsi="Calibri" w:cs="Calibri"/>
      <w:sz w:val="40"/>
    </w:rPr>
  </w:style>
  <w:style w:type="paragraph" w:styleId="Heading2">
    <w:name w:val="heading 2"/>
    <w:basedOn w:val="Normal"/>
    <w:next w:val="Normal"/>
    <w:link w:val="Heading2Char"/>
    <w:autoRedefine/>
    <w:uiPriority w:val="9"/>
    <w:qFormat/>
    <w:rsid w:val="008B3430"/>
    <w:pPr>
      <w:keepNext/>
      <w:keepLines/>
      <w:spacing w:before="120" w:after="120"/>
      <w:outlineLvl w:val="1"/>
    </w:pPr>
    <w:rPr>
      <w:rFonts w:eastAsiaTheme="majorEastAsia"/>
      <w:b/>
      <w:i/>
      <w:color w:val="4472C4" w:themeColor="accent1"/>
      <w:sz w:val="28"/>
    </w:rPr>
  </w:style>
  <w:style w:type="paragraph" w:styleId="Heading3">
    <w:name w:val="heading 3"/>
    <w:basedOn w:val="Normal"/>
    <w:next w:val="Normal"/>
    <w:link w:val="Heading3Char"/>
    <w:autoRedefine/>
    <w:uiPriority w:val="9"/>
    <w:qFormat/>
    <w:rsid w:val="00074F52"/>
    <w:pPr>
      <w:keepNext/>
      <w:keepLines/>
      <w:spacing w:before="120" w:after="120"/>
      <w:ind w:left="360"/>
      <w:outlineLvl w:val="2"/>
    </w:pPr>
    <w:rPr>
      <w:rFonts w:eastAsiaTheme="majorEastAsia" w:cs="Calibri Light"/>
      <w:color w:val="4472C4" w:themeColor="accent1"/>
      <w:sz w:val="24"/>
      <w:szCs w:val="24"/>
    </w:rPr>
  </w:style>
  <w:style w:type="paragraph" w:styleId="Heading4">
    <w:name w:val="heading 4"/>
    <w:basedOn w:val="Normal"/>
    <w:next w:val="Normal"/>
    <w:link w:val="Heading4Char"/>
    <w:uiPriority w:val="9"/>
    <w:unhideWhenUsed/>
    <w:qFormat/>
    <w:rsid w:val="005C10CB"/>
    <w:pPr>
      <w:keepNext/>
      <w:keepLines/>
      <w:spacing w:before="40" w:after="0"/>
      <w:outlineLvl w:val="3"/>
    </w:pPr>
    <w:rPr>
      <w:rFonts w:eastAsia="Calibri"/>
      <w:i/>
      <w:color w:val="2F5496"/>
    </w:rPr>
  </w:style>
  <w:style w:type="paragraph" w:styleId="Heading5">
    <w:name w:val="heading 5"/>
    <w:basedOn w:val="Normal"/>
    <w:next w:val="Normal"/>
    <w:link w:val="Heading5Char"/>
    <w:uiPriority w:val="9"/>
    <w:unhideWhenUsed/>
    <w:qFormat/>
    <w:rsid w:val="005C10CB"/>
    <w:pPr>
      <w:keepNext/>
      <w:keepLines/>
      <w:spacing w:before="220" w:after="40"/>
      <w:outlineLvl w:val="4"/>
    </w:pPr>
    <w:rPr>
      <w:rFonts w:eastAsia="Calibri"/>
      <w:b/>
    </w:rPr>
  </w:style>
  <w:style w:type="paragraph" w:styleId="Heading6">
    <w:name w:val="heading 6"/>
    <w:basedOn w:val="Normal"/>
    <w:next w:val="Normal"/>
    <w:link w:val="Heading6Char"/>
    <w:uiPriority w:val="9"/>
    <w:unhideWhenUsed/>
    <w:qFormat/>
    <w:rsid w:val="005C10CB"/>
    <w:pPr>
      <w:keepNext/>
      <w:keepLines/>
      <w:spacing w:before="200" w:after="40"/>
      <w:outlineLvl w:val="5"/>
    </w:pPr>
    <w:rPr>
      <w:rFonts w:eastAsia="Calibri"/>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51F8"/>
    <w:pPr>
      <w:spacing w:after="0" w:line="240" w:lineRule="auto"/>
    </w:pPr>
    <w:rPr>
      <w:color w:val="44546A" w:themeColor="text2"/>
      <w:sz w:val="20"/>
      <w:szCs w:val="20"/>
    </w:rPr>
  </w:style>
  <w:style w:type="character" w:customStyle="1" w:styleId="Heading1Char">
    <w:name w:val="Heading 1 Char"/>
    <w:basedOn w:val="DefaultParagraphFont"/>
    <w:link w:val="Heading1"/>
    <w:uiPriority w:val="9"/>
    <w:rsid w:val="002F39E2"/>
    <w:rPr>
      <w:rFonts w:ascii="Calibri" w:hAnsi="Calibri" w:cs="Calibri"/>
      <w:b/>
      <w:color w:val="000000" w:themeColor="text1"/>
      <w:sz w:val="40"/>
    </w:rPr>
  </w:style>
  <w:style w:type="character" w:styleId="Emphasis">
    <w:name w:val="Emphasis"/>
    <w:basedOn w:val="DefaultParagraphFont"/>
    <w:uiPriority w:val="40"/>
    <w:qFormat/>
    <w:rsid w:val="00DE78D3"/>
    <w:rPr>
      <w:i/>
      <w:iCs/>
    </w:rPr>
  </w:style>
  <w:style w:type="character" w:styleId="Strong">
    <w:name w:val="Strong"/>
    <w:basedOn w:val="DefaultParagraphFont"/>
    <w:uiPriority w:val="40"/>
    <w:qFormat/>
    <w:rsid w:val="00DE78D3"/>
    <w:rPr>
      <w:b/>
      <w:bCs/>
    </w:rPr>
  </w:style>
  <w:style w:type="character" w:styleId="EndnoteReference">
    <w:name w:val="endnote reference"/>
    <w:basedOn w:val="DefaultParagraphFont"/>
    <w:uiPriority w:val="99"/>
    <w:semiHidden/>
    <w:unhideWhenUsed/>
    <w:rsid w:val="00DE78D3"/>
    <w:rPr>
      <w:vertAlign w:val="superscript"/>
    </w:rPr>
  </w:style>
  <w:style w:type="paragraph" w:customStyle="1" w:styleId="PATHbodytext">
    <w:name w:val="PATH body text"/>
    <w:link w:val="PATHbodytextChar"/>
    <w:uiPriority w:val="9"/>
    <w:rsid w:val="00123F9A"/>
    <w:pPr>
      <w:spacing w:after="120" w:line="288" w:lineRule="auto"/>
    </w:pPr>
    <w:rPr>
      <w:rFonts w:ascii="Arial" w:hAnsi="Arial"/>
      <w:sz w:val="20"/>
    </w:rPr>
  </w:style>
  <w:style w:type="paragraph" w:customStyle="1" w:styleId="PATHheading2">
    <w:name w:val="PATH heading 2"/>
    <w:next w:val="PATHbodytext"/>
    <w:link w:val="PATHheading2Char"/>
    <w:uiPriority w:val="19"/>
    <w:rsid w:val="00A85558"/>
    <w:pPr>
      <w:keepNext/>
      <w:spacing w:before="240" w:after="120" w:line="288" w:lineRule="auto"/>
      <w:outlineLvl w:val="1"/>
    </w:pPr>
    <w:rPr>
      <w:rFonts w:ascii="Arial" w:hAnsi="Arial"/>
      <w:b/>
      <w:color w:val="000000" w:themeColor="text1"/>
      <w:sz w:val="28"/>
    </w:rPr>
  </w:style>
  <w:style w:type="character" w:customStyle="1" w:styleId="PATHbodytextChar">
    <w:name w:val="PATH body text Char"/>
    <w:basedOn w:val="DefaultParagraphFont"/>
    <w:link w:val="PATHbodytext"/>
    <w:uiPriority w:val="9"/>
    <w:rsid w:val="00123F9A"/>
    <w:rPr>
      <w:rFonts w:ascii="Arial" w:hAnsi="Arial"/>
      <w:sz w:val="20"/>
    </w:rPr>
  </w:style>
  <w:style w:type="paragraph" w:customStyle="1" w:styleId="PATHheading3">
    <w:name w:val="PATH heading 3"/>
    <w:next w:val="PATHbodytext"/>
    <w:link w:val="PATHheading3Char"/>
    <w:uiPriority w:val="19"/>
    <w:rsid w:val="000E297C"/>
    <w:pPr>
      <w:keepNext/>
      <w:spacing w:before="240" w:after="120" w:line="288" w:lineRule="auto"/>
      <w:outlineLvl w:val="2"/>
    </w:pPr>
    <w:rPr>
      <w:rFonts w:ascii="Arial" w:hAnsi="Arial"/>
      <w:b/>
    </w:rPr>
  </w:style>
  <w:style w:type="character" w:customStyle="1" w:styleId="PATHheading2Char">
    <w:name w:val="PATH heading 2 Char"/>
    <w:basedOn w:val="Heading1Char"/>
    <w:link w:val="PATHheading2"/>
    <w:uiPriority w:val="19"/>
    <w:rsid w:val="00A85558"/>
    <w:rPr>
      <w:rFonts w:ascii="Arial" w:hAnsi="Arial" w:cs="Calibri"/>
      <w:b/>
      <w:color w:val="000000" w:themeColor="text1"/>
      <w:sz w:val="28"/>
    </w:rPr>
  </w:style>
  <w:style w:type="paragraph" w:customStyle="1" w:styleId="PATHheading4">
    <w:name w:val="PATH heading 4"/>
    <w:next w:val="PATHbodytext"/>
    <w:link w:val="PATHheading4Char"/>
    <w:autoRedefine/>
    <w:uiPriority w:val="19"/>
    <w:rsid w:val="007F40ED"/>
    <w:pPr>
      <w:keepNext/>
      <w:spacing w:before="240" w:after="120" w:line="288" w:lineRule="auto"/>
      <w:outlineLvl w:val="3"/>
    </w:pPr>
    <w:rPr>
      <w:rFonts w:ascii="Arial" w:hAnsi="Arial"/>
      <w:i/>
      <w:sz w:val="20"/>
    </w:rPr>
  </w:style>
  <w:style w:type="character" w:customStyle="1" w:styleId="PATHheading3Char">
    <w:name w:val="PATH heading 3 Char"/>
    <w:basedOn w:val="DefaultParagraphFont"/>
    <w:link w:val="PATHheading3"/>
    <w:uiPriority w:val="19"/>
    <w:rsid w:val="000E297C"/>
    <w:rPr>
      <w:rFonts w:ascii="Arial" w:hAnsi="Arial"/>
      <w:b/>
    </w:rPr>
  </w:style>
  <w:style w:type="paragraph" w:customStyle="1" w:styleId="PATHphotocaption">
    <w:name w:val="PATH photo caption"/>
    <w:next w:val="PATHbodytext"/>
    <w:link w:val="PATHphotocaptionChar"/>
    <w:uiPriority w:val="9"/>
    <w:rsid w:val="00123F9A"/>
    <w:pPr>
      <w:spacing w:after="360" w:line="288" w:lineRule="auto"/>
    </w:pPr>
    <w:rPr>
      <w:rFonts w:ascii="Arial" w:hAnsi="Arial"/>
      <w:iCs/>
      <w:sz w:val="18"/>
      <w:szCs w:val="18"/>
    </w:rPr>
  </w:style>
  <w:style w:type="character" w:customStyle="1" w:styleId="PATHheading4Char">
    <w:name w:val="PATH heading 4 Char"/>
    <w:basedOn w:val="DefaultParagraphFont"/>
    <w:link w:val="PATHheading4"/>
    <w:uiPriority w:val="19"/>
    <w:rsid w:val="007F40ED"/>
    <w:rPr>
      <w:rFonts w:ascii="Arial" w:hAnsi="Arial"/>
      <w:i/>
      <w:sz w:val="20"/>
    </w:rPr>
  </w:style>
  <w:style w:type="paragraph" w:customStyle="1" w:styleId="PATHheading1">
    <w:name w:val="PATH heading 1"/>
    <w:link w:val="PATHheading1Char"/>
    <w:uiPriority w:val="19"/>
    <w:rsid w:val="000E297C"/>
    <w:pPr>
      <w:keepNext/>
      <w:spacing w:before="480" w:after="120" w:line="288" w:lineRule="auto"/>
      <w:outlineLvl w:val="0"/>
    </w:pPr>
    <w:rPr>
      <w:rFonts w:ascii="Arial" w:hAnsi="Arial"/>
      <w:b/>
      <w:sz w:val="36"/>
      <w:szCs w:val="32"/>
    </w:rPr>
  </w:style>
  <w:style w:type="character" w:customStyle="1" w:styleId="PATHphotocaptionChar">
    <w:name w:val="PATH photo caption Char"/>
    <w:basedOn w:val="DefaultParagraphFont"/>
    <w:link w:val="PATHphotocaption"/>
    <w:uiPriority w:val="9"/>
    <w:rsid w:val="00123F9A"/>
    <w:rPr>
      <w:rFonts w:ascii="Arial" w:hAnsi="Arial"/>
      <w:iCs/>
      <w:sz w:val="18"/>
      <w:szCs w:val="18"/>
    </w:rPr>
  </w:style>
  <w:style w:type="character" w:customStyle="1" w:styleId="PATHheading1Char">
    <w:name w:val="PATH heading 1 Char"/>
    <w:basedOn w:val="DefaultParagraphFont"/>
    <w:link w:val="PATHheading1"/>
    <w:uiPriority w:val="19"/>
    <w:rsid w:val="000E297C"/>
    <w:rPr>
      <w:rFonts w:ascii="Arial" w:hAnsi="Arial"/>
      <w:b/>
      <w:sz w:val="36"/>
      <w:szCs w:val="32"/>
    </w:rPr>
  </w:style>
  <w:style w:type="paragraph" w:customStyle="1" w:styleId="PATHcalloutpullquote">
    <w:name w:val="PATH callout/pull quote"/>
    <w:next w:val="PATHbodytext"/>
    <w:link w:val="PATHcalloutpullquoteChar"/>
    <w:uiPriority w:val="29"/>
    <w:rsid w:val="00EC1CAD"/>
    <w:pPr>
      <w:spacing w:before="480" w:after="480" w:line="288" w:lineRule="auto"/>
      <w:ind w:left="1440" w:right="1440"/>
    </w:pPr>
    <w:rPr>
      <w:rFonts w:ascii="Arial" w:hAnsi="Arial"/>
      <w:color w:val="4472C4" w:themeColor="accent1"/>
      <w:sz w:val="24"/>
    </w:rPr>
  </w:style>
  <w:style w:type="paragraph" w:customStyle="1" w:styleId="PATHbodytext-bullet1">
    <w:name w:val="PATH body text-bullet 1"/>
    <w:basedOn w:val="PATHbodytext"/>
    <w:link w:val="PATHbodytext-bullet1Char"/>
    <w:uiPriority w:val="9"/>
    <w:rsid w:val="00626D3D"/>
    <w:pPr>
      <w:numPr>
        <w:numId w:val="1"/>
      </w:numPr>
      <w:ind w:left="288" w:hanging="288"/>
    </w:pPr>
  </w:style>
  <w:style w:type="character" w:customStyle="1" w:styleId="PATHcalloutpullquoteChar">
    <w:name w:val="PATH callout/pull quote Char"/>
    <w:basedOn w:val="DefaultParagraphFont"/>
    <w:link w:val="PATHcalloutpullquote"/>
    <w:uiPriority w:val="29"/>
    <w:rsid w:val="00EC1CAD"/>
    <w:rPr>
      <w:rFonts w:ascii="Arial" w:hAnsi="Arial"/>
      <w:color w:val="4472C4" w:themeColor="accent1"/>
      <w:sz w:val="24"/>
    </w:rPr>
  </w:style>
  <w:style w:type="character" w:customStyle="1" w:styleId="PATHbodytext-bullet1Char">
    <w:name w:val="PATH body text-bullet 1 Char"/>
    <w:basedOn w:val="PATHbodytextChar"/>
    <w:link w:val="PATHbodytext-bullet1"/>
    <w:uiPriority w:val="9"/>
    <w:rsid w:val="00626D3D"/>
    <w:rPr>
      <w:rFonts w:ascii="Arial" w:hAnsi="Arial"/>
      <w:sz w:val="20"/>
    </w:rPr>
  </w:style>
  <w:style w:type="paragraph" w:customStyle="1" w:styleId="PATHreporttitle-white">
    <w:name w:val="PATH report title-white"/>
    <w:link w:val="PATHreporttitle-whiteChar"/>
    <w:uiPriority w:val="1"/>
    <w:rsid w:val="00CF3317"/>
    <w:pPr>
      <w:spacing w:after="480" w:line="288" w:lineRule="auto"/>
    </w:pPr>
    <w:rPr>
      <w:rFonts w:ascii="Arial" w:hAnsi="Arial" w:cs="Arial"/>
      <w:color w:val="FFFFFF" w:themeColor="background1"/>
      <w:sz w:val="40"/>
      <w:szCs w:val="40"/>
    </w:rPr>
  </w:style>
  <w:style w:type="paragraph" w:customStyle="1" w:styleId="PATHreportsubtitle-white">
    <w:name w:val="PATH report subtitle-white"/>
    <w:next w:val="PATHbodytext"/>
    <w:link w:val="PATHreportsubtitle-whiteChar"/>
    <w:uiPriority w:val="2"/>
    <w:rsid w:val="00CF3317"/>
    <w:pPr>
      <w:spacing w:after="0" w:line="288" w:lineRule="auto"/>
    </w:pPr>
    <w:rPr>
      <w:rFonts w:ascii="Arial" w:hAnsi="Arial" w:cs="Arial"/>
      <w:color w:val="FFFFFF" w:themeColor="background1"/>
      <w:sz w:val="24"/>
      <w:szCs w:val="24"/>
    </w:rPr>
  </w:style>
  <w:style w:type="character" w:customStyle="1" w:styleId="PATHreporttitle-whiteChar">
    <w:name w:val="PATH report title-white Char"/>
    <w:basedOn w:val="DefaultParagraphFont"/>
    <w:link w:val="PATHreporttitle-white"/>
    <w:uiPriority w:val="1"/>
    <w:rsid w:val="007F5708"/>
    <w:rPr>
      <w:rFonts w:ascii="Arial" w:hAnsi="Arial" w:cs="Arial"/>
      <w:color w:val="FFFFFF" w:themeColor="background1"/>
      <w:sz w:val="40"/>
      <w:szCs w:val="40"/>
    </w:rPr>
  </w:style>
  <w:style w:type="paragraph" w:customStyle="1" w:styleId="PATHreporttitle-gray">
    <w:name w:val="PATH report title-gray"/>
    <w:basedOn w:val="PATHreporttitle-white"/>
    <w:link w:val="PATHreporttitle-grayChar"/>
    <w:uiPriority w:val="1"/>
    <w:rsid w:val="004D284E"/>
    <w:rPr>
      <w:color w:val="464F61"/>
    </w:rPr>
  </w:style>
  <w:style w:type="character" w:customStyle="1" w:styleId="PATHreportsubtitle-whiteChar">
    <w:name w:val="PATH report subtitle-white Char"/>
    <w:basedOn w:val="DefaultParagraphFont"/>
    <w:link w:val="PATHreportsubtitle-white"/>
    <w:uiPriority w:val="2"/>
    <w:rsid w:val="007F5708"/>
    <w:rPr>
      <w:rFonts w:ascii="Arial" w:hAnsi="Arial" w:cs="Arial"/>
      <w:color w:val="FFFFFF" w:themeColor="background1"/>
      <w:sz w:val="24"/>
      <w:szCs w:val="24"/>
    </w:rPr>
  </w:style>
  <w:style w:type="character" w:customStyle="1" w:styleId="PATHreporttitle-grayChar">
    <w:name w:val="PATH report title-gray Char"/>
    <w:basedOn w:val="PATHreporttitle-whiteChar"/>
    <w:link w:val="PATHreporttitle-gray"/>
    <w:uiPriority w:val="1"/>
    <w:rsid w:val="007F5708"/>
    <w:rPr>
      <w:rFonts w:ascii="Arial" w:hAnsi="Arial" w:cs="Arial"/>
      <w:color w:val="464F61"/>
      <w:sz w:val="40"/>
      <w:szCs w:val="40"/>
    </w:rPr>
  </w:style>
  <w:style w:type="paragraph" w:customStyle="1" w:styleId="PATHreportsubtitle-gray">
    <w:name w:val="PATH report subtitle-gray"/>
    <w:basedOn w:val="PATHreportsubtitle-white"/>
    <w:link w:val="PATHreportsubtitle-grayChar"/>
    <w:uiPriority w:val="2"/>
    <w:rsid w:val="000917CD"/>
    <w:rPr>
      <w:color w:val="464F61"/>
    </w:rPr>
  </w:style>
  <w:style w:type="paragraph" w:styleId="ListBullet">
    <w:name w:val="List Bullet"/>
    <w:basedOn w:val="Normal"/>
    <w:uiPriority w:val="99"/>
    <w:semiHidden/>
    <w:rsid w:val="000917CD"/>
    <w:pPr>
      <w:numPr>
        <w:numId w:val="2"/>
      </w:numPr>
      <w:contextualSpacing/>
    </w:pPr>
  </w:style>
  <w:style w:type="character" w:customStyle="1" w:styleId="PATHreportsubtitle-grayChar">
    <w:name w:val="PATH report subtitle-gray Char"/>
    <w:basedOn w:val="PATHreportsubtitle-whiteChar"/>
    <w:link w:val="PATHreportsubtitle-gray"/>
    <w:uiPriority w:val="2"/>
    <w:rsid w:val="007F5708"/>
    <w:rPr>
      <w:rFonts w:ascii="Arial" w:hAnsi="Arial" w:cs="Arial"/>
      <w:color w:val="464F61"/>
      <w:sz w:val="24"/>
      <w:szCs w:val="24"/>
    </w:rPr>
  </w:style>
  <w:style w:type="paragraph" w:styleId="EndnoteText">
    <w:name w:val="endnote text"/>
    <w:basedOn w:val="PATHbodytext"/>
    <w:link w:val="EndnoteTextChar"/>
    <w:uiPriority w:val="99"/>
    <w:rsid w:val="00E44D77"/>
    <w:pPr>
      <w:ind w:left="288" w:hanging="288"/>
    </w:pPr>
    <w:rPr>
      <w:szCs w:val="20"/>
    </w:rPr>
  </w:style>
  <w:style w:type="character" w:customStyle="1" w:styleId="EndnoteTextChar">
    <w:name w:val="Endnote Text Char"/>
    <w:basedOn w:val="DefaultParagraphFont"/>
    <w:link w:val="EndnoteText"/>
    <w:uiPriority w:val="99"/>
    <w:rsid w:val="00E44D77"/>
    <w:rPr>
      <w:rFonts w:ascii="Arial" w:hAnsi="Arial"/>
      <w:sz w:val="20"/>
      <w:szCs w:val="20"/>
    </w:rPr>
  </w:style>
  <w:style w:type="paragraph" w:styleId="Header">
    <w:name w:val="header"/>
    <w:basedOn w:val="Normal"/>
    <w:link w:val="HeaderChar"/>
    <w:uiPriority w:val="99"/>
    <w:rsid w:val="00D2602B"/>
    <w:pPr>
      <w:tabs>
        <w:tab w:val="center" w:pos="4680"/>
        <w:tab w:val="right" w:pos="9360"/>
      </w:tabs>
      <w:spacing w:after="0"/>
    </w:pPr>
  </w:style>
  <w:style w:type="character" w:customStyle="1" w:styleId="HeaderChar">
    <w:name w:val="Header Char"/>
    <w:basedOn w:val="DefaultParagraphFont"/>
    <w:link w:val="Header"/>
    <w:uiPriority w:val="99"/>
    <w:rsid w:val="007F5708"/>
  </w:style>
  <w:style w:type="paragraph" w:styleId="Footer">
    <w:name w:val="footer"/>
    <w:basedOn w:val="Normal"/>
    <w:link w:val="FooterChar"/>
    <w:uiPriority w:val="99"/>
    <w:rsid w:val="00584BD6"/>
    <w:pPr>
      <w:tabs>
        <w:tab w:val="center" w:pos="4680"/>
        <w:tab w:val="right" w:pos="9360"/>
      </w:tabs>
      <w:spacing w:after="0"/>
    </w:pPr>
    <w:rPr>
      <w:rFonts w:ascii="Arial" w:hAnsi="Arial"/>
      <w:b/>
      <w:sz w:val="20"/>
    </w:rPr>
  </w:style>
  <w:style w:type="character" w:customStyle="1" w:styleId="FooterChar">
    <w:name w:val="Footer Char"/>
    <w:basedOn w:val="DefaultParagraphFont"/>
    <w:link w:val="Footer"/>
    <w:uiPriority w:val="99"/>
    <w:rsid w:val="00584BD6"/>
    <w:rPr>
      <w:rFonts w:ascii="Arial" w:hAnsi="Arial"/>
      <w:b/>
      <w:sz w:val="20"/>
    </w:rPr>
  </w:style>
  <w:style w:type="paragraph" w:customStyle="1" w:styleId="PATHreportsubtitle-white-centered">
    <w:name w:val="PATH report subtitle-white-centered"/>
    <w:basedOn w:val="PATHreportsubtitle-white"/>
    <w:link w:val="PATHreportsubtitle-white-centeredChar"/>
    <w:uiPriority w:val="2"/>
    <w:rsid w:val="007F5708"/>
    <w:pPr>
      <w:jc w:val="center"/>
    </w:pPr>
  </w:style>
  <w:style w:type="paragraph" w:customStyle="1" w:styleId="PATHheading2numbered">
    <w:name w:val="PATH heading 2 numbered"/>
    <w:basedOn w:val="PATHheading2"/>
    <w:link w:val="PATHheading2numberedChar"/>
    <w:uiPriority w:val="24"/>
    <w:rsid w:val="0054645E"/>
    <w:pPr>
      <w:numPr>
        <w:ilvl w:val="1"/>
        <w:numId w:val="5"/>
      </w:numPr>
    </w:pPr>
    <w:rPr>
      <w:szCs w:val="24"/>
    </w:rPr>
  </w:style>
  <w:style w:type="character" w:customStyle="1" w:styleId="PATHreportsubtitle-white-centeredChar">
    <w:name w:val="PATH report subtitle-white-centered Char"/>
    <w:basedOn w:val="PATHreportsubtitle-whiteChar"/>
    <w:link w:val="PATHreportsubtitle-white-centered"/>
    <w:uiPriority w:val="2"/>
    <w:rsid w:val="007F5708"/>
    <w:rPr>
      <w:rFonts w:ascii="Arial" w:hAnsi="Arial" w:cs="Arial"/>
      <w:color w:val="FFFFFF" w:themeColor="background1"/>
      <w:sz w:val="24"/>
      <w:szCs w:val="24"/>
    </w:rPr>
  </w:style>
  <w:style w:type="paragraph" w:customStyle="1" w:styleId="PATHbodytext-bullet2">
    <w:name w:val="PATH body text-bullet 2"/>
    <w:basedOn w:val="PATHbodytext-bullet1"/>
    <w:link w:val="PATHbodytext-bullet2Char"/>
    <w:uiPriority w:val="9"/>
    <w:rsid w:val="00626D3D"/>
    <w:pPr>
      <w:numPr>
        <w:numId w:val="3"/>
      </w:numPr>
      <w:ind w:left="576" w:hanging="288"/>
    </w:pPr>
  </w:style>
  <w:style w:type="character" w:customStyle="1" w:styleId="PATHheading2numberedChar">
    <w:name w:val="PATH heading 2 numbered Char"/>
    <w:basedOn w:val="PATHheading2Char"/>
    <w:link w:val="PATHheading2numbered"/>
    <w:uiPriority w:val="24"/>
    <w:rsid w:val="00973C9E"/>
    <w:rPr>
      <w:rFonts w:ascii="Arial" w:hAnsi="Arial" w:cs="Calibri"/>
      <w:b/>
      <w:color w:val="000000" w:themeColor="text1"/>
      <w:sz w:val="28"/>
      <w:szCs w:val="24"/>
    </w:rPr>
  </w:style>
  <w:style w:type="paragraph" w:customStyle="1" w:styleId="PATHtableheading-white">
    <w:name w:val="PATH table heading-white"/>
    <w:basedOn w:val="PATHtableheading-black"/>
    <w:next w:val="PATHtabletext"/>
    <w:link w:val="PATHtableheading-whiteChar"/>
    <w:uiPriority w:val="29"/>
    <w:rsid w:val="00303A82"/>
    <w:rPr>
      <w:color w:val="FFFFFF" w:themeColor="background1"/>
    </w:rPr>
  </w:style>
  <w:style w:type="character" w:customStyle="1" w:styleId="PATHbodytext-bullet2Char">
    <w:name w:val="PATH body text-bullet 2 Char"/>
    <w:basedOn w:val="PATHbodytext-bullet1Char"/>
    <w:link w:val="PATHbodytext-bullet2"/>
    <w:uiPriority w:val="9"/>
    <w:rsid w:val="00694B86"/>
    <w:rPr>
      <w:rFonts w:ascii="Arial" w:hAnsi="Arial"/>
      <w:sz w:val="20"/>
    </w:rPr>
  </w:style>
  <w:style w:type="table" w:styleId="TableGrid">
    <w:name w:val="Table Grid"/>
    <w:basedOn w:val="TableNormal"/>
    <w:uiPriority w:val="39"/>
    <w:rsid w:val="00694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PATHbodytext"/>
    <w:link w:val="FootnoteTextChar"/>
    <w:uiPriority w:val="99"/>
    <w:unhideWhenUsed/>
    <w:qFormat/>
    <w:rsid w:val="00534E1A"/>
    <w:pPr>
      <w:spacing w:after="0"/>
      <w:ind w:left="72" w:hanging="72"/>
    </w:pPr>
    <w:rPr>
      <w:sz w:val="14"/>
      <w:szCs w:val="20"/>
    </w:rPr>
  </w:style>
  <w:style w:type="character" w:customStyle="1" w:styleId="FootnoteTextChar">
    <w:name w:val="Footnote Text Char"/>
    <w:basedOn w:val="DefaultParagraphFont"/>
    <w:link w:val="FootnoteText"/>
    <w:uiPriority w:val="99"/>
    <w:rsid w:val="00534E1A"/>
    <w:rPr>
      <w:rFonts w:ascii="Arial" w:hAnsi="Arial"/>
      <w:sz w:val="14"/>
      <w:szCs w:val="20"/>
    </w:rPr>
  </w:style>
  <w:style w:type="character" w:styleId="FootnoteReference">
    <w:name w:val="footnote reference"/>
    <w:basedOn w:val="DefaultParagraphFont"/>
    <w:uiPriority w:val="99"/>
    <w:unhideWhenUsed/>
    <w:rsid w:val="006A5ACC"/>
    <w:rPr>
      <w:vertAlign w:val="superscript"/>
    </w:rPr>
  </w:style>
  <w:style w:type="paragraph" w:customStyle="1" w:styleId="PATHtableheading-black">
    <w:name w:val="PATH table heading-black"/>
    <w:basedOn w:val="PATHtabletext"/>
    <w:next w:val="PATHtabletext"/>
    <w:link w:val="PATHtableheading-blackChar"/>
    <w:uiPriority w:val="29"/>
    <w:rsid w:val="00303A82"/>
    <w:rPr>
      <w:b/>
    </w:rPr>
  </w:style>
  <w:style w:type="character" w:customStyle="1" w:styleId="PATHtableheading-whiteChar">
    <w:name w:val="PATH table heading-white Char"/>
    <w:basedOn w:val="PATHbodytextChar"/>
    <w:link w:val="PATHtableheading-white"/>
    <w:uiPriority w:val="29"/>
    <w:rsid w:val="00303A82"/>
    <w:rPr>
      <w:rFonts w:ascii="Arial" w:hAnsi="Arial"/>
      <w:b/>
      <w:color w:val="FFFFFF" w:themeColor="background1"/>
      <w:sz w:val="18"/>
      <w:szCs w:val="16"/>
    </w:rPr>
  </w:style>
  <w:style w:type="paragraph" w:customStyle="1" w:styleId="PATHtabletext">
    <w:name w:val="PATH table text"/>
    <w:link w:val="PATHtabletextChar"/>
    <w:uiPriority w:val="29"/>
    <w:rsid w:val="00303A82"/>
    <w:pPr>
      <w:spacing w:after="0" w:line="288" w:lineRule="auto"/>
    </w:pPr>
    <w:rPr>
      <w:rFonts w:ascii="Arial" w:hAnsi="Arial"/>
      <w:sz w:val="18"/>
      <w:szCs w:val="16"/>
    </w:rPr>
  </w:style>
  <w:style w:type="character" w:customStyle="1" w:styleId="PATHtableheading-blackChar">
    <w:name w:val="PATH table heading-black Char"/>
    <w:basedOn w:val="PATHtableheading-whiteChar"/>
    <w:link w:val="PATHtableheading-black"/>
    <w:uiPriority w:val="29"/>
    <w:rsid w:val="00303A82"/>
    <w:rPr>
      <w:rFonts w:ascii="Arial" w:hAnsi="Arial"/>
      <w:b/>
      <w:color w:val="FFFFFF" w:themeColor="background1"/>
      <w:sz w:val="18"/>
      <w:szCs w:val="16"/>
    </w:rPr>
  </w:style>
  <w:style w:type="paragraph" w:customStyle="1" w:styleId="PATHtablefigtitle">
    <w:name w:val="PATH table/fig title"/>
    <w:basedOn w:val="PATHphotocaption"/>
    <w:link w:val="PATHtablefigtitleChar"/>
    <w:uiPriority w:val="29"/>
    <w:rsid w:val="00D40582"/>
    <w:pPr>
      <w:keepNext/>
      <w:spacing w:before="360" w:after="120"/>
    </w:pPr>
  </w:style>
  <w:style w:type="character" w:customStyle="1" w:styleId="PATHtabletextChar">
    <w:name w:val="PATH table text Char"/>
    <w:basedOn w:val="DefaultParagraphFont"/>
    <w:link w:val="PATHtabletext"/>
    <w:uiPriority w:val="29"/>
    <w:rsid w:val="00303A82"/>
    <w:rPr>
      <w:rFonts w:ascii="Arial" w:hAnsi="Arial"/>
      <w:sz w:val="18"/>
      <w:szCs w:val="16"/>
    </w:rPr>
  </w:style>
  <w:style w:type="paragraph" w:customStyle="1" w:styleId="PATHbodytext-number">
    <w:name w:val="PATH body text-number"/>
    <w:basedOn w:val="PATHbodytext"/>
    <w:uiPriority w:val="9"/>
    <w:rsid w:val="00CF4349"/>
    <w:pPr>
      <w:numPr>
        <w:numId w:val="4"/>
      </w:numPr>
      <w:ind w:left="288" w:hanging="288"/>
    </w:pPr>
  </w:style>
  <w:style w:type="character" w:customStyle="1" w:styleId="PATHtablefigtitleChar">
    <w:name w:val="PATH table/fig title Char"/>
    <w:basedOn w:val="PATHphotocaptionChar"/>
    <w:link w:val="PATHtablefigtitle"/>
    <w:uiPriority w:val="29"/>
    <w:rsid w:val="00D40582"/>
    <w:rPr>
      <w:rFonts w:ascii="Arial" w:hAnsi="Arial"/>
      <w:iCs/>
      <w:sz w:val="18"/>
      <w:szCs w:val="18"/>
    </w:rPr>
  </w:style>
  <w:style w:type="paragraph" w:styleId="BalloonText">
    <w:name w:val="Balloon Text"/>
    <w:basedOn w:val="Normal"/>
    <w:link w:val="BalloonTextChar"/>
    <w:uiPriority w:val="99"/>
    <w:semiHidden/>
    <w:unhideWhenUsed/>
    <w:rsid w:val="00A708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869"/>
    <w:rPr>
      <w:rFonts w:ascii="Segoe UI" w:hAnsi="Segoe UI" w:cs="Segoe UI"/>
      <w:sz w:val="18"/>
      <w:szCs w:val="18"/>
      <w:lang w:val="en-GB"/>
    </w:rPr>
  </w:style>
  <w:style w:type="character" w:styleId="Hyperlink">
    <w:name w:val="Hyperlink"/>
    <w:basedOn w:val="DefaultParagraphFont"/>
    <w:uiPriority w:val="99"/>
    <w:unhideWhenUsed/>
    <w:rsid w:val="00F42348"/>
    <w:rPr>
      <w:color w:val="0563C1" w:themeColor="hyperlink"/>
      <w:u w:val="single"/>
    </w:rPr>
  </w:style>
  <w:style w:type="character" w:styleId="Mention">
    <w:name w:val="Mention"/>
    <w:basedOn w:val="DefaultParagraphFont"/>
    <w:uiPriority w:val="99"/>
    <w:unhideWhenUsed/>
    <w:rsid w:val="00F42348"/>
    <w:rPr>
      <w:color w:val="2B579A"/>
      <w:shd w:val="clear" w:color="auto" w:fill="E6E6E6"/>
    </w:rPr>
  </w:style>
  <w:style w:type="paragraph" w:customStyle="1" w:styleId="PATHheading1numbered">
    <w:name w:val="PATH heading 1 numbered"/>
    <w:basedOn w:val="PATHheading1"/>
    <w:uiPriority w:val="24"/>
    <w:rsid w:val="0054645E"/>
    <w:pPr>
      <w:numPr>
        <w:numId w:val="5"/>
      </w:numPr>
    </w:pPr>
  </w:style>
  <w:style w:type="paragraph" w:customStyle="1" w:styleId="PATHheading3numbered">
    <w:name w:val="PATH heading 3 numbered"/>
    <w:basedOn w:val="PATHheading3"/>
    <w:uiPriority w:val="24"/>
    <w:rsid w:val="0054645E"/>
    <w:pPr>
      <w:numPr>
        <w:ilvl w:val="2"/>
        <w:numId w:val="5"/>
      </w:numPr>
    </w:pPr>
  </w:style>
  <w:style w:type="paragraph" w:customStyle="1" w:styleId="PATHheading4numbered">
    <w:name w:val="PATH heading 4 numbered"/>
    <w:basedOn w:val="PATHheading4"/>
    <w:uiPriority w:val="24"/>
    <w:rsid w:val="0054645E"/>
    <w:pPr>
      <w:numPr>
        <w:ilvl w:val="3"/>
        <w:numId w:val="5"/>
      </w:numPr>
    </w:pPr>
  </w:style>
  <w:style w:type="paragraph" w:styleId="TOCHeading">
    <w:name w:val="TOC Heading"/>
    <w:next w:val="TOC1"/>
    <w:uiPriority w:val="39"/>
    <w:unhideWhenUsed/>
    <w:qFormat/>
    <w:rsid w:val="00AA60DD"/>
    <w:pPr>
      <w:keepLines/>
      <w:pageBreakBefore/>
      <w:pBdr>
        <w:top w:val="single" w:sz="8" w:space="12" w:color="4472C4" w:themeColor="accent1"/>
      </w:pBdr>
    </w:pPr>
    <w:rPr>
      <w:rFonts w:ascii="Arial" w:eastAsiaTheme="majorEastAsia" w:hAnsi="Arial" w:cstheme="majorBidi"/>
      <w:color w:val="4472C4" w:themeColor="accent1"/>
      <w:sz w:val="36"/>
      <w:szCs w:val="32"/>
    </w:rPr>
  </w:style>
  <w:style w:type="paragraph" w:styleId="TOC2">
    <w:name w:val="toc 2"/>
    <w:basedOn w:val="PATHbodytext"/>
    <w:next w:val="Normal"/>
    <w:autoRedefine/>
    <w:uiPriority w:val="39"/>
    <w:unhideWhenUsed/>
    <w:rsid w:val="00D37E76"/>
    <w:pPr>
      <w:tabs>
        <w:tab w:val="right" w:leader="dot" w:pos="15309"/>
      </w:tabs>
      <w:spacing w:after="0" w:line="240" w:lineRule="auto"/>
      <w:ind w:left="221"/>
    </w:pPr>
    <w:rPr>
      <w:rFonts w:asciiTheme="minorHAnsi" w:hAnsiTheme="minorHAnsi" w:cstheme="minorHAnsi"/>
      <w:i/>
      <w:iCs/>
      <w:szCs w:val="20"/>
      <w:lang w:val="en-GB"/>
    </w:rPr>
  </w:style>
  <w:style w:type="paragraph" w:styleId="TOC1">
    <w:name w:val="toc 1"/>
    <w:basedOn w:val="PATHbodytext"/>
    <w:autoRedefine/>
    <w:uiPriority w:val="39"/>
    <w:unhideWhenUsed/>
    <w:rsid w:val="00C36063"/>
    <w:pPr>
      <w:tabs>
        <w:tab w:val="right" w:leader="dot" w:pos="15388"/>
      </w:tabs>
      <w:spacing w:before="120" w:after="0" w:line="240" w:lineRule="auto"/>
    </w:pPr>
    <w:rPr>
      <w:rFonts w:asciiTheme="minorHAnsi" w:hAnsiTheme="minorHAnsi" w:cstheme="minorHAnsi"/>
      <w:b/>
      <w:bCs/>
      <w:szCs w:val="20"/>
      <w:lang w:val="en-GB"/>
    </w:rPr>
  </w:style>
  <w:style w:type="paragraph" w:styleId="TOC3">
    <w:name w:val="toc 3"/>
    <w:basedOn w:val="PATHbodytext"/>
    <w:next w:val="Normal"/>
    <w:autoRedefine/>
    <w:uiPriority w:val="39"/>
    <w:unhideWhenUsed/>
    <w:rsid w:val="008D75A7"/>
    <w:pPr>
      <w:spacing w:after="0" w:line="240" w:lineRule="auto"/>
      <w:ind w:left="440"/>
    </w:pPr>
    <w:rPr>
      <w:rFonts w:asciiTheme="minorHAnsi" w:hAnsiTheme="minorHAnsi" w:cstheme="minorHAnsi"/>
      <w:szCs w:val="20"/>
      <w:lang w:val="en-GB"/>
    </w:rPr>
  </w:style>
  <w:style w:type="character" w:customStyle="1" w:styleId="Heading2Char">
    <w:name w:val="Heading 2 Char"/>
    <w:basedOn w:val="DefaultParagraphFont"/>
    <w:link w:val="Heading2"/>
    <w:uiPriority w:val="9"/>
    <w:rsid w:val="008B3430"/>
    <w:rPr>
      <w:rFonts w:ascii="Calibri" w:eastAsiaTheme="majorEastAsia" w:hAnsi="Calibri" w:cs="Calibri"/>
      <w:b/>
      <w:i/>
      <w:color w:val="4472C4" w:themeColor="accent1"/>
      <w:sz w:val="28"/>
      <w:lang w:val="en-GB"/>
    </w:rPr>
  </w:style>
  <w:style w:type="character" w:customStyle="1" w:styleId="Heading3Char">
    <w:name w:val="Heading 3 Char"/>
    <w:basedOn w:val="DefaultParagraphFont"/>
    <w:link w:val="Heading3"/>
    <w:uiPriority w:val="9"/>
    <w:rsid w:val="00074F52"/>
    <w:rPr>
      <w:rFonts w:ascii="Calibri" w:eastAsiaTheme="majorEastAsia" w:hAnsi="Calibri" w:cs="Calibri Light"/>
      <w:color w:val="4472C4" w:themeColor="accent1"/>
      <w:sz w:val="24"/>
      <w:szCs w:val="24"/>
      <w:lang w:val="en-GB"/>
    </w:rPr>
  </w:style>
  <w:style w:type="paragraph" w:styleId="TOC4">
    <w:name w:val="toc 4"/>
    <w:basedOn w:val="PATHbodytext"/>
    <w:next w:val="Normal"/>
    <w:autoRedefine/>
    <w:uiPriority w:val="39"/>
    <w:unhideWhenUsed/>
    <w:rsid w:val="008D75A7"/>
    <w:pPr>
      <w:spacing w:after="0" w:line="240" w:lineRule="auto"/>
      <w:ind w:left="660"/>
    </w:pPr>
    <w:rPr>
      <w:rFonts w:asciiTheme="minorHAnsi" w:hAnsiTheme="minorHAnsi" w:cstheme="minorHAnsi"/>
      <w:szCs w:val="20"/>
      <w:lang w:val="en-GB"/>
    </w:rPr>
  </w:style>
  <w:style w:type="paragraph" w:customStyle="1" w:styleId="PATHsectiontitle">
    <w:name w:val="PATH section title"/>
    <w:uiPriority w:val="14"/>
    <w:rsid w:val="000E297C"/>
    <w:pPr>
      <w:pageBreakBefore/>
      <w:pBdr>
        <w:top w:val="single" w:sz="8" w:space="12" w:color="4472C4" w:themeColor="accent1"/>
      </w:pBdr>
      <w:spacing w:after="360"/>
    </w:pPr>
    <w:rPr>
      <w:rFonts w:ascii="Arial" w:hAnsi="Arial"/>
      <w:color w:val="4472C4" w:themeColor="accent1"/>
      <w:sz w:val="36"/>
      <w:szCs w:val="32"/>
    </w:rPr>
  </w:style>
  <w:style w:type="character" w:customStyle="1" w:styleId="Heading4Char">
    <w:name w:val="Heading 4 Char"/>
    <w:basedOn w:val="DefaultParagraphFont"/>
    <w:link w:val="Heading4"/>
    <w:uiPriority w:val="9"/>
    <w:rsid w:val="005C10CB"/>
    <w:rPr>
      <w:rFonts w:ascii="Calibri" w:eastAsia="Calibri" w:hAnsi="Calibri" w:cs="Calibri"/>
      <w:i/>
      <w:color w:val="2F5496"/>
    </w:rPr>
  </w:style>
  <w:style w:type="character" w:customStyle="1" w:styleId="Heading5Char">
    <w:name w:val="Heading 5 Char"/>
    <w:basedOn w:val="DefaultParagraphFont"/>
    <w:link w:val="Heading5"/>
    <w:uiPriority w:val="9"/>
    <w:rsid w:val="005C10CB"/>
    <w:rPr>
      <w:rFonts w:ascii="Calibri" w:eastAsia="Calibri" w:hAnsi="Calibri" w:cs="Calibri"/>
      <w:b/>
    </w:rPr>
  </w:style>
  <w:style w:type="character" w:customStyle="1" w:styleId="Heading6Char">
    <w:name w:val="Heading 6 Char"/>
    <w:basedOn w:val="DefaultParagraphFont"/>
    <w:link w:val="Heading6"/>
    <w:uiPriority w:val="9"/>
    <w:rsid w:val="005C10CB"/>
    <w:rPr>
      <w:rFonts w:ascii="Calibri" w:eastAsia="Calibri" w:hAnsi="Calibri" w:cs="Calibri"/>
      <w:b/>
      <w:sz w:val="20"/>
      <w:szCs w:val="20"/>
    </w:rPr>
  </w:style>
  <w:style w:type="paragraph" w:styleId="Title">
    <w:name w:val="Title"/>
    <w:basedOn w:val="PATHbodytext"/>
    <w:next w:val="Normal"/>
    <w:link w:val="TitleChar"/>
    <w:uiPriority w:val="10"/>
    <w:qFormat/>
    <w:rsid w:val="007C441E"/>
    <w:rPr>
      <w:b/>
      <w:noProof/>
      <w:sz w:val="58"/>
      <w:lang w:val="en-GB"/>
    </w:rPr>
  </w:style>
  <w:style w:type="character" w:customStyle="1" w:styleId="TitleChar">
    <w:name w:val="Title Char"/>
    <w:basedOn w:val="DefaultParagraphFont"/>
    <w:link w:val="Title"/>
    <w:uiPriority w:val="10"/>
    <w:rsid w:val="007C441E"/>
    <w:rPr>
      <w:rFonts w:ascii="Arial" w:hAnsi="Arial"/>
      <w:b/>
      <w:noProof/>
      <w:sz w:val="58"/>
      <w:lang w:val="en-GB"/>
    </w:rPr>
  </w:style>
  <w:style w:type="paragraph" w:styleId="Subtitle">
    <w:name w:val="Subtitle"/>
    <w:basedOn w:val="Normal"/>
    <w:next w:val="Normal"/>
    <w:link w:val="SubtitleChar"/>
    <w:uiPriority w:val="11"/>
    <w:qFormat/>
    <w:rsid w:val="005C10C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C10CB"/>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5C10CB"/>
    <w:rPr>
      <w:rFonts w:eastAsia="Calibri"/>
      <w:sz w:val="20"/>
      <w:szCs w:val="20"/>
    </w:rPr>
  </w:style>
  <w:style w:type="character" w:customStyle="1" w:styleId="CommentTextChar">
    <w:name w:val="Comment Text Char"/>
    <w:basedOn w:val="DefaultParagraphFont"/>
    <w:link w:val="CommentText"/>
    <w:uiPriority w:val="99"/>
    <w:rsid w:val="005C10CB"/>
    <w:rPr>
      <w:rFonts w:ascii="Calibri" w:eastAsia="Calibri" w:hAnsi="Calibri" w:cs="Calibri"/>
      <w:sz w:val="20"/>
      <w:szCs w:val="20"/>
      <w:lang w:val="en-GB"/>
    </w:rPr>
  </w:style>
  <w:style w:type="character" w:styleId="CommentReference">
    <w:name w:val="annotation reference"/>
    <w:basedOn w:val="DefaultParagraphFont"/>
    <w:uiPriority w:val="99"/>
    <w:semiHidden/>
    <w:unhideWhenUsed/>
    <w:rsid w:val="005C10CB"/>
    <w:rPr>
      <w:sz w:val="16"/>
      <w:szCs w:val="16"/>
    </w:rPr>
  </w:style>
  <w:style w:type="paragraph" w:styleId="CommentSubject">
    <w:name w:val="annotation subject"/>
    <w:basedOn w:val="CommentText"/>
    <w:next w:val="CommentText"/>
    <w:link w:val="CommentSubjectChar"/>
    <w:uiPriority w:val="99"/>
    <w:semiHidden/>
    <w:unhideWhenUsed/>
    <w:rsid w:val="005C10CB"/>
    <w:rPr>
      <w:b/>
      <w:bCs/>
    </w:rPr>
  </w:style>
  <w:style w:type="character" w:customStyle="1" w:styleId="CommentSubjectChar">
    <w:name w:val="Comment Subject Char"/>
    <w:basedOn w:val="CommentTextChar"/>
    <w:link w:val="CommentSubject"/>
    <w:uiPriority w:val="99"/>
    <w:semiHidden/>
    <w:rsid w:val="005C10CB"/>
    <w:rPr>
      <w:rFonts w:ascii="Calibri" w:eastAsia="Calibri" w:hAnsi="Calibri" w:cs="Calibri"/>
      <w:b/>
      <w:bCs/>
      <w:sz w:val="20"/>
      <w:szCs w:val="20"/>
      <w:lang w:val="en-GB"/>
    </w:rPr>
  </w:style>
  <w:style w:type="table" w:styleId="ListTable4-Accent1">
    <w:name w:val="List Table 4 Accent 1"/>
    <w:basedOn w:val="TableNormal"/>
    <w:uiPriority w:val="49"/>
    <w:rsid w:val="00C448C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C448C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C448C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link w:val="ListParagraphChar"/>
    <w:uiPriority w:val="34"/>
    <w:qFormat/>
    <w:rsid w:val="00A017BD"/>
    <w:pPr>
      <w:numPr>
        <w:numId w:val="13"/>
      </w:numPr>
      <w:tabs>
        <w:tab w:val="left" w:pos="224"/>
      </w:tabs>
      <w:spacing w:after="0"/>
      <w:contextualSpacing/>
    </w:pPr>
    <w:rPr>
      <w:color w:val="000000"/>
      <w:sz w:val="18"/>
      <w:szCs w:val="18"/>
    </w:rPr>
  </w:style>
  <w:style w:type="table" w:styleId="GridTable1Light">
    <w:name w:val="Grid Table 1 Light"/>
    <w:basedOn w:val="TableNormal"/>
    <w:uiPriority w:val="46"/>
    <w:rsid w:val="00490C9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rocessnote">
    <w:name w:val="Process note"/>
    <w:basedOn w:val="Normal"/>
    <w:qFormat/>
    <w:rsid w:val="00490C96"/>
    <w:pPr>
      <w:contextualSpacing/>
    </w:pPr>
  </w:style>
  <w:style w:type="character" w:customStyle="1" w:styleId="ListParagraphChar">
    <w:name w:val="List Paragraph Char"/>
    <w:basedOn w:val="DefaultParagraphFont"/>
    <w:link w:val="ListParagraph"/>
    <w:uiPriority w:val="34"/>
    <w:rsid w:val="00A017BD"/>
    <w:rPr>
      <w:rFonts w:ascii="Calibri" w:hAnsi="Calibri" w:cs="Calibri"/>
      <w:color w:val="000000"/>
      <w:sz w:val="18"/>
      <w:szCs w:val="18"/>
      <w:lang w:val="en-GB"/>
    </w:rPr>
  </w:style>
  <w:style w:type="paragraph" w:customStyle="1" w:styleId="BIDnormal">
    <w:name w:val="BID normal"/>
    <w:basedOn w:val="Normal"/>
    <w:link w:val="BIDnormalChar"/>
    <w:rsid w:val="00DA187B"/>
    <w:pPr>
      <w:spacing w:before="200" w:after="0" w:line="276" w:lineRule="auto"/>
    </w:pPr>
    <w:rPr>
      <w:rFonts w:ascii="Arial" w:eastAsiaTheme="minorEastAsia" w:hAnsi="Arial" w:cs="Arial"/>
    </w:rPr>
  </w:style>
  <w:style w:type="character" w:customStyle="1" w:styleId="BIDnormalChar">
    <w:name w:val="BID normal Char"/>
    <w:basedOn w:val="DefaultParagraphFont"/>
    <w:link w:val="BIDnormal"/>
    <w:rsid w:val="00DA187B"/>
    <w:rPr>
      <w:rFonts w:ascii="Arial" w:eastAsiaTheme="minorEastAsia" w:hAnsi="Arial" w:cs="Arial"/>
    </w:rPr>
  </w:style>
  <w:style w:type="paragraph" w:styleId="NormalWeb">
    <w:name w:val="Normal (Web)"/>
    <w:basedOn w:val="Normal"/>
    <w:uiPriority w:val="99"/>
    <w:unhideWhenUsed/>
    <w:rsid w:val="00DA187B"/>
    <w:pPr>
      <w:spacing w:before="100" w:beforeAutospacing="1" w:after="100" w:afterAutospacing="1"/>
    </w:pPr>
    <w:rPr>
      <w:rFonts w:ascii="Times" w:eastAsiaTheme="minorEastAsia" w:hAnsi="Times" w:cs="Times New Roman"/>
      <w:sz w:val="20"/>
      <w:szCs w:val="20"/>
    </w:rPr>
  </w:style>
  <w:style w:type="paragraph" w:customStyle="1" w:styleId="BIDnumberedlist">
    <w:name w:val="BID numbered list"/>
    <w:basedOn w:val="ListParagraph"/>
    <w:rsid w:val="00DA187B"/>
    <w:pPr>
      <w:numPr>
        <w:numId w:val="6"/>
      </w:numPr>
      <w:spacing w:after="120"/>
      <w:ind w:left="360"/>
    </w:pPr>
    <w:rPr>
      <w:rFonts w:ascii="Arial" w:eastAsiaTheme="minorEastAsia" w:hAnsi="Arial" w:cs="Arial"/>
    </w:rPr>
  </w:style>
  <w:style w:type="paragraph" w:customStyle="1" w:styleId="Processnotes">
    <w:name w:val="Process notes"/>
    <w:basedOn w:val="ListParagraph"/>
    <w:qFormat/>
    <w:rsid w:val="00A671F3"/>
    <w:pPr>
      <w:numPr>
        <w:numId w:val="7"/>
      </w:numPr>
      <w:autoSpaceDE w:val="0"/>
      <w:autoSpaceDN w:val="0"/>
      <w:adjustRightInd w:val="0"/>
    </w:pPr>
    <w:rPr>
      <w:b/>
      <w:bCs/>
      <w:color w:val="4472C4" w:themeColor="accent1"/>
      <w:sz w:val="20"/>
      <w:szCs w:val="20"/>
    </w:rPr>
  </w:style>
  <w:style w:type="paragraph" w:customStyle="1" w:styleId="Secondbulletfollownotes">
    <w:name w:val="Second bullet follow notes"/>
    <w:basedOn w:val="Processnote"/>
    <w:qFormat/>
    <w:rsid w:val="00DA187B"/>
    <w:pPr>
      <w:keepNext/>
      <w:keepLines/>
      <w:spacing w:after="0"/>
      <w:ind w:left="630" w:hanging="360"/>
    </w:pPr>
    <w:rPr>
      <w:i/>
      <w:color w:val="000000" w:themeColor="text1"/>
      <w:sz w:val="20"/>
    </w:rPr>
  </w:style>
  <w:style w:type="character" w:styleId="UnresolvedMention">
    <w:name w:val="Unresolved Mention"/>
    <w:basedOn w:val="DefaultParagraphFont"/>
    <w:uiPriority w:val="99"/>
    <w:unhideWhenUsed/>
    <w:rsid w:val="00445342"/>
    <w:rPr>
      <w:color w:val="605E5C"/>
      <w:shd w:val="clear" w:color="auto" w:fill="E1DFDD"/>
    </w:rPr>
  </w:style>
  <w:style w:type="paragraph" w:styleId="Revision">
    <w:name w:val="Revision"/>
    <w:hidden/>
    <w:uiPriority w:val="99"/>
    <w:semiHidden/>
    <w:rsid w:val="00B165E5"/>
    <w:pPr>
      <w:spacing w:after="0" w:line="240" w:lineRule="auto"/>
    </w:pPr>
  </w:style>
  <w:style w:type="paragraph" w:styleId="Caption">
    <w:name w:val="caption"/>
    <w:basedOn w:val="Normal"/>
    <w:next w:val="Normal"/>
    <w:autoRedefine/>
    <w:uiPriority w:val="35"/>
    <w:unhideWhenUsed/>
    <w:qFormat/>
    <w:rsid w:val="00DA2622"/>
    <w:pPr>
      <w:keepNext/>
      <w:spacing w:after="0"/>
      <w:ind w:left="360"/>
    </w:pPr>
    <w:rPr>
      <w:b/>
      <w:iCs/>
      <w:color w:val="4472C4" w:themeColor="accent1"/>
      <w:sz w:val="20"/>
      <w:szCs w:val="20"/>
    </w:rPr>
  </w:style>
  <w:style w:type="paragraph" w:styleId="TableofFigures">
    <w:name w:val="table of figures"/>
    <w:basedOn w:val="Normal"/>
    <w:next w:val="Normal"/>
    <w:uiPriority w:val="99"/>
    <w:unhideWhenUsed/>
    <w:rsid w:val="00B601C2"/>
    <w:pPr>
      <w:spacing w:after="16"/>
    </w:pPr>
  </w:style>
  <w:style w:type="character" w:styleId="FollowedHyperlink">
    <w:name w:val="FollowedHyperlink"/>
    <w:basedOn w:val="DefaultParagraphFont"/>
    <w:uiPriority w:val="99"/>
    <w:semiHidden/>
    <w:unhideWhenUsed/>
    <w:rsid w:val="00077D5D"/>
    <w:rPr>
      <w:color w:val="954F72" w:themeColor="followedHyperlink"/>
      <w:u w:val="single"/>
    </w:rPr>
  </w:style>
  <w:style w:type="table" w:styleId="GridTable4-Accent5">
    <w:name w:val="Grid Table 4 Accent 5"/>
    <w:basedOn w:val="TableNormal"/>
    <w:uiPriority w:val="49"/>
    <w:rsid w:val="00A674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C539F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539F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539F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539F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C539F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3">
    <w:name w:val="List Table 3 Accent 3"/>
    <w:basedOn w:val="TableNormal"/>
    <w:uiPriority w:val="48"/>
    <w:rsid w:val="00E44AE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1">
    <w:name w:val="Table Grid1"/>
    <w:basedOn w:val="TableNormal"/>
    <w:next w:val="TableGrid"/>
    <w:uiPriority w:val="39"/>
    <w:rsid w:val="00241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E3958"/>
  </w:style>
  <w:style w:type="character" w:customStyle="1" w:styleId="eop">
    <w:name w:val="eop"/>
    <w:basedOn w:val="DefaultParagraphFont"/>
    <w:rsid w:val="000E3958"/>
  </w:style>
  <w:style w:type="paragraph" w:customStyle="1" w:styleId="Note">
    <w:name w:val="Note"/>
    <w:basedOn w:val="Normal"/>
    <w:qFormat/>
    <w:rsid w:val="007C1EB8"/>
    <w:pPr>
      <w:spacing w:after="0"/>
    </w:pPr>
    <w:rPr>
      <w:b/>
      <w:color w:val="FF0000"/>
    </w:rPr>
  </w:style>
  <w:style w:type="paragraph" w:customStyle="1" w:styleId="WHONumbered">
    <w:name w:val="WHO Numbered"/>
    <w:basedOn w:val="ListParagraph"/>
    <w:qFormat/>
    <w:rsid w:val="001A4DC0"/>
    <w:pPr>
      <w:numPr>
        <w:numId w:val="18"/>
      </w:numPr>
      <w:tabs>
        <w:tab w:val="right" w:leader="dot" w:pos="15309"/>
      </w:tabs>
    </w:pPr>
    <w:rPr>
      <w:color w:val="000000" w:themeColor="text1"/>
      <w:sz w:val="22"/>
    </w:rPr>
  </w:style>
  <w:style w:type="paragraph" w:customStyle="1" w:styleId="WHOtablebullet">
    <w:name w:val="WHO table bullet"/>
    <w:basedOn w:val="ListParagraph"/>
    <w:qFormat/>
    <w:rsid w:val="001A7E44"/>
    <w:pPr>
      <w:numPr>
        <w:numId w:val="11"/>
      </w:numPr>
      <w:ind w:left="357" w:hanging="357"/>
    </w:pPr>
    <w:rPr>
      <w:color w:val="000000" w:themeColor="text1"/>
    </w:rPr>
  </w:style>
  <w:style w:type="paragraph" w:customStyle="1" w:styleId="WHOtablesub-bullet">
    <w:name w:val="WHO table sub-bullet"/>
    <w:basedOn w:val="ListParagraph"/>
    <w:qFormat/>
    <w:rsid w:val="002D1E5E"/>
    <w:pPr>
      <w:numPr>
        <w:ilvl w:val="1"/>
        <w:numId w:val="12"/>
      </w:numPr>
      <w:ind w:left="454" w:hanging="227"/>
    </w:pPr>
    <w:rPr>
      <w:color w:val="000000" w:themeColor="text1"/>
    </w:rPr>
  </w:style>
  <w:style w:type="paragraph" w:customStyle="1" w:styleId="WHOtable3rdbullet">
    <w:name w:val="WHO table 3rd bullet"/>
    <w:basedOn w:val="ListParagraph"/>
    <w:qFormat/>
    <w:rsid w:val="002D1E5E"/>
    <w:pPr>
      <w:numPr>
        <w:ilvl w:val="2"/>
        <w:numId w:val="12"/>
      </w:numPr>
      <w:ind w:left="681" w:hanging="227"/>
    </w:pPr>
    <w:rPr>
      <w:color w:val="000000" w:themeColor="text1"/>
    </w:rPr>
  </w:style>
  <w:style w:type="paragraph" w:customStyle="1" w:styleId="WHObullet">
    <w:name w:val="WHO bullet"/>
    <w:basedOn w:val="ListParagraph"/>
    <w:qFormat/>
    <w:rsid w:val="00535BAD"/>
    <w:pPr>
      <w:numPr>
        <w:numId w:val="14"/>
      </w:numPr>
      <w:tabs>
        <w:tab w:val="clear" w:pos="224"/>
        <w:tab w:val="left" w:pos="357"/>
      </w:tabs>
      <w:ind w:left="357" w:hanging="357"/>
    </w:pPr>
    <w:rPr>
      <w:color w:val="000000" w:themeColor="text1"/>
      <w:sz w:val="22"/>
    </w:rPr>
  </w:style>
  <w:style w:type="paragraph" w:customStyle="1" w:styleId="WHOsub-bullet">
    <w:name w:val="WHO sub-bullet"/>
    <w:basedOn w:val="ListParagraph"/>
    <w:qFormat/>
    <w:rsid w:val="00366917"/>
    <w:pPr>
      <w:numPr>
        <w:ilvl w:val="1"/>
        <w:numId w:val="16"/>
      </w:numPr>
      <w:tabs>
        <w:tab w:val="clear" w:pos="224"/>
        <w:tab w:val="left" w:pos="357"/>
      </w:tabs>
      <w:ind w:left="714" w:hanging="357"/>
    </w:pPr>
    <w:rPr>
      <w:color w:val="000000" w:themeColor="text1"/>
      <w:sz w:val="22"/>
    </w:rPr>
  </w:style>
  <w:style w:type="paragraph" w:customStyle="1" w:styleId="WHO3rdbullet">
    <w:name w:val="WHO 3rd bullet"/>
    <w:basedOn w:val="WHOsub-bullet"/>
    <w:qFormat/>
    <w:rsid w:val="001627A2"/>
    <w:pPr>
      <w:numPr>
        <w:ilvl w:val="2"/>
      </w:numPr>
      <w:ind w:left="1077" w:hanging="357"/>
    </w:pPr>
  </w:style>
  <w:style w:type="paragraph" w:styleId="TOC5">
    <w:name w:val="toc 5"/>
    <w:basedOn w:val="Normal"/>
    <w:next w:val="Normal"/>
    <w:autoRedefine/>
    <w:uiPriority w:val="39"/>
    <w:unhideWhenUsed/>
    <w:rsid w:val="00597CA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97CA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97CA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97CA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97CAC"/>
    <w:pPr>
      <w:spacing w:after="0"/>
      <w:ind w:left="1760"/>
    </w:pPr>
    <w:rPr>
      <w:rFonts w:asciiTheme="minorHAnsi" w:hAnsiTheme="minorHAnsi" w:cstheme="minorHAnsi"/>
      <w:sz w:val="20"/>
      <w:szCs w:val="20"/>
    </w:rPr>
  </w:style>
  <w:style w:type="table" w:customStyle="1" w:styleId="ListTable3-Accent31">
    <w:name w:val="List Table 3 - Accent 31"/>
    <w:basedOn w:val="TableNormal"/>
    <w:next w:val="ListTable3-Accent3"/>
    <w:uiPriority w:val="48"/>
    <w:rsid w:val="00AF0C3D"/>
    <w:pPr>
      <w:spacing w:after="0" w:line="240" w:lineRule="auto"/>
    </w:pPr>
    <w:rPr>
      <w:rFonts w:ascii="Calibri" w:eastAsia="Calibri" w:hAnsi="Calibri" w:cs="Calibri"/>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eGrid2">
    <w:name w:val="Table Grid2"/>
    <w:basedOn w:val="TableNormal"/>
    <w:next w:val="TableGrid"/>
    <w:uiPriority w:val="39"/>
    <w:rsid w:val="00FE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65621"/>
    <w:pPr>
      <w:spacing w:before="100" w:beforeAutospacing="1" w:after="100" w:afterAutospacing="1"/>
    </w:pPr>
    <w:rPr>
      <w:rFonts w:ascii="Times New Roman" w:eastAsia="Times New Roman" w:hAnsi="Times New Roman" w:cs="Times New Roman"/>
      <w:sz w:val="24"/>
      <w:szCs w:val="24"/>
      <w:lang w:val="en-US"/>
    </w:rPr>
  </w:style>
  <w:style w:type="paragraph" w:customStyle="1" w:styleId="Normal0">
    <w:name w:val="Normal0"/>
    <w:qFormat/>
    <w:rsid w:val="009A2C10"/>
    <w:pPr>
      <w:spacing w:after="0" w:line="240" w:lineRule="auto"/>
    </w:pPr>
    <w:rPr>
      <w:rFonts w:ascii="Calibri" w:eastAsia="Times New Roman" w:hAnsi="Calibri" w:cs="Times New Roman"/>
      <w:szCs w:val="24"/>
      <w:lang w:val="en-GB" w:eastAsia="en-CA"/>
    </w:rPr>
  </w:style>
  <w:style w:type="paragraph" w:customStyle="1" w:styleId="heading30">
    <w:name w:val="heading 30"/>
    <w:basedOn w:val="Normal0"/>
    <w:next w:val="Normal0"/>
    <w:uiPriority w:val="9"/>
    <w:unhideWhenUsed/>
    <w:qFormat/>
    <w:rsid w:val="009A2C10"/>
    <w:pPr>
      <w:keepNext/>
      <w:keepLines/>
      <w:spacing w:before="40"/>
      <w:outlineLvl w:val="2"/>
    </w:pPr>
    <w:rPr>
      <w:rFonts w:ascii="Calibri Light" w:eastAsiaTheme="majorEastAsia" w:hAnsi="Calibri Light" w:cs="Calibri Light"/>
      <w:color w:val="4472C4" w:themeColor="accent1"/>
    </w:rPr>
  </w:style>
  <w:style w:type="paragraph" w:customStyle="1" w:styleId="Pa11">
    <w:name w:val="Pa11"/>
    <w:basedOn w:val="Normal"/>
    <w:next w:val="Normal"/>
    <w:uiPriority w:val="99"/>
    <w:rsid w:val="00E319C3"/>
    <w:pPr>
      <w:autoSpaceDE w:val="0"/>
      <w:autoSpaceDN w:val="0"/>
      <w:adjustRightInd w:val="0"/>
      <w:spacing w:after="0" w:line="221" w:lineRule="atLeast"/>
    </w:pPr>
    <w:rPr>
      <w:rFonts w:ascii="Source Sans Pro" w:eastAsia="Calibri" w:hAnsi="Source Sans Pro"/>
      <w:sz w:val="24"/>
      <w:szCs w:val="24"/>
      <w:lang w:val="en-US" w:eastAsia="en-CA"/>
    </w:rPr>
  </w:style>
  <w:style w:type="paragraph" w:styleId="Bibliography">
    <w:name w:val="Bibliography"/>
    <w:basedOn w:val="Normal"/>
    <w:next w:val="Normal"/>
    <w:uiPriority w:val="37"/>
    <w:unhideWhenUsed/>
    <w:rsid w:val="00A124C7"/>
  </w:style>
  <w:style w:type="paragraph" w:customStyle="1" w:styleId="EndNoteBibliographyTitle">
    <w:name w:val="EndNote Bibliography Title"/>
    <w:basedOn w:val="Normal"/>
    <w:link w:val="EndNoteBibliographyTitleChar"/>
    <w:rsid w:val="00FA508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A5084"/>
    <w:rPr>
      <w:rFonts w:ascii="Calibri" w:hAnsi="Calibri" w:cs="Calibri"/>
      <w:noProof/>
    </w:rPr>
  </w:style>
  <w:style w:type="paragraph" w:customStyle="1" w:styleId="EndNoteBibliography">
    <w:name w:val="EndNote Bibliography"/>
    <w:basedOn w:val="Normal"/>
    <w:link w:val="EndNoteBibliographyChar"/>
    <w:rsid w:val="00FA5084"/>
    <w:rPr>
      <w:noProof/>
      <w:lang w:val="en-US"/>
    </w:rPr>
  </w:style>
  <w:style w:type="character" w:customStyle="1" w:styleId="EndNoteBibliographyChar">
    <w:name w:val="EndNote Bibliography Char"/>
    <w:basedOn w:val="DefaultParagraphFont"/>
    <w:link w:val="EndNoteBibliography"/>
    <w:rsid w:val="00FA5084"/>
    <w:rPr>
      <w:rFonts w:ascii="Calibri" w:hAnsi="Calibri" w:cs="Calibri"/>
      <w:noProof/>
    </w:rPr>
  </w:style>
  <w:style w:type="character" w:customStyle="1" w:styleId="ui-provider">
    <w:name w:val="ui-provider"/>
    <w:basedOn w:val="DefaultParagraphFont"/>
    <w:rsid w:val="00442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6515">
      <w:bodyDiv w:val="1"/>
      <w:marLeft w:val="0"/>
      <w:marRight w:val="0"/>
      <w:marTop w:val="0"/>
      <w:marBottom w:val="0"/>
      <w:divBdr>
        <w:top w:val="none" w:sz="0" w:space="0" w:color="auto"/>
        <w:left w:val="none" w:sz="0" w:space="0" w:color="auto"/>
        <w:bottom w:val="none" w:sz="0" w:space="0" w:color="auto"/>
        <w:right w:val="none" w:sz="0" w:space="0" w:color="auto"/>
      </w:divBdr>
    </w:div>
    <w:div w:id="29914100">
      <w:bodyDiv w:val="1"/>
      <w:marLeft w:val="0"/>
      <w:marRight w:val="0"/>
      <w:marTop w:val="0"/>
      <w:marBottom w:val="0"/>
      <w:divBdr>
        <w:top w:val="none" w:sz="0" w:space="0" w:color="auto"/>
        <w:left w:val="none" w:sz="0" w:space="0" w:color="auto"/>
        <w:bottom w:val="none" w:sz="0" w:space="0" w:color="auto"/>
        <w:right w:val="none" w:sz="0" w:space="0" w:color="auto"/>
      </w:divBdr>
    </w:div>
    <w:div w:id="31350794">
      <w:bodyDiv w:val="1"/>
      <w:marLeft w:val="0"/>
      <w:marRight w:val="0"/>
      <w:marTop w:val="0"/>
      <w:marBottom w:val="0"/>
      <w:divBdr>
        <w:top w:val="none" w:sz="0" w:space="0" w:color="auto"/>
        <w:left w:val="none" w:sz="0" w:space="0" w:color="auto"/>
        <w:bottom w:val="none" w:sz="0" w:space="0" w:color="auto"/>
        <w:right w:val="none" w:sz="0" w:space="0" w:color="auto"/>
      </w:divBdr>
      <w:divsChild>
        <w:div w:id="213320160">
          <w:marLeft w:val="0"/>
          <w:marRight w:val="0"/>
          <w:marTop w:val="0"/>
          <w:marBottom w:val="0"/>
          <w:divBdr>
            <w:top w:val="none" w:sz="0" w:space="0" w:color="auto"/>
            <w:left w:val="none" w:sz="0" w:space="0" w:color="auto"/>
            <w:bottom w:val="none" w:sz="0" w:space="0" w:color="auto"/>
            <w:right w:val="none" w:sz="0" w:space="0" w:color="auto"/>
          </w:divBdr>
        </w:div>
      </w:divsChild>
    </w:div>
    <w:div w:id="42483237">
      <w:bodyDiv w:val="1"/>
      <w:marLeft w:val="0"/>
      <w:marRight w:val="0"/>
      <w:marTop w:val="0"/>
      <w:marBottom w:val="0"/>
      <w:divBdr>
        <w:top w:val="none" w:sz="0" w:space="0" w:color="auto"/>
        <w:left w:val="none" w:sz="0" w:space="0" w:color="auto"/>
        <w:bottom w:val="none" w:sz="0" w:space="0" w:color="auto"/>
        <w:right w:val="none" w:sz="0" w:space="0" w:color="auto"/>
      </w:divBdr>
    </w:div>
    <w:div w:id="44724458">
      <w:bodyDiv w:val="1"/>
      <w:marLeft w:val="0"/>
      <w:marRight w:val="0"/>
      <w:marTop w:val="0"/>
      <w:marBottom w:val="0"/>
      <w:divBdr>
        <w:top w:val="none" w:sz="0" w:space="0" w:color="auto"/>
        <w:left w:val="none" w:sz="0" w:space="0" w:color="auto"/>
        <w:bottom w:val="none" w:sz="0" w:space="0" w:color="auto"/>
        <w:right w:val="none" w:sz="0" w:space="0" w:color="auto"/>
      </w:divBdr>
    </w:div>
    <w:div w:id="47454991">
      <w:bodyDiv w:val="1"/>
      <w:marLeft w:val="0"/>
      <w:marRight w:val="0"/>
      <w:marTop w:val="0"/>
      <w:marBottom w:val="0"/>
      <w:divBdr>
        <w:top w:val="none" w:sz="0" w:space="0" w:color="auto"/>
        <w:left w:val="none" w:sz="0" w:space="0" w:color="auto"/>
        <w:bottom w:val="none" w:sz="0" w:space="0" w:color="auto"/>
        <w:right w:val="none" w:sz="0" w:space="0" w:color="auto"/>
      </w:divBdr>
    </w:div>
    <w:div w:id="47653792">
      <w:bodyDiv w:val="1"/>
      <w:marLeft w:val="0"/>
      <w:marRight w:val="0"/>
      <w:marTop w:val="0"/>
      <w:marBottom w:val="0"/>
      <w:divBdr>
        <w:top w:val="none" w:sz="0" w:space="0" w:color="auto"/>
        <w:left w:val="none" w:sz="0" w:space="0" w:color="auto"/>
        <w:bottom w:val="none" w:sz="0" w:space="0" w:color="auto"/>
        <w:right w:val="none" w:sz="0" w:space="0" w:color="auto"/>
      </w:divBdr>
    </w:div>
    <w:div w:id="56519460">
      <w:bodyDiv w:val="1"/>
      <w:marLeft w:val="0"/>
      <w:marRight w:val="0"/>
      <w:marTop w:val="0"/>
      <w:marBottom w:val="0"/>
      <w:divBdr>
        <w:top w:val="none" w:sz="0" w:space="0" w:color="auto"/>
        <w:left w:val="none" w:sz="0" w:space="0" w:color="auto"/>
        <w:bottom w:val="none" w:sz="0" w:space="0" w:color="auto"/>
        <w:right w:val="none" w:sz="0" w:space="0" w:color="auto"/>
      </w:divBdr>
    </w:div>
    <w:div w:id="66610762">
      <w:bodyDiv w:val="1"/>
      <w:marLeft w:val="0"/>
      <w:marRight w:val="0"/>
      <w:marTop w:val="0"/>
      <w:marBottom w:val="0"/>
      <w:divBdr>
        <w:top w:val="none" w:sz="0" w:space="0" w:color="auto"/>
        <w:left w:val="none" w:sz="0" w:space="0" w:color="auto"/>
        <w:bottom w:val="none" w:sz="0" w:space="0" w:color="auto"/>
        <w:right w:val="none" w:sz="0" w:space="0" w:color="auto"/>
      </w:divBdr>
    </w:div>
    <w:div w:id="75171379">
      <w:bodyDiv w:val="1"/>
      <w:marLeft w:val="0"/>
      <w:marRight w:val="0"/>
      <w:marTop w:val="0"/>
      <w:marBottom w:val="0"/>
      <w:divBdr>
        <w:top w:val="none" w:sz="0" w:space="0" w:color="auto"/>
        <w:left w:val="none" w:sz="0" w:space="0" w:color="auto"/>
        <w:bottom w:val="none" w:sz="0" w:space="0" w:color="auto"/>
        <w:right w:val="none" w:sz="0" w:space="0" w:color="auto"/>
      </w:divBdr>
    </w:div>
    <w:div w:id="98334900">
      <w:bodyDiv w:val="1"/>
      <w:marLeft w:val="0"/>
      <w:marRight w:val="0"/>
      <w:marTop w:val="0"/>
      <w:marBottom w:val="0"/>
      <w:divBdr>
        <w:top w:val="none" w:sz="0" w:space="0" w:color="auto"/>
        <w:left w:val="none" w:sz="0" w:space="0" w:color="auto"/>
        <w:bottom w:val="none" w:sz="0" w:space="0" w:color="auto"/>
        <w:right w:val="none" w:sz="0" w:space="0" w:color="auto"/>
      </w:divBdr>
    </w:div>
    <w:div w:id="107623205">
      <w:bodyDiv w:val="1"/>
      <w:marLeft w:val="0"/>
      <w:marRight w:val="0"/>
      <w:marTop w:val="0"/>
      <w:marBottom w:val="0"/>
      <w:divBdr>
        <w:top w:val="none" w:sz="0" w:space="0" w:color="auto"/>
        <w:left w:val="none" w:sz="0" w:space="0" w:color="auto"/>
        <w:bottom w:val="none" w:sz="0" w:space="0" w:color="auto"/>
        <w:right w:val="none" w:sz="0" w:space="0" w:color="auto"/>
      </w:divBdr>
    </w:div>
    <w:div w:id="116027724">
      <w:bodyDiv w:val="1"/>
      <w:marLeft w:val="0"/>
      <w:marRight w:val="0"/>
      <w:marTop w:val="0"/>
      <w:marBottom w:val="0"/>
      <w:divBdr>
        <w:top w:val="none" w:sz="0" w:space="0" w:color="auto"/>
        <w:left w:val="none" w:sz="0" w:space="0" w:color="auto"/>
        <w:bottom w:val="none" w:sz="0" w:space="0" w:color="auto"/>
        <w:right w:val="none" w:sz="0" w:space="0" w:color="auto"/>
      </w:divBdr>
    </w:div>
    <w:div w:id="120735942">
      <w:bodyDiv w:val="1"/>
      <w:marLeft w:val="0"/>
      <w:marRight w:val="0"/>
      <w:marTop w:val="0"/>
      <w:marBottom w:val="0"/>
      <w:divBdr>
        <w:top w:val="none" w:sz="0" w:space="0" w:color="auto"/>
        <w:left w:val="none" w:sz="0" w:space="0" w:color="auto"/>
        <w:bottom w:val="none" w:sz="0" w:space="0" w:color="auto"/>
        <w:right w:val="none" w:sz="0" w:space="0" w:color="auto"/>
      </w:divBdr>
    </w:div>
    <w:div w:id="125927271">
      <w:bodyDiv w:val="1"/>
      <w:marLeft w:val="0"/>
      <w:marRight w:val="0"/>
      <w:marTop w:val="0"/>
      <w:marBottom w:val="0"/>
      <w:divBdr>
        <w:top w:val="none" w:sz="0" w:space="0" w:color="auto"/>
        <w:left w:val="none" w:sz="0" w:space="0" w:color="auto"/>
        <w:bottom w:val="none" w:sz="0" w:space="0" w:color="auto"/>
        <w:right w:val="none" w:sz="0" w:space="0" w:color="auto"/>
      </w:divBdr>
    </w:div>
    <w:div w:id="129249389">
      <w:bodyDiv w:val="1"/>
      <w:marLeft w:val="0"/>
      <w:marRight w:val="0"/>
      <w:marTop w:val="0"/>
      <w:marBottom w:val="0"/>
      <w:divBdr>
        <w:top w:val="none" w:sz="0" w:space="0" w:color="auto"/>
        <w:left w:val="none" w:sz="0" w:space="0" w:color="auto"/>
        <w:bottom w:val="none" w:sz="0" w:space="0" w:color="auto"/>
        <w:right w:val="none" w:sz="0" w:space="0" w:color="auto"/>
      </w:divBdr>
    </w:div>
    <w:div w:id="134807720">
      <w:bodyDiv w:val="1"/>
      <w:marLeft w:val="0"/>
      <w:marRight w:val="0"/>
      <w:marTop w:val="0"/>
      <w:marBottom w:val="0"/>
      <w:divBdr>
        <w:top w:val="none" w:sz="0" w:space="0" w:color="auto"/>
        <w:left w:val="none" w:sz="0" w:space="0" w:color="auto"/>
        <w:bottom w:val="none" w:sz="0" w:space="0" w:color="auto"/>
        <w:right w:val="none" w:sz="0" w:space="0" w:color="auto"/>
      </w:divBdr>
    </w:div>
    <w:div w:id="135417680">
      <w:bodyDiv w:val="1"/>
      <w:marLeft w:val="0"/>
      <w:marRight w:val="0"/>
      <w:marTop w:val="0"/>
      <w:marBottom w:val="0"/>
      <w:divBdr>
        <w:top w:val="none" w:sz="0" w:space="0" w:color="auto"/>
        <w:left w:val="none" w:sz="0" w:space="0" w:color="auto"/>
        <w:bottom w:val="none" w:sz="0" w:space="0" w:color="auto"/>
        <w:right w:val="none" w:sz="0" w:space="0" w:color="auto"/>
      </w:divBdr>
    </w:div>
    <w:div w:id="151063971">
      <w:bodyDiv w:val="1"/>
      <w:marLeft w:val="0"/>
      <w:marRight w:val="0"/>
      <w:marTop w:val="0"/>
      <w:marBottom w:val="0"/>
      <w:divBdr>
        <w:top w:val="none" w:sz="0" w:space="0" w:color="auto"/>
        <w:left w:val="none" w:sz="0" w:space="0" w:color="auto"/>
        <w:bottom w:val="none" w:sz="0" w:space="0" w:color="auto"/>
        <w:right w:val="none" w:sz="0" w:space="0" w:color="auto"/>
      </w:divBdr>
    </w:div>
    <w:div w:id="169881760">
      <w:bodyDiv w:val="1"/>
      <w:marLeft w:val="0"/>
      <w:marRight w:val="0"/>
      <w:marTop w:val="0"/>
      <w:marBottom w:val="0"/>
      <w:divBdr>
        <w:top w:val="none" w:sz="0" w:space="0" w:color="auto"/>
        <w:left w:val="none" w:sz="0" w:space="0" w:color="auto"/>
        <w:bottom w:val="none" w:sz="0" w:space="0" w:color="auto"/>
        <w:right w:val="none" w:sz="0" w:space="0" w:color="auto"/>
      </w:divBdr>
    </w:div>
    <w:div w:id="171261363">
      <w:bodyDiv w:val="1"/>
      <w:marLeft w:val="0"/>
      <w:marRight w:val="0"/>
      <w:marTop w:val="0"/>
      <w:marBottom w:val="0"/>
      <w:divBdr>
        <w:top w:val="none" w:sz="0" w:space="0" w:color="auto"/>
        <w:left w:val="none" w:sz="0" w:space="0" w:color="auto"/>
        <w:bottom w:val="none" w:sz="0" w:space="0" w:color="auto"/>
        <w:right w:val="none" w:sz="0" w:space="0" w:color="auto"/>
      </w:divBdr>
    </w:div>
    <w:div w:id="173619437">
      <w:bodyDiv w:val="1"/>
      <w:marLeft w:val="0"/>
      <w:marRight w:val="0"/>
      <w:marTop w:val="0"/>
      <w:marBottom w:val="0"/>
      <w:divBdr>
        <w:top w:val="none" w:sz="0" w:space="0" w:color="auto"/>
        <w:left w:val="none" w:sz="0" w:space="0" w:color="auto"/>
        <w:bottom w:val="none" w:sz="0" w:space="0" w:color="auto"/>
        <w:right w:val="none" w:sz="0" w:space="0" w:color="auto"/>
      </w:divBdr>
    </w:div>
    <w:div w:id="174615737">
      <w:bodyDiv w:val="1"/>
      <w:marLeft w:val="0"/>
      <w:marRight w:val="0"/>
      <w:marTop w:val="0"/>
      <w:marBottom w:val="0"/>
      <w:divBdr>
        <w:top w:val="none" w:sz="0" w:space="0" w:color="auto"/>
        <w:left w:val="none" w:sz="0" w:space="0" w:color="auto"/>
        <w:bottom w:val="none" w:sz="0" w:space="0" w:color="auto"/>
        <w:right w:val="none" w:sz="0" w:space="0" w:color="auto"/>
      </w:divBdr>
      <w:divsChild>
        <w:div w:id="585846893">
          <w:marLeft w:val="0"/>
          <w:marRight w:val="0"/>
          <w:marTop w:val="0"/>
          <w:marBottom w:val="0"/>
          <w:divBdr>
            <w:top w:val="none" w:sz="0" w:space="0" w:color="auto"/>
            <w:left w:val="none" w:sz="0" w:space="0" w:color="auto"/>
            <w:bottom w:val="none" w:sz="0" w:space="0" w:color="auto"/>
            <w:right w:val="none" w:sz="0" w:space="0" w:color="auto"/>
          </w:divBdr>
          <w:divsChild>
            <w:div w:id="1234007196">
              <w:marLeft w:val="0"/>
              <w:marRight w:val="0"/>
              <w:marTop w:val="0"/>
              <w:marBottom w:val="0"/>
              <w:divBdr>
                <w:top w:val="none" w:sz="0" w:space="0" w:color="auto"/>
                <w:left w:val="none" w:sz="0" w:space="0" w:color="auto"/>
                <w:bottom w:val="none" w:sz="0" w:space="0" w:color="auto"/>
                <w:right w:val="none" w:sz="0" w:space="0" w:color="auto"/>
              </w:divBdr>
              <w:divsChild>
                <w:div w:id="4378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1446">
      <w:bodyDiv w:val="1"/>
      <w:marLeft w:val="0"/>
      <w:marRight w:val="0"/>
      <w:marTop w:val="0"/>
      <w:marBottom w:val="0"/>
      <w:divBdr>
        <w:top w:val="none" w:sz="0" w:space="0" w:color="auto"/>
        <w:left w:val="none" w:sz="0" w:space="0" w:color="auto"/>
        <w:bottom w:val="none" w:sz="0" w:space="0" w:color="auto"/>
        <w:right w:val="none" w:sz="0" w:space="0" w:color="auto"/>
      </w:divBdr>
    </w:div>
    <w:div w:id="184363910">
      <w:bodyDiv w:val="1"/>
      <w:marLeft w:val="0"/>
      <w:marRight w:val="0"/>
      <w:marTop w:val="0"/>
      <w:marBottom w:val="0"/>
      <w:divBdr>
        <w:top w:val="none" w:sz="0" w:space="0" w:color="auto"/>
        <w:left w:val="none" w:sz="0" w:space="0" w:color="auto"/>
        <w:bottom w:val="none" w:sz="0" w:space="0" w:color="auto"/>
        <w:right w:val="none" w:sz="0" w:space="0" w:color="auto"/>
      </w:divBdr>
    </w:div>
    <w:div w:id="186916590">
      <w:bodyDiv w:val="1"/>
      <w:marLeft w:val="0"/>
      <w:marRight w:val="0"/>
      <w:marTop w:val="0"/>
      <w:marBottom w:val="0"/>
      <w:divBdr>
        <w:top w:val="none" w:sz="0" w:space="0" w:color="auto"/>
        <w:left w:val="none" w:sz="0" w:space="0" w:color="auto"/>
        <w:bottom w:val="none" w:sz="0" w:space="0" w:color="auto"/>
        <w:right w:val="none" w:sz="0" w:space="0" w:color="auto"/>
      </w:divBdr>
    </w:div>
    <w:div w:id="196044650">
      <w:bodyDiv w:val="1"/>
      <w:marLeft w:val="0"/>
      <w:marRight w:val="0"/>
      <w:marTop w:val="0"/>
      <w:marBottom w:val="0"/>
      <w:divBdr>
        <w:top w:val="none" w:sz="0" w:space="0" w:color="auto"/>
        <w:left w:val="none" w:sz="0" w:space="0" w:color="auto"/>
        <w:bottom w:val="none" w:sz="0" w:space="0" w:color="auto"/>
        <w:right w:val="none" w:sz="0" w:space="0" w:color="auto"/>
      </w:divBdr>
    </w:div>
    <w:div w:id="201792181">
      <w:bodyDiv w:val="1"/>
      <w:marLeft w:val="0"/>
      <w:marRight w:val="0"/>
      <w:marTop w:val="0"/>
      <w:marBottom w:val="0"/>
      <w:divBdr>
        <w:top w:val="none" w:sz="0" w:space="0" w:color="auto"/>
        <w:left w:val="none" w:sz="0" w:space="0" w:color="auto"/>
        <w:bottom w:val="none" w:sz="0" w:space="0" w:color="auto"/>
        <w:right w:val="none" w:sz="0" w:space="0" w:color="auto"/>
      </w:divBdr>
    </w:div>
    <w:div w:id="205148484">
      <w:bodyDiv w:val="1"/>
      <w:marLeft w:val="0"/>
      <w:marRight w:val="0"/>
      <w:marTop w:val="0"/>
      <w:marBottom w:val="0"/>
      <w:divBdr>
        <w:top w:val="none" w:sz="0" w:space="0" w:color="auto"/>
        <w:left w:val="none" w:sz="0" w:space="0" w:color="auto"/>
        <w:bottom w:val="none" w:sz="0" w:space="0" w:color="auto"/>
        <w:right w:val="none" w:sz="0" w:space="0" w:color="auto"/>
      </w:divBdr>
    </w:div>
    <w:div w:id="221643377">
      <w:bodyDiv w:val="1"/>
      <w:marLeft w:val="0"/>
      <w:marRight w:val="0"/>
      <w:marTop w:val="0"/>
      <w:marBottom w:val="0"/>
      <w:divBdr>
        <w:top w:val="none" w:sz="0" w:space="0" w:color="auto"/>
        <w:left w:val="none" w:sz="0" w:space="0" w:color="auto"/>
        <w:bottom w:val="none" w:sz="0" w:space="0" w:color="auto"/>
        <w:right w:val="none" w:sz="0" w:space="0" w:color="auto"/>
      </w:divBdr>
    </w:div>
    <w:div w:id="224220234">
      <w:bodyDiv w:val="1"/>
      <w:marLeft w:val="0"/>
      <w:marRight w:val="0"/>
      <w:marTop w:val="0"/>
      <w:marBottom w:val="0"/>
      <w:divBdr>
        <w:top w:val="none" w:sz="0" w:space="0" w:color="auto"/>
        <w:left w:val="none" w:sz="0" w:space="0" w:color="auto"/>
        <w:bottom w:val="none" w:sz="0" w:space="0" w:color="auto"/>
        <w:right w:val="none" w:sz="0" w:space="0" w:color="auto"/>
      </w:divBdr>
    </w:div>
    <w:div w:id="225993192">
      <w:bodyDiv w:val="1"/>
      <w:marLeft w:val="0"/>
      <w:marRight w:val="0"/>
      <w:marTop w:val="0"/>
      <w:marBottom w:val="0"/>
      <w:divBdr>
        <w:top w:val="none" w:sz="0" w:space="0" w:color="auto"/>
        <w:left w:val="none" w:sz="0" w:space="0" w:color="auto"/>
        <w:bottom w:val="none" w:sz="0" w:space="0" w:color="auto"/>
        <w:right w:val="none" w:sz="0" w:space="0" w:color="auto"/>
      </w:divBdr>
    </w:div>
    <w:div w:id="228149676">
      <w:bodyDiv w:val="1"/>
      <w:marLeft w:val="0"/>
      <w:marRight w:val="0"/>
      <w:marTop w:val="0"/>
      <w:marBottom w:val="0"/>
      <w:divBdr>
        <w:top w:val="none" w:sz="0" w:space="0" w:color="auto"/>
        <w:left w:val="none" w:sz="0" w:space="0" w:color="auto"/>
        <w:bottom w:val="none" w:sz="0" w:space="0" w:color="auto"/>
        <w:right w:val="none" w:sz="0" w:space="0" w:color="auto"/>
      </w:divBdr>
    </w:div>
    <w:div w:id="230696648">
      <w:bodyDiv w:val="1"/>
      <w:marLeft w:val="0"/>
      <w:marRight w:val="0"/>
      <w:marTop w:val="0"/>
      <w:marBottom w:val="0"/>
      <w:divBdr>
        <w:top w:val="none" w:sz="0" w:space="0" w:color="auto"/>
        <w:left w:val="none" w:sz="0" w:space="0" w:color="auto"/>
        <w:bottom w:val="none" w:sz="0" w:space="0" w:color="auto"/>
        <w:right w:val="none" w:sz="0" w:space="0" w:color="auto"/>
      </w:divBdr>
    </w:div>
    <w:div w:id="243036223">
      <w:bodyDiv w:val="1"/>
      <w:marLeft w:val="0"/>
      <w:marRight w:val="0"/>
      <w:marTop w:val="0"/>
      <w:marBottom w:val="0"/>
      <w:divBdr>
        <w:top w:val="none" w:sz="0" w:space="0" w:color="auto"/>
        <w:left w:val="none" w:sz="0" w:space="0" w:color="auto"/>
        <w:bottom w:val="none" w:sz="0" w:space="0" w:color="auto"/>
        <w:right w:val="none" w:sz="0" w:space="0" w:color="auto"/>
      </w:divBdr>
    </w:div>
    <w:div w:id="244146439">
      <w:bodyDiv w:val="1"/>
      <w:marLeft w:val="0"/>
      <w:marRight w:val="0"/>
      <w:marTop w:val="0"/>
      <w:marBottom w:val="0"/>
      <w:divBdr>
        <w:top w:val="none" w:sz="0" w:space="0" w:color="auto"/>
        <w:left w:val="none" w:sz="0" w:space="0" w:color="auto"/>
        <w:bottom w:val="none" w:sz="0" w:space="0" w:color="auto"/>
        <w:right w:val="none" w:sz="0" w:space="0" w:color="auto"/>
      </w:divBdr>
    </w:div>
    <w:div w:id="259024128">
      <w:bodyDiv w:val="1"/>
      <w:marLeft w:val="0"/>
      <w:marRight w:val="0"/>
      <w:marTop w:val="0"/>
      <w:marBottom w:val="0"/>
      <w:divBdr>
        <w:top w:val="none" w:sz="0" w:space="0" w:color="auto"/>
        <w:left w:val="none" w:sz="0" w:space="0" w:color="auto"/>
        <w:bottom w:val="none" w:sz="0" w:space="0" w:color="auto"/>
        <w:right w:val="none" w:sz="0" w:space="0" w:color="auto"/>
      </w:divBdr>
      <w:divsChild>
        <w:div w:id="83690253">
          <w:marLeft w:val="0"/>
          <w:marRight w:val="0"/>
          <w:marTop w:val="0"/>
          <w:marBottom w:val="0"/>
          <w:divBdr>
            <w:top w:val="none" w:sz="0" w:space="0" w:color="auto"/>
            <w:left w:val="none" w:sz="0" w:space="0" w:color="auto"/>
            <w:bottom w:val="none" w:sz="0" w:space="0" w:color="auto"/>
            <w:right w:val="none" w:sz="0" w:space="0" w:color="auto"/>
          </w:divBdr>
        </w:div>
      </w:divsChild>
    </w:div>
    <w:div w:id="263727642">
      <w:bodyDiv w:val="1"/>
      <w:marLeft w:val="0"/>
      <w:marRight w:val="0"/>
      <w:marTop w:val="0"/>
      <w:marBottom w:val="0"/>
      <w:divBdr>
        <w:top w:val="none" w:sz="0" w:space="0" w:color="auto"/>
        <w:left w:val="none" w:sz="0" w:space="0" w:color="auto"/>
        <w:bottom w:val="none" w:sz="0" w:space="0" w:color="auto"/>
        <w:right w:val="none" w:sz="0" w:space="0" w:color="auto"/>
      </w:divBdr>
    </w:div>
    <w:div w:id="270551089">
      <w:bodyDiv w:val="1"/>
      <w:marLeft w:val="0"/>
      <w:marRight w:val="0"/>
      <w:marTop w:val="0"/>
      <w:marBottom w:val="0"/>
      <w:divBdr>
        <w:top w:val="none" w:sz="0" w:space="0" w:color="auto"/>
        <w:left w:val="none" w:sz="0" w:space="0" w:color="auto"/>
        <w:bottom w:val="none" w:sz="0" w:space="0" w:color="auto"/>
        <w:right w:val="none" w:sz="0" w:space="0" w:color="auto"/>
      </w:divBdr>
      <w:divsChild>
        <w:div w:id="871385534">
          <w:marLeft w:val="0"/>
          <w:marRight w:val="0"/>
          <w:marTop w:val="0"/>
          <w:marBottom w:val="0"/>
          <w:divBdr>
            <w:top w:val="none" w:sz="0" w:space="0" w:color="auto"/>
            <w:left w:val="none" w:sz="0" w:space="0" w:color="auto"/>
            <w:bottom w:val="none" w:sz="0" w:space="0" w:color="auto"/>
            <w:right w:val="none" w:sz="0" w:space="0" w:color="auto"/>
          </w:divBdr>
          <w:divsChild>
            <w:div w:id="2084569973">
              <w:marLeft w:val="0"/>
              <w:marRight w:val="0"/>
              <w:marTop w:val="0"/>
              <w:marBottom w:val="0"/>
              <w:divBdr>
                <w:top w:val="none" w:sz="0" w:space="0" w:color="auto"/>
                <w:left w:val="none" w:sz="0" w:space="0" w:color="auto"/>
                <w:bottom w:val="none" w:sz="0" w:space="0" w:color="auto"/>
                <w:right w:val="none" w:sz="0" w:space="0" w:color="auto"/>
              </w:divBdr>
              <w:divsChild>
                <w:div w:id="1591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4495">
      <w:bodyDiv w:val="1"/>
      <w:marLeft w:val="0"/>
      <w:marRight w:val="0"/>
      <w:marTop w:val="0"/>
      <w:marBottom w:val="0"/>
      <w:divBdr>
        <w:top w:val="none" w:sz="0" w:space="0" w:color="auto"/>
        <w:left w:val="none" w:sz="0" w:space="0" w:color="auto"/>
        <w:bottom w:val="none" w:sz="0" w:space="0" w:color="auto"/>
        <w:right w:val="none" w:sz="0" w:space="0" w:color="auto"/>
      </w:divBdr>
    </w:div>
    <w:div w:id="300572288">
      <w:bodyDiv w:val="1"/>
      <w:marLeft w:val="0"/>
      <w:marRight w:val="0"/>
      <w:marTop w:val="0"/>
      <w:marBottom w:val="0"/>
      <w:divBdr>
        <w:top w:val="none" w:sz="0" w:space="0" w:color="auto"/>
        <w:left w:val="none" w:sz="0" w:space="0" w:color="auto"/>
        <w:bottom w:val="none" w:sz="0" w:space="0" w:color="auto"/>
        <w:right w:val="none" w:sz="0" w:space="0" w:color="auto"/>
      </w:divBdr>
    </w:div>
    <w:div w:id="312951943">
      <w:bodyDiv w:val="1"/>
      <w:marLeft w:val="0"/>
      <w:marRight w:val="0"/>
      <w:marTop w:val="0"/>
      <w:marBottom w:val="0"/>
      <w:divBdr>
        <w:top w:val="none" w:sz="0" w:space="0" w:color="auto"/>
        <w:left w:val="none" w:sz="0" w:space="0" w:color="auto"/>
        <w:bottom w:val="none" w:sz="0" w:space="0" w:color="auto"/>
        <w:right w:val="none" w:sz="0" w:space="0" w:color="auto"/>
      </w:divBdr>
    </w:div>
    <w:div w:id="315577703">
      <w:bodyDiv w:val="1"/>
      <w:marLeft w:val="0"/>
      <w:marRight w:val="0"/>
      <w:marTop w:val="0"/>
      <w:marBottom w:val="0"/>
      <w:divBdr>
        <w:top w:val="none" w:sz="0" w:space="0" w:color="auto"/>
        <w:left w:val="none" w:sz="0" w:space="0" w:color="auto"/>
        <w:bottom w:val="none" w:sz="0" w:space="0" w:color="auto"/>
        <w:right w:val="none" w:sz="0" w:space="0" w:color="auto"/>
      </w:divBdr>
    </w:div>
    <w:div w:id="318773345">
      <w:bodyDiv w:val="1"/>
      <w:marLeft w:val="0"/>
      <w:marRight w:val="0"/>
      <w:marTop w:val="0"/>
      <w:marBottom w:val="0"/>
      <w:divBdr>
        <w:top w:val="none" w:sz="0" w:space="0" w:color="auto"/>
        <w:left w:val="none" w:sz="0" w:space="0" w:color="auto"/>
        <w:bottom w:val="none" w:sz="0" w:space="0" w:color="auto"/>
        <w:right w:val="none" w:sz="0" w:space="0" w:color="auto"/>
      </w:divBdr>
      <w:divsChild>
        <w:div w:id="1562059712">
          <w:marLeft w:val="-15"/>
          <w:marRight w:val="0"/>
          <w:marTop w:val="0"/>
          <w:marBottom w:val="0"/>
          <w:divBdr>
            <w:top w:val="none" w:sz="0" w:space="0" w:color="auto"/>
            <w:left w:val="none" w:sz="0" w:space="0" w:color="auto"/>
            <w:bottom w:val="none" w:sz="0" w:space="0" w:color="auto"/>
            <w:right w:val="none" w:sz="0" w:space="0" w:color="auto"/>
          </w:divBdr>
        </w:div>
      </w:divsChild>
    </w:div>
    <w:div w:id="326445228">
      <w:bodyDiv w:val="1"/>
      <w:marLeft w:val="0"/>
      <w:marRight w:val="0"/>
      <w:marTop w:val="0"/>
      <w:marBottom w:val="0"/>
      <w:divBdr>
        <w:top w:val="none" w:sz="0" w:space="0" w:color="auto"/>
        <w:left w:val="none" w:sz="0" w:space="0" w:color="auto"/>
        <w:bottom w:val="none" w:sz="0" w:space="0" w:color="auto"/>
        <w:right w:val="none" w:sz="0" w:space="0" w:color="auto"/>
      </w:divBdr>
    </w:div>
    <w:div w:id="326446335">
      <w:bodyDiv w:val="1"/>
      <w:marLeft w:val="0"/>
      <w:marRight w:val="0"/>
      <w:marTop w:val="0"/>
      <w:marBottom w:val="0"/>
      <w:divBdr>
        <w:top w:val="none" w:sz="0" w:space="0" w:color="auto"/>
        <w:left w:val="none" w:sz="0" w:space="0" w:color="auto"/>
        <w:bottom w:val="none" w:sz="0" w:space="0" w:color="auto"/>
        <w:right w:val="none" w:sz="0" w:space="0" w:color="auto"/>
      </w:divBdr>
    </w:div>
    <w:div w:id="332611358">
      <w:bodyDiv w:val="1"/>
      <w:marLeft w:val="0"/>
      <w:marRight w:val="0"/>
      <w:marTop w:val="0"/>
      <w:marBottom w:val="0"/>
      <w:divBdr>
        <w:top w:val="none" w:sz="0" w:space="0" w:color="auto"/>
        <w:left w:val="none" w:sz="0" w:space="0" w:color="auto"/>
        <w:bottom w:val="none" w:sz="0" w:space="0" w:color="auto"/>
        <w:right w:val="none" w:sz="0" w:space="0" w:color="auto"/>
      </w:divBdr>
    </w:div>
    <w:div w:id="337005344">
      <w:bodyDiv w:val="1"/>
      <w:marLeft w:val="0"/>
      <w:marRight w:val="0"/>
      <w:marTop w:val="0"/>
      <w:marBottom w:val="0"/>
      <w:divBdr>
        <w:top w:val="none" w:sz="0" w:space="0" w:color="auto"/>
        <w:left w:val="none" w:sz="0" w:space="0" w:color="auto"/>
        <w:bottom w:val="none" w:sz="0" w:space="0" w:color="auto"/>
        <w:right w:val="none" w:sz="0" w:space="0" w:color="auto"/>
      </w:divBdr>
    </w:div>
    <w:div w:id="375275232">
      <w:bodyDiv w:val="1"/>
      <w:marLeft w:val="0"/>
      <w:marRight w:val="0"/>
      <w:marTop w:val="0"/>
      <w:marBottom w:val="0"/>
      <w:divBdr>
        <w:top w:val="none" w:sz="0" w:space="0" w:color="auto"/>
        <w:left w:val="none" w:sz="0" w:space="0" w:color="auto"/>
        <w:bottom w:val="none" w:sz="0" w:space="0" w:color="auto"/>
        <w:right w:val="none" w:sz="0" w:space="0" w:color="auto"/>
      </w:divBdr>
    </w:div>
    <w:div w:id="391731437">
      <w:bodyDiv w:val="1"/>
      <w:marLeft w:val="0"/>
      <w:marRight w:val="0"/>
      <w:marTop w:val="0"/>
      <w:marBottom w:val="0"/>
      <w:divBdr>
        <w:top w:val="none" w:sz="0" w:space="0" w:color="auto"/>
        <w:left w:val="none" w:sz="0" w:space="0" w:color="auto"/>
        <w:bottom w:val="none" w:sz="0" w:space="0" w:color="auto"/>
        <w:right w:val="none" w:sz="0" w:space="0" w:color="auto"/>
      </w:divBdr>
    </w:div>
    <w:div w:id="396131988">
      <w:bodyDiv w:val="1"/>
      <w:marLeft w:val="0"/>
      <w:marRight w:val="0"/>
      <w:marTop w:val="0"/>
      <w:marBottom w:val="0"/>
      <w:divBdr>
        <w:top w:val="none" w:sz="0" w:space="0" w:color="auto"/>
        <w:left w:val="none" w:sz="0" w:space="0" w:color="auto"/>
        <w:bottom w:val="none" w:sz="0" w:space="0" w:color="auto"/>
        <w:right w:val="none" w:sz="0" w:space="0" w:color="auto"/>
      </w:divBdr>
    </w:div>
    <w:div w:id="399207492">
      <w:bodyDiv w:val="1"/>
      <w:marLeft w:val="0"/>
      <w:marRight w:val="0"/>
      <w:marTop w:val="0"/>
      <w:marBottom w:val="0"/>
      <w:divBdr>
        <w:top w:val="none" w:sz="0" w:space="0" w:color="auto"/>
        <w:left w:val="none" w:sz="0" w:space="0" w:color="auto"/>
        <w:bottom w:val="none" w:sz="0" w:space="0" w:color="auto"/>
        <w:right w:val="none" w:sz="0" w:space="0" w:color="auto"/>
      </w:divBdr>
    </w:div>
    <w:div w:id="402338963">
      <w:bodyDiv w:val="1"/>
      <w:marLeft w:val="0"/>
      <w:marRight w:val="0"/>
      <w:marTop w:val="0"/>
      <w:marBottom w:val="0"/>
      <w:divBdr>
        <w:top w:val="none" w:sz="0" w:space="0" w:color="auto"/>
        <w:left w:val="none" w:sz="0" w:space="0" w:color="auto"/>
        <w:bottom w:val="none" w:sz="0" w:space="0" w:color="auto"/>
        <w:right w:val="none" w:sz="0" w:space="0" w:color="auto"/>
      </w:divBdr>
      <w:divsChild>
        <w:div w:id="1090613997">
          <w:marLeft w:val="0"/>
          <w:marRight w:val="0"/>
          <w:marTop w:val="0"/>
          <w:marBottom w:val="0"/>
          <w:divBdr>
            <w:top w:val="none" w:sz="0" w:space="0" w:color="auto"/>
            <w:left w:val="none" w:sz="0" w:space="0" w:color="auto"/>
            <w:bottom w:val="none" w:sz="0" w:space="0" w:color="auto"/>
            <w:right w:val="none" w:sz="0" w:space="0" w:color="auto"/>
          </w:divBdr>
        </w:div>
      </w:divsChild>
    </w:div>
    <w:div w:id="425155310">
      <w:bodyDiv w:val="1"/>
      <w:marLeft w:val="0"/>
      <w:marRight w:val="0"/>
      <w:marTop w:val="0"/>
      <w:marBottom w:val="0"/>
      <w:divBdr>
        <w:top w:val="none" w:sz="0" w:space="0" w:color="auto"/>
        <w:left w:val="none" w:sz="0" w:space="0" w:color="auto"/>
        <w:bottom w:val="none" w:sz="0" w:space="0" w:color="auto"/>
        <w:right w:val="none" w:sz="0" w:space="0" w:color="auto"/>
      </w:divBdr>
    </w:div>
    <w:div w:id="447428383">
      <w:bodyDiv w:val="1"/>
      <w:marLeft w:val="0"/>
      <w:marRight w:val="0"/>
      <w:marTop w:val="0"/>
      <w:marBottom w:val="0"/>
      <w:divBdr>
        <w:top w:val="none" w:sz="0" w:space="0" w:color="auto"/>
        <w:left w:val="none" w:sz="0" w:space="0" w:color="auto"/>
        <w:bottom w:val="none" w:sz="0" w:space="0" w:color="auto"/>
        <w:right w:val="none" w:sz="0" w:space="0" w:color="auto"/>
      </w:divBdr>
    </w:div>
    <w:div w:id="452092243">
      <w:bodyDiv w:val="1"/>
      <w:marLeft w:val="0"/>
      <w:marRight w:val="0"/>
      <w:marTop w:val="0"/>
      <w:marBottom w:val="0"/>
      <w:divBdr>
        <w:top w:val="none" w:sz="0" w:space="0" w:color="auto"/>
        <w:left w:val="none" w:sz="0" w:space="0" w:color="auto"/>
        <w:bottom w:val="none" w:sz="0" w:space="0" w:color="auto"/>
        <w:right w:val="none" w:sz="0" w:space="0" w:color="auto"/>
      </w:divBdr>
    </w:div>
    <w:div w:id="474570846">
      <w:bodyDiv w:val="1"/>
      <w:marLeft w:val="0"/>
      <w:marRight w:val="0"/>
      <w:marTop w:val="0"/>
      <w:marBottom w:val="0"/>
      <w:divBdr>
        <w:top w:val="none" w:sz="0" w:space="0" w:color="auto"/>
        <w:left w:val="none" w:sz="0" w:space="0" w:color="auto"/>
        <w:bottom w:val="none" w:sz="0" w:space="0" w:color="auto"/>
        <w:right w:val="none" w:sz="0" w:space="0" w:color="auto"/>
      </w:divBdr>
    </w:div>
    <w:div w:id="476341579">
      <w:bodyDiv w:val="1"/>
      <w:marLeft w:val="0"/>
      <w:marRight w:val="0"/>
      <w:marTop w:val="0"/>
      <w:marBottom w:val="0"/>
      <w:divBdr>
        <w:top w:val="none" w:sz="0" w:space="0" w:color="auto"/>
        <w:left w:val="none" w:sz="0" w:space="0" w:color="auto"/>
        <w:bottom w:val="none" w:sz="0" w:space="0" w:color="auto"/>
        <w:right w:val="none" w:sz="0" w:space="0" w:color="auto"/>
      </w:divBdr>
    </w:div>
    <w:div w:id="480970186">
      <w:bodyDiv w:val="1"/>
      <w:marLeft w:val="0"/>
      <w:marRight w:val="0"/>
      <w:marTop w:val="0"/>
      <w:marBottom w:val="0"/>
      <w:divBdr>
        <w:top w:val="none" w:sz="0" w:space="0" w:color="auto"/>
        <w:left w:val="none" w:sz="0" w:space="0" w:color="auto"/>
        <w:bottom w:val="none" w:sz="0" w:space="0" w:color="auto"/>
        <w:right w:val="none" w:sz="0" w:space="0" w:color="auto"/>
      </w:divBdr>
    </w:div>
    <w:div w:id="482091348">
      <w:bodyDiv w:val="1"/>
      <w:marLeft w:val="0"/>
      <w:marRight w:val="0"/>
      <w:marTop w:val="0"/>
      <w:marBottom w:val="0"/>
      <w:divBdr>
        <w:top w:val="none" w:sz="0" w:space="0" w:color="auto"/>
        <w:left w:val="none" w:sz="0" w:space="0" w:color="auto"/>
        <w:bottom w:val="none" w:sz="0" w:space="0" w:color="auto"/>
        <w:right w:val="none" w:sz="0" w:space="0" w:color="auto"/>
      </w:divBdr>
    </w:div>
    <w:div w:id="484320770">
      <w:bodyDiv w:val="1"/>
      <w:marLeft w:val="0"/>
      <w:marRight w:val="0"/>
      <w:marTop w:val="0"/>
      <w:marBottom w:val="0"/>
      <w:divBdr>
        <w:top w:val="none" w:sz="0" w:space="0" w:color="auto"/>
        <w:left w:val="none" w:sz="0" w:space="0" w:color="auto"/>
        <w:bottom w:val="none" w:sz="0" w:space="0" w:color="auto"/>
        <w:right w:val="none" w:sz="0" w:space="0" w:color="auto"/>
      </w:divBdr>
    </w:div>
    <w:div w:id="509568964">
      <w:bodyDiv w:val="1"/>
      <w:marLeft w:val="0"/>
      <w:marRight w:val="0"/>
      <w:marTop w:val="0"/>
      <w:marBottom w:val="0"/>
      <w:divBdr>
        <w:top w:val="none" w:sz="0" w:space="0" w:color="auto"/>
        <w:left w:val="none" w:sz="0" w:space="0" w:color="auto"/>
        <w:bottom w:val="none" w:sz="0" w:space="0" w:color="auto"/>
        <w:right w:val="none" w:sz="0" w:space="0" w:color="auto"/>
      </w:divBdr>
    </w:div>
    <w:div w:id="510991789">
      <w:bodyDiv w:val="1"/>
      <w:marLeft w:val="0"/>
      <w:marRight w:val="0"/>
      <w:marTop w:val="0"/>
      <w:marBottom w:val="0"/>
      <w:divBdr>
        <w:top w:val="none" w:sz="0" w:space="0" w:color="auto"/>
        <w:left w:val="none" w:sz="0" w:space="0" w:color="auto"/>
        <w:bottom w:val="none" w:sz="0" w:space="0" w:color="auto"/>
        <w:right w:val="none" w:sz="0" w:space="0" w:color="auto"/>
      </w:divBdr>
    </w:div>
    <w:div w:id="521551105">
      <w:bodyDiv w:val="1"/>
      <w:marLeft w:val="0"/>
      <w:marRight w:val="0"/>
      <w:marTop w:val="0"/>
      <w:marBottom w:val="0"/>
      <w:divBdr>
        <w:top w:val="none" w:sz="0" w:space="0" w:color="auto"/>
        <w:left w:val="none" w:sz="0" w:space="0" w:color="auto"/>
        <w:bottom w:val="none" w:sz="0" w:space="0" w:color="auto"/>
        <w:right w:val="none" w:sz="0" w:space="0" w:color="auto"/>
      </w:divBdr>
    </w:div>
    <w:div w:id="528226519">
      <w:bodyDiv w:val="1"/>
      <w:marLeft w:val="0"/>
      <w:marRight w:val="0"/>
      <w:marTop w:val="0"/>
      <w:marBottom w:val="0"/>
      <w:divBdr>
        <w:top w:val="none" w:sz="0" w:space="0" w:color="auto"/>
        <w:left w:val="none" w:sz="0" w:space="0" w:color="auto"/>
        <w:bottom w:val="none" w:sz="0" w:space="0" w:color="auto"/>
        <w:right w:val="none" w:sz="0" w:space="0" w:color="auto"/>
      </w:divBdr>
    </w:div>
    <w:div w:id="535890965">
      <w:bodyDiv w:val="1"/>
      <w:marLeft w:val="0"/>
      <w:marRight w:val="0"/>
      <w:marTop w:val="0"/>
      <w:marBottom w:val="0"/>
      <w:divBdr>
        <w:top w:val="none" w:sz="0" w:space="0" w:color="auto"/>
        <w:left w:val="none" w:sz="0" w:space="0" w:color="auto"/>
        <w:bottom w:val="none" w:sz="0" w:space="0" w:color="auto"/>
        <w:right w:val="none" w:sz="0" w:space="0" w:color="auto"/>
      </w:divBdr>
    </w:div>
    <w:div w:id="546768368">
      <w:bodyDiv w:val="1"/>
      <w:marLeft w:val="0"/>
      <w:marRight w:val="0"/>
      <w:marTop w:val="0"/>
      <w:marBottom w:val="0"/>
      <w:divBdr>
        <w:top w:val="none" w:sz="0" w:space="0" w:color="auto"/>
        <w:left w:val="none" w:sz="0" w:space="0" w:color="auto"/>
        <w:bottom w:val="none" w:sz="0" w:space="0" w:color="auto"/>
        <w:right w:val="none" w:sz="0" w:space="0" w:color="auto"/>
      </w:divBdr>
    </w:div>
    <w:div w:id="546990090">
      <w:bodyDiv w:val="1"/>
      <w:marLeft w:val="0"/>
      <w:marRight w:val="0"/>
      <w:marTop w:val="0"/>
      <w:marBottom w:val="0"/>
      <w:divBdr>
        <w:top w:val="none" w:sz="0" w:space="0" w:color="auto"/>
        <w:left w:val="none" w:sz="0" w:space="0" w:color="auto"/>
        <w:bottom w:val="none" w:sz="0" w:space="0" w:color="auto"/>
        <w:right w:val="none" w:sz="0" w:space="0" w:color="auto"/>
      </w:divBdr>
    </w:div>
    <w:div w:id="552159833">
      <w:bodyDiv w:val="1"/>
      <w:marLeft w:val="0"/>
      <w:marRight w:val="0"/>
      <w:marTop w:val="0"/>
      <w:marBottom w:val="0"/>
      <w:divBdr>
        <w:top w:val="none" w:sz="0" w:space="0" w:color="auto"/>
        <w:left w:val="none" w:sz="0" w:space="0" w:color="auto"/>
        <w:bottom w:val="none" w:sz="0" w:space="0" w:color="auto"/>
        <w:right w:val="none" w:sz="0" w:space="0" w:color="auto"/>
      </w:divBdr>
      <w:divsChild>
        <w:div w:id="343629428">
          <w:marLeft w:val="0"/>
          <w:marRight w:val="0"/>
          <w:marTop w:val="0"/>
          <w:marBottom w:val="0"/>
          <w:divBdr>
            <w:top w:val="none" w:sz="0" w:space="0" w:color="auto"/>
            <w:left w:val="none" w:sz="0" w:space="0" w:color="auto"/>
            <w:bottom w:val="none" w:sz="0" w:space="0" w:color="auto"/>
            <w:right w:val="none" w:sz="0" w:space="0" w:color="auto"/>
          </w:divBdr>
          <w:divsChild>
            <w:div w:id="250704531">
              <w:marLeft w:val="0"/>
              <w:marRight w:val="0"/>
              <w:marTop w:val="0"/>
              <w:marBottom w:val="0"/>
              <w:divBdr>
                <w:top w:val="none" w:sz="0" w:space="0" w:color="auto"/>
                <w:left w:val="none" w:sz="0" w:space="0" w:color="auto"/>
                <w:bottom w:val="none" w:sz="0" w:space="0" w:color="auto"/>
                <w:right w:val="none" w:sz="0" w:space="0" w:color="auto"/>
              </w:divBdr>
              <w:divsChild>
                <w:div w:id="1746417258">
                  <w:marLeft w:val="0"/>
                  <w:marRight w:val="0"/>
                  <w:marTop w:val="0"/>
                  <w:marBottom w:val="0"/>
                  <w:divBdr>
                    <w:top w:val="none" w:sz="0" w:space="0" w:color="auto"/>
                    <w:left w:val="none" w:sz="0" w:space="0" w:color="auto"/>
                    <w:bottom w:val="none" w:sz="0" w:space="0" w:color="auto"/>
                    <w:right w:val="none" w:sz="0" w:space="0" w:color="auto"/>
                  </w:divBdr>
                  <w:divsChild>
                    <w:div w:id="19934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887644">
      <w:bodyDiv w:val="1"/>
      <w:marLeft w:val="0"/>
      <w:marRight w:val="0"/>
      <w:marTop w:val="0"/>
      <w:marBottom w:val="0"/>
      <w:divBdr>
        <w:top w:val="none" w:sz="0" w:space="0" w:color="auto"/>
        <w:left w:val="none" w:sz="0" w:space="0" w:color="auto"/>
        <w:bottom w:val="none" w:sz="0" w:space="0" w:color="auto"/>
        <w:right w:val="none" w:sz="0" w:space="0" w:color="auto"/>
      </w:divBdr>
    </w:div>
    <w:div w:id="561136950">
      <w:bodyDiv w:val="1"/>
      <w:marLeft w:val="0"/>
      <w:marRight w:val="0"/>
      <w:marTop w:val="0"/>
      <w:marBottom w:val="0"/>
      <w:divBdr>
        <w:top w:val="none" w:sz="0" w:space="0" w:color="auto"/>
        <w:left w:val="none" w:sz="0" w:space="0" w:color="auto"/>
        <w:bottom w:val="none" w:sz="0" w:space="0" w:color="auto"/>
        <w:right w:val="none" w:sz="0" w:space="0" w:color="auto"/>
      </w:divBdr>
    </w:div>
    <w:div w:id="571281044">
      <w:bodyDiv w:val="1"/>
      <w:marLeft w:val="0"/>
      <w:marRight w:val="0"/>
      <w:marTop w:val="0"/>
      <w:marBottom w:val="0"/>
      <w:divBdr>
        <w:top w:val="none" w:sz="0" w:space="0" w:color="auto"/>
        <w:left w:val="none" w:sz="0" w:space="0" w:color="auto"/>
        <w:bottom w:val="none" w:sz="0" w:space="0" w:color="auto"/>
        <w:right w:val="none" w:sz="0" w:space="0" w:color="auto"/>
      </w:divBdr>
    </w:div>
    <w:div w:id="575673776">
      <w:bodyDiv w:val="1"/>
      <w:marLeft w:val="0"/>
      <w:marRight w:val="0"/>
      <w:marTop w:val="0"/>
      <w:marBottom w:val="0"/>
      <w:divBdr>
        <w:top w:val="none" w:sz="0" w:space="0" w:color="auto"/>
        <w:left w:val="none" w:sz="0" w:space="0" w:color="auto"/>
        <w:bottom w:val="none" w:sz="0" w:space="0" w:color="auto"/>
        <w:right w:val="none" w:sz="0" w:space="0" w:color="auto"/>
      </w:divBdr>
    </w:div>
    <w:div w:id="602154612">
      <w:bodyDiv w:val="1"/>
      <w:marLeft w:val="0"/>
      <w:marRight w:val="0"/>
      <w:marTop w:val="0"/>
      <w:marBottom w:val="0"/>
      <w:divBdr>
        <w:top w:val="none" w:sz="0" w:space="0" w:color="auto"/>
        <w:left w:val="none" w:sz="0" w:space="0" w:color="auto"/>
        <w:bottom w:val="none" w:sz="0" w:space="0" w:color="auto"/>
        <w:right w:val="none" w:sz="0" w:space="0" w:color="auto"/>
      </w:divBdr>
    </w:div>
    <w:div w:id="620188994">
      <w:bodyDiv w:val="1"/>
      <w:marLeft w:val="0"/>
      <w:marRight w:val="0"/>
      <w:marTop w:val="0"/>
      <w:marBottom w:val="0"/>
      <w:divBdr>
        <w:top w:val="none" w:sz="0" w:space="0" w:color="auto"/>
        <w:left w:val="none" w:sz="0" w:space="0" w:color="auto"/>
        <w:bottom w:val="none" w:sz="0" w:space="0" w:color="auto"/>
        <w:right w:val="none" w:sz="0" w:space="0" w:color="auto"/>
      </w:divBdr>
    </w:div>
    <w:div w:id="639268943">
      <w:bodyDiv w:val="1"/>
      <w:marLeft w:val="0"/>
      <w:marRight w:val="0"/>
      <w:marTop w:val="0"/>
      <w:marBottom w:val="0"/>
      <w:divBdr>
        <w:top w:val="none" w:sz="0" w:space="0" w:color="auto"/>
        <w:left w:val="none" w:sz="0" w:space="0" w:color="auto"/>
        <w:bottom w:val="none" w:sz="0" w:space="0" w:color="auto"/>
        <w:right w:val="none" w:sz="0" w:space="0" w:color="auto"/>
      </w:divBdr>
    </w:div>
    <w:div w:id="643050476">
      <w:bodyDiv w:val="1"/>
      <w:marLeft w:val="0"/>
      <w:marRight w:val="0"/>
      <w:marTop w:val="0"/>
      <w:marBottom w:val="0"/>
      <w:divBdr>
        <w:top w:val="none" w:sz="0" w:space="0" w:color="auto"/>
        <w:left w:val="none" w:sz="0" w:space="0" w:color="auto"/>
        <w:bottom w:val="none" w:sz="0" w:space="0" w:color="auto"/>
        <w:right w:val="none" w:sz="0" w:space="0" w:color="auto"/>
      </w:divBdr>
    </w:div>
    <w:div w:id="650208780">
      <w:bodyDiv w:val="1"/>
      <w:marLeft w:val="0"/>
      <w:marRight w:val="0"/>
      <w:marTop w:val="0"/>
      <w:marBottom w:val="0"/>
      <w:divBdr>
        <w:top w:val="none" w:sz="0" w:space="0" w:color="auto"/>
        <w:left w:val="none" w:sz="0" w:space="0" w:color="auto"/>
        <w:bottom w:val="none" w:sz="0" w:space="0" w:color="auto"/>
        <w:right w:val="none" w:sz="0" w:space="0" w:color="auto"/>
      </w:divBdr>
      <w:divsChild>
        <w:div w:id="250896275">
          <w:marLeft w:val="0"/>
          <w:marRight w:val="0"/>
          <w:marTop w:val="0"/>
          <w:marBottom w:val="0"/>
          <w:divBdr>
            <w:top w:val="none" w:sz="0" w:space="0" w:color="auto"/>
            <w:left w:val="none" w:sz="0" w:space="0" w:color="auto"/>
            <w:bottom w:val="none" w:sz="0" w:space="0" w:color="auto"/>
            <w:right w:val="none" w:sz="0" w:space="0" w:color="auto"/>
          </w:divBdr>
        </w:div>
      </w:divsChild>
    </w:div>
    <w:div w:id="653489500">
      <w:bodyDiv w:val="1"/>
      <w:marLeft w:val="0"/>
      <w:marRight w:val="0"/>
      <w:marTop w:val="0"/>
      <w:marBottom w:val="0"/>
      <w:divBdr>
        <w:top w:val="none" w:sz="0" w:space="0" w:color="auto"/>
        <w:left w:val="none" w:sz="0" w:space="0" w:color="auto"/>
        <w:bottom w:val="none" w:sz="0" w:space="0" w:color="auto"/>
        <w:right w:val="none" w:sz="0" w:space="0" w:color="auto"/>
      </w:divBdr>
    </w:div>
    <w:div w:id="655303073">
      <w:bodyDiv w:val="1"/>
      <w:marLeft w:val="0"/>
      <w:marRight w:val="0"/>
      <w:marTop w:val="0"/>
      <w:marBottom w:val="0"/>
      <w:divBdr>
        <w:top w:val="none" w:sz="0" w:space="0" w:color="auto"/>
        <w:left w:val="none" w:sz="0" w:space="0" w:color="auto"/>
        <w:bottom w:val="none" w:sz="0" w:space="0" w:color="auto"/>
        <w:right w:val="none" w:sz="0" w:space="0" w:color="auto"/>
      </w:divBdr>
    </w:div>
    <w:div w:id="658195805">
      <w:bodyDiv w:val="1"/>
      <w:marLeft w:val="0"/>
      <w:marRight w:val="0"/>
      <w:marTop w:val="0"/>
      <w:marBottom w:val="0"/>
      <w:divBdr>
        <w:top w:val="none" w:sz="0" w:space="0" w:color="auto"/>
        <w:left w:val="none" w:sz="0" w:space="0" w:color="auto"/>
        <w:bottom w:val="none" w:sz="0" w:space="0" w:color="auto"/>
        <w:right w:val="none" w:sz="0" w:space="0" w:color="auto"/>
      </w:divBdr>
    </w:div>
    <w:div w:id="678777043">
      <w:bodyDiv w:val="1"/>
      <w:marLeft w:val="0"/>
      <w:marRight w:val="0"/>
      <w:marTop w:val="0"/>
      <w:marBottom w:val="0"/>
      <w:divBdr>
        <w:top w:val="none" w:sz="0" w:space="0" w:color="auto"/>
        <w:left w:val="none" w:sz="0" w:space="0" w:color="auto"/>
        <w:bottom w:val="none" w:sz="0" w:space="0" w:color="auto"/>
        <w:right w:val="none" w:sz="0" w:space="0" w:color="auto"/>
      </w:divBdr>
    </w:div>
    <w:div w:id="687024385">
      <w:bodyDiv w:val="1"/>
      <w:marLeft w:val="0"/>
      <w:marRight w:val="0"/>
      <w:marTop w:val="0"/>
      <w:marBottom w:val="0"/>
      <w:divBdr>
        <w:top w:val="none" w:sz="0" w:space="0" w:color="auto"/>
        <w:left w:val="none" w:sz="0" w:space="0" w:color="auto"/>
        <w:bottom w:val="none" w:sz="0" w:space="0" w:color="auto"/>
        <w:right w:val="none" w:sz="0" w:space="0" w:color="auto"/>
      </w:divBdr>
    </w:div>
    <w:div w:id="698973523">
      <w:bodyDiv w:val="1"/>
      <w:marLeft w:val="0"/>
      <w:marRight w:val="0"/>
      <w:marTop w:val="0"/>
      <w:marBottom w:val="0"/>
      <w:divBdr>
        <w:top w:val="none" w:sz="0" w:space="0" w:color="auto"/>
        <w:left w:val="none" w:sz="0" w:space="0" w:color="auto"/>
        <w:bottom w:val="none" w:sz="0" w:space="0" w:color="auto"/>
        <w:right w:val="none" w:sz="0" w:space="0" w:color="auto"/>
      </w:divBdr>
    </w:div>
    <w:div w:id="702679787">
      <w:bodyDiv w:val="1"/>
      <w:marLeft w:val="0"/>
      <w:marRight w:val="0"/>
      <w:marTop w:val="0"/>
      <w:marBottom w:val="0"/>
      <w:divBdr>
        <w:top w:val="none" w:sz="0" w:space="0" w:color="auto"/>
        <w:left w:val="none" w:sz="0" w:space="0" w:color="auto"/>
        <w:bottom w:val="none" w:sz="0" w:space="0" w:color="auto"/>
        <w:right w:val="none" w:sz="0" w:space="0" w:color="auto"/>
      </w:divBdr>
    </w:div>
    <w:div w:id="710686989">
      <w:bodyDiv w:val="1"/>
      <w:marLeft w:val="0"/>
      <w:marRight w:val="0"/>
      <w:marTop w:val="0"/>
      <w:marBottom w:val="0"/>
      <w:divBdr>
        <w:top w:val="none" w:sz="0" w:space="0" w:color="auto"/>
        <w:left w:val="none" w:sz="0" w:space="0" w:color="auto"/>
        <w:bottom w:val="none" w:sz="0" w:space="0" w:color="auto"/>
        <w:right w:val="none" w:sz="0" w:space="0" w:color="auto"/>
      </w:divBdr>
    </w:div>
    <w:div w:id="719287967">
      <w:bodyDiv w:val="1"/>
      <w:marLeft w:val="0"/>
      <w:marRight w:val="0"/>
      <w:marTop w:val="0"/>
      <w:marBottom w:val="0"/>
      <w:divBdr>
        <w:top w:val="none" w:sz="0" w:space="0" w:color="auto"/>
        <w:left w:val="none" w:sz="0" w:space="0" w:color="auto"/>
        <w:bottom w:val="none" w:sz="0" w:space="0" w:color="auto"/>
        <w:right w:val="none" w:sz="0" w:space="0" w:color="auto"/>
      </w:divBdr>
    </w:div>
    <w:div w:id="720176651">
      <w:bodyDiv w:val="1"/>
      <w:marLeft w:val="0"/>
      <w:marRight w:val="0"/>
      <w:marTop w:val="0"/>
      <w:marBottom w:val="0"/>
      <w:divBdr>
        <w:top w:val="none" w:sz="0" w:space="0" w:color="auto"/>
        <w:left w:val="none" w:sz="0" w:space="0" w:color="auto"/>
        <w:bottom w:val="none" w:sz="0" w:space="0" w:color="auto"/>
        <w:right w:val="none" w:sz="0" w:space="0" w:color="auto"/>
      </w:divBdr>
    </w:div>
    <w:div w:id="720447796">
      <w:bodyDiv w:val="1"/>
      <w:marLeft w:val="0"/>
      <w:marRight w:val="0"/>
      <w:marTop w:val="0"/>
      <w:marBottom w:val="0"/>
      <w:divBdr>
        <w:top w:val="none" w:sz="0" w:space="0" w:color="auto"/>
        <w:left w:val="none" w:sz="0" w:space="0" w:color="auto"/>
        <w:bottom w:val="none" w:sz="0" w:space="0" w:color="auto"/>
        <w:right w:val="none" w:sz="0" w:space="0" w:color="auto"/>
      </w:divBdr>
    </w:div>
    <w:div w:id="729885704">
      <w:bodyDiv w:val="1"/>
      <w:marLeft w:val="0"/>
      <w:marRight w:val="0"/>
      <w:marTop w:val="0"/>
      <w:marBottom w:val="0"/>
      <w:divBdr>
        <w:top w:val="none" w:sz="0" w:space="0" w:color="auto"/>
        <w:left w:val="none" w:sz="0" w:space="0" w:color="auto"/>
        <w:bottom w:val="none" w:sz="0" w:space="0" w:color="auto"/>
        <w:right w:val="none" w:sz="0" w:space="0" w:color="auto"/>
      </w:divBdr>
    </w:div>
    <w:div w:id="731540619">
      <w:bodyDiv w:val="1"/>
      <w:marLeft w:val="0"/>
      <w:marRight w:val="0"/>
      <w:marTop w:val="0"/>
      <w:marBottom w:val="0"/>
      <w:divBdr>
        <w:top w:val="none" w:sz="0" w:space="0" w:color="auto"/>
        <w:left w:val="none" w:sz="0" w:space="0" w:color="auto"/>
        <w:bottom w:val="none" w:sz="0" w:space="0" w:color="auto"/>
        <w:right w:val="none" w:sz="0" w:space="0" w:color="auto"/>
      </w:divBdr>
    </w:div>
    <w:div w:id="731973495">
      <w:bodyDiv w:val="1"/>
      <w:marLeft w:val="0"/>
      <w:marRight w:val="0"/>
      <w:marTop w:val="0"/>
      <w:marBottom w:val="0"/>
      <w:divBdr>
        <w:top w:val="none" w:sz="0" w:space="0" w:color="auto"/>
        <w:left w:val="none" w:sz="0" w:space="0" w:color="auto"/>
        <w:bottom w:val="none" w:sz="0" w:space="0" w:color="auto"/>
        <w:right w:val="none" w:sz="0" w:space="0" w:color="auto"/>
      </w:divBdr>
    </w:div>
    <w:div w:id="734201594">
      <w:bodyDiv w:val="1"/>
      <w:marLeft w:val="0"/>
      <w:marRight w:val="0"/>
      <w:marTop w:val="0"/>
      <w:marBottom w:val="0"/>
      <w:divBdr>
        <w:top w:val="none" w:sz="0" w:space="0" w:color="auto"/>
        <w:left w:val="none" w:sz="0" w:space="0" w:color="auto"/>
        <w:bottom w:val="none" w:sz="0" w:space="0" w:color="auto"/>
        <w:right w:val="none" w:sz="0" w:space="0" w:color="auto"/>
      </w:divBdr>
    </w:div>
    <w:div w:id="734745186">
      <w:bodyDiv w:val="1"/>
      <w:marLeft w:val="0"/>
      <w:marRight w:val="0"/>
      <w:marTop w:val="0"/>
      <w:marBottom w:val="0"/>
      <w:divBdr>
        <w:top w:val="none" w:sz="0" w:space="0" w:color="auto"/>
        <w:left w:val="none" w:sz="0" w:space="0" w:color="auto"/>
        <w:bottom w:val="none" w:sz="0" w:space="0" w:color="auto"/>
        <w:right w:val="none" w:sz="0" w:space="0" w:color="auto"/>
      </w:divBdr>
    </w:div>
    <w:div w:id="755638899">
      <w:bodyDiv w:val="1"/>
      <w:marLeft w:val="0"/>
      <w:marRight w:val="0"/>
      <w:marTop w:val="0"/>
      <w:marBottom w:val="0"/>
      <w:divBdr>
        <w:top w:val="none" w:sz="0" w:space="0" w:color="auto"/>
        <w:left w:val="none" w:sz="0" w:space="0" w:color="auto"/>
        <w:bottom w:val="none" w:sz="0" w:space="0" w:color="auto"/>
        <w:right w:val="none" w:sz="0" w:space="0" w:color="auto"/>
      </w:divBdr>
    </w:div>
    <w:div w:id="758526493">
      <w:bodyDiv w:val="1"/>
      <w:marLeft w:val="0"/>
      <w:marRight w:val="0"/>
      <w:marTop w:val="0"/>
      <w:marBottom w:val="0"/>
      <w:divBdr>
        <w:top w:val="none" w:sz="0" w:space="0" w:color="auto"/>
        <w:left w:val="none" w:sz="0" w:space="0" w:color="auto"/>
        <w:bottom w:val="none" w:sz="0" w:space="0" w:color="auto"/>
        <w:right w:val="none" w:sz="0" w:space="0" w:color="auto"/>
      </w:divBdr>
    </w:div>
    <w:div w:id="761144920">
      <w:bodyDiv w:val="1"/>
      <w:marLeft w:val="0"/>
      <w:marRight w:val="0"/>
      <w:marTop w:val="0"/>
      <w:marBottom w:val="0"/>
      <w:divBdr>
        <w:top w:val="none" w:sz="0" w:space="0" w:color="auto"/>
        <w:left w:val="none" w:sz="0" w:space="0" w:color="auto"/>
        <w:bottom w:val="none" w:sz="0" w:space="0" w:color="auto"/>
        <w:right w:val="none" w:sz="0" w:space="0" w:color="auto"/>
      </w:divBdr>
    </w:div>
    <w:div w:id="762334384">
      <w:bodyDiv w:val="1"/>
      <w:marLeft w:val="0"/>
      <w:marRight w:val="0"/>
      <w:marTop w:val="0"/>
      <w:marBottom w:val="0"/>
      <w:divBdr>
        <w:top w:val="none" w:sz="0" w:space="0" w:color="auto"/>
        <w:left w:val="none" w:sz="0" w:space="0" w:color="auto"/>
        <w:bottom w:val="none" w:sz="0" w:space="0" w:color="auto"/>
        <w:right w:val="none" w:sz="0" w:space="0" w:color="auto"/>
      </w:divBdr>
    </w:div>
    <w:div w:id="767504886">
      <w:bodyDiv w:val="1"/>
      <w:marLeft w:val="0"/>
      <w:marRight w:val="0"/>
      <w:marTop w:val="0"/>
      <w:marBottom w:val="0"/>
      <w:divBdr>
        <w:top w:val="none" w:sz="0" w:space="0" w:color="auto"/>
        <w:left w:val="none" w:sz="0" w:space="0" w:color="auto"/>
        <w:bottom w:val="none" w:sz="0" w:space="0" w:color="auto"/>
        <w:right w:val="none" w:sz="0" w:space="0" w:color="auto"/>
      </w:divBdr>
    </w:div>
    <w:div w:id="767695289">
      <w:bodyDiv w:val="1"/>
      <w:marLeft w:val="0"/>
      <w:marRight w:val="0"/>
      <w:marTop w:val="0"/>
      <w:marBottom w:val="0"/>
      <w:divBdr>
        <w:top w:val="none" w:sz="0" w:space="0" w:color="auto"/>
        <w:left w:val="none" w:sz="0" w:space="0" w:color="auto"/>
        <w:bottom w:val="none" w:sz="0" w:space="0" w:color="auto"/>
        <w:right w:val="none" w:sz="0" w:space="0" w:color="auto"/>
      </w:divBdr>
    </w:div>
    <w:div w:id="770052618">
      <w:bodyDiv w:val="1"/>
      <w:marLeft w:val="0"/>
      <w:marRight w:val="0"/>
      <w:marTop w:val="0"/>
      <w:marBottom w:val="0"/>
      <w:divBdr>
        <w:top w:val="none" w:sz="0" w:space="0" w:color="auto"/>
        <w:left w:val="none" w:sz="0" w:space="0" w:color="auto"/>
        <w:bottom w:val="none" w:sz="0" w:space="0" w:color="auto"/>
        <w:right w:val="none" w:sz="0" w:space="0" w:color="auto"/>
      </w:divBdr>
    </w:div>
    <w:div w:id="772625268">
      <w:bodyDiv w:val="1"/>
      <w:marLeft w:val="0"/>
      <w:marRight w:val="0"/>
      <w:marTop w:val="0"/>
      <w:marBottom w:val="0"/>
      <w:divBdr>
        <w:top w:val="none" w:sz="0" w:space="0" w:color="auto"/>
        <w:left w:val="none" w:sz="0" w:space="0" w:color="auto"/>
        <w:bottom w:val="none" w:sz="0" w:space="0" w:color="auto"/>
        <w:right w:val="none" w:sz="0" w:space="0" w:color="auto"/>
      </w:divBdr>
    </w:div>
    <w:div w:id="774056263">
      <w:bodyDiv w:val="1"/>
      <w:marLeft w:val="0"/>
      <w:marRight w:val="0"/>
      <w:marTop w:val="0"/>
      <w:marBottom w:val="0"/>
      <w:divBdr>
        <w:top w:val="none" w:sz="0" w:space="0" w:color="auto"/>
        <w:left w:val="none" w:sz="0" w:space="0" w:color="auto"/>
        <w:bottom w:val="none" w:sz="0" w:space="0" w:color="auto"/>
        <w:right w:val="none" w:sz="0" w:space="0" w:color="auto"/>
      </w:divBdr>
    </w:div>
    <w:div w:id="786772643">
      <w:bodyDiv w:val="1"/>
      <w:marLeft w:val="0"/>
      <w:marRight w:val="0"/>
      <w:marTop w:val="0"/>
      <w:marBottom w:val="0"/>
      <w:divBdr>
        <w:top w:val="none" w:sz="0" w:space="0" w:color="auto"/>
        <w:left w:val="none" w:sz="0" w:space="0" w:color="auto"/>
        <w:bottom w:val="none" w:sz="0" w:space="0" w:color="auto"/>
        <w:right w:val="none" w:sz="0" w:space="0" w:color="auto"/>
      </w:divBdr>
    </w:div>
    <w:div w:id="799493564">
      <w:bodyDiv w:val="1"/>
      <w:marLeft w:val="0"/>
      <w:marRight w:val="0"/>
      <w:marTop w:val="0"/>
      <w:marBottom w:val="0"/>
      <w:divBdr>
        <w:top w:val="none" w:sz="0" w:space="0" w:color="auto"/>
        <w:left w:val="none" w:sz="0" w:space="0" w:color="auto"/>
        <w:bottom w:val="none" w:sz="0" w:space="0" w:color="auto"/>
        <w:right w:val="none" w:sz="0" w:space="0" w:color="auto"/>
      </w:divBdr>
    </w:div>
    <w:div w:id="804470062">
      <w:bodyDiv w:val="1"/>
      <w:marLeft w:val="0"/>
      <w:marRight w:val="0"/>
      <w:marTop w:val="0"/>
      <w:marBottom w:val="0"/>
      <w:divBdr>
        <w:top w:val="none" w:sz="0" w:space="0" w:color="auto"/>
        <w:left w:val="none" w:sz="0" w:space="0" w:color="auto"/>
        <w:bottom w:val="none" w:sz="0" w:space="0" w:color="auto"/>
        <w:right w:val="none" w:sz="0" w:space="0" w:color="auto"/>
      </w:divBdr>
      <w:divsChild>
        <w:div w:id="265814349">
          <w:marLeft w:val="0"/>
          <w:marRight w:val="0"/>
          <w:marTop w:val="0"/>
          <w:marBottom w:val="0"/>
          <w:divBdr>
            <w:top w:val="none" w:sz="0" w:space="0" w:color="auto"/>
            <w:left w:val="none" w:sz="0" w:space="0" w:color="auto"/>
            <w:bottom w:val="none" w:sz="0" w:space="0" w:color="auto"/>
            <w:right w:val="none" w:sz="0" w:space="0" w:color="auto"/>
          </w:divBdr>
        </w:div>
        <w:div w:id="272787374">
          <w:marLeft w:val="0"/>
          <w:marRight w:val="0"/>
          <w:marTop w:val="0"/>
          <w:marBottom w:val="0"/>
          <w:divBdr>
            <w:top w:val="none" w:sz="0" w:space="0" w:color="auto"/>
            <w:left w:val="none" w:sz="0" w:space="0" w:color="auto"/>
            <w:bottom w:val="none" w:sz="0" w:space="0" w:color="auto"/>
            <w:right w:val="none" w:sz="0" w:space="0" w:color="auto"/>
          </w:divBdr>
        </w:div>
        <w:div w:id="1634093268">
          <w:marLeft w:val="0"/>
          <w:marRight w:val="0"/>
          <w:marTop w:val="0"/>
          <w:marBottom w:val="0"/>
          <w:divBdr>
            <w:top w:val="none" w:sz="0" w:space="0" w:color="auto"/>
            <w:left w:val="none" w:sz="0" w:space="0" w:color="auto"/>
            <w:bottom w:val="none" w:sz="0" w:space="0" w:color="auto"/>
            <w:right w:val="none" w:sz="0" w:space="0" w:color="auto"/>
          </w:divBdr>
        </w:div>
      </w:divsChild>
    </w:div>
    <w:div w:id="812794804">
      <w:bodyDiv w:val="1"/>
      <w:marLeft w:val="0"/>
      <w:marRight w:val="0"/>
      <w:marTop w:val="0"/>
      <w:marBottom w:val="0"/>
      <w:divBdr>
        <w:top w:val="none" w:sz="0" w:space="0" w:color="auto"/>
        <w:left w:val="none" w:sz="0" w:space="0" w:color="auto"/>
        <w:bottom w:val="none" w:sz="0" w:space="0" w:color="auto"/>
        <w:right w:val="none" w:sz="0" w:space="0" w:color="auto"/>
      </w:divBdr>
    </w:div>
    <w:div w:id="820538993">
      <w:bodyDiv w:val="1"/>
      <w:marLeft w:val="0"/>
      <w:marRight w:val="0"/>
      <w:marTop w:val="0"/>
      <w:marBottom w:val="0"/>
      <w:divBdr>
        <w:top w:val="none" w:sz="0" w:space="0" w:color="auto"/>
        <w:left w:val="none" w:sz="0" w:space="0" w:color="auto"/>
        <w:bottom w:val="none" w:sz="0" w:space="0" w:color="auto"/>
        <w:right w:val="none" w:sz="0" w:space="0" w:color="auto"/>
      </w:divBdr>
    </w:div>
    <w:div w:id="828834423">
      <w:bodyDiv w:val="1"/>
      <w:marLeft w:val="0"/>
      <w:marRight w:val="0"/>
      <w:marTop w:val="0"/>
      <w:marBottom w:val="0"/>
      <w:divBdr>
        <w:top w:val="none" w:sz="0" w:space="0" w:color="auto"/>
        <w:left w:val="none" w:sz="0" w:space="0" w:color="auto"/>
        <w:bottom w:val="none" w:sz="0" w:space="0" w:color="auto"/>
        <w:right w:val="none" w:sz="0" w:space="0" w:color="auto"/>
      </w:divBdr>
    </w:div>
    <w:div w:id="834420554">
      <w:bodyDiv w:val="1"/>
      <w:marLeft w:val="0"/>
      <w:marRight w:val="0"/>
      <w:marTop w:val="0"/>
      <w:marBottom w:val="0"/>
      <w:divBdr>
        <w:top w:val="none" w:sz="0" w:space="0" w:color="auto"/>
        <w:left w:val="none" w:sz="0" w:space="0" w:color="auto"/>
        <w:bottom w:val="none" w:sz="0" w:space="0" w:color="auto"/>
        <w:right w:val="none" w:sz="0" w:space="0" w:color="auto"/>
      </w:divBdr>
    </w:div>
    <w:div w:id="842738966">
      <w:bodyDiv w:val="1"/>
      <w:marLeft w:val="0"/>
      <w:marRight w:val="0"/>
      <w:marTop w:val="0"/>
      <w:marBottom w:val="0"/>
      <w:divBdr>
        <w:top w:val="none" w:sz="0" w:space="0" w:color="auto"/>
        <w:left w:val="none" w:sz="0" w:space="0" w:color="auto"/>
        <w:bottom w:val="none" w:sz="0" w:space="0" w:color="auto"/>
        <w:right w:val="none" w:sz="0" w:space="0" w:color="auto"/>
      </w:divBdr>
    </w:div>
    <w:div w:id="845555161">
      <w:bodyDiv w:val="1"/>
      <w:marLeft w:val="0"/>
      <w:marRight w:val="0"/>
      <w:marTop w:val="0"/>
      <w:marBottom w:val="0"/>
      <w:divBdr>
        <w:top w:val="none" w:sz="0" w:space="0" w:color="auto"/>
        <w:left w:val="none" w:sz="0" w:space="0" w:color="auto"/>
        <w:bottom w:val="none" w:sz="0" w:space="0" w:color="auto"/>
        <w:right w:val="none" w:sz="0" w:space="0" w:color="auto"/>
      </w:divBdr>
    </w:div>
    <w:div w:id="853609770">
      <w:bodyDiv w:val="1"/>
      <w:marLeft w:val="0"/>
      <w:marRight w:val="0"/>
      <w:marTop w:val="0"/>
      <w:marBottom w:val="0"/>
      <w:divBdr>
        <w:top w:val="none" w:sz="0" w:space="0" w:color="auto"/>
        <w:left w:val="none" w:sz="0" w:space="0" w:color="auto"/>
        <w:bottom w:val="none" w:sz="0" w:space="0" w:color="auto"/>
        <w:right w:val="none" w:sz="0" w:space="0" w:color="auto"/>
      </w:divBdr>
    </w:div>
    <w:div w:id="857154692">
      <w:bodyDiv w:val="1"/>
      <w:marLeft w:val="0"/>
      <w:marRight w:val="0"/>
      <w:marTop w:val="0"/>
      <w:marBottom w:val="0"/>
      <w:divBdr>
        <w:top w:val="none" w:sz="0" w:space="0" w:color="auto"/>
        <w:left w:val="none" w:sz="0" w:space="0" w:color="auto"/>
        <w:bottom w:val="none" w:sz="0" w:space="0" w:color="auto"/>
        <w:right w:val="none" w:sz="0" w:space="0" w:color="auto"/>
      </w:divBdr>
      <w:divsChild>
        <w:div w:id="8216908">
          <w:marLeft w:val="0"/>
          <w:marRight w:val="0"/>
          <w:marTop w:val="0"/>
          <w:marBottom w:val="0"/>
          <w:divBdr>
            <w:top w:val="none" w:sz="0" w:space="0" w:color="auto"/>
            <w:left w:val="none" w:sz="0" w:space="0" w:color="auto"/>
            <w:bottom w:val="none" w:sz="0" w:space="0" w:color="auto"/>
            <w:right w:val="none" w:sz="0" w:space="0" w:color="auto"/>
          </w:divBdr>
        </w:div>
        <w:div w:id="44110099">
          <w:marLeft w:val="0"/>
          <w:marRight w:val="0"/>
          <w:marTop w:val="0"/>
          <w:marBottom w:val="0"/>
          <w:divBdr>
            <w:top w:val="none" w:sz="0" w:space="0" w:color="auto"/>
            <w:left w:val="none" w:sz="0" w:space="0" w:color="auto"/>
            <w:bottom w:val="none" w:sz="0" w:space="0" w:color="auto"/>
            <w:right w:val="none" w:sz="0" w:space="0" w:color="auto"/>
          </w:divBdr>
        </w:div>
        <w:div w:id="257568630">
          <w:marLeft w:val="0"/>
          <w:marRight w:val="0"/>
          <w:marTop w:val="0"/>
          <w:marBottom w:val="0"/>
          <w:divBdr>
            <w:top w:val="none" w:sz="0" w:space="0" w:color="auto"/>
            <w:left w:val="none" w:sz="0" w:space="0" w:color="auto"/>
            <w:bottom w:val="none" w:sz="0" w:space="0" w:color="auto"/>
            <w:right w:val="none" w:sz="0" w:space="0" w:color="auto"/>
          </w:divBdr>
        </w:div>
        <w:div w:id="315308697">
          <w:marLeft w:val="0"/>
          <w:marRight w:val="0"/>
          <w:marTop w:val="0"/>
          <w:marBottom w:val="0"/>
          <w:divBdr>
            <w:top w:val="none" w:sz="0" w:space="0" w:color="auto"/>
            <w:left w:val="none" w:sz="0" w:space="0" w:color="auto"/>
            <w:bottom w:val="none" w:sz="0" w:space="0" w:color="auto"/>
            <w:right w:val="none" w:sz="0" w:space="0" w:color="auto"/>
          </w:divBdr>
        </w:div>
        <w:div w:id="716273430">
          <w:marLeft w:val="0"/>
          <w:marRight w:val="0"/>
          <w:marTop w:val="0"/>
          <w:marBottom w:val="0"/>
          <w:divBdr>
            <w:top w:val="none" w:sz="0" w:space="0" w:color="auto"/>
            <w:left w:val="none" w:sz="0" w:space="0" w:color="auto"/>
            <w:bottom w:val="none" w:sz="0" w:space="0" w:color="auto"/>
            <w:right w:val="none" w:sz="0" w:space="0" w:color="auto"/>
          </w:divBdr>
        </w:div>
        <w:div w:id="753431578">
          <w:marLeft w:val="0"/>
          <w:marRight w:val="0"/>
          <w:marTop w:val="0"/>
          <w:marBottom w:val="0"/>
          <w:divBdr>
            <w:top w:val="none" w:sz="0" w:space="0" w:color="auto"/>
            <w:left w:val="none" w:sz="0" w:space="0" w:color="auto"/>
            <w:bottom w:val="none" w:sz="0" w:space="0" w:color="auto"/>
            <w:right w:val="none" w:sz="0" w:space="0" w:color="auto"/>
          </w:divBdr>
        </w:div>
        <w:div w:id="1217935878">
          <w:marLeft w:val="0"/>
          <w:marRight w:val="0"/>
          <w:marTop w:val="0"/>
          <w:marBottom w:val="0"/>
          <w:divBdr>
            <w:top w:val="none" w:sz="0" w:space="0" w:color="auto"/>
            <w:left w:val="none" w:sz="0" w:space="0" w:color="auto"/>
            <w:bottom w:val="none" w:sz="0" w:space="0" w:color="auto"/>
            <w:right w:val="none" w:sz="0" w:space="0" w:color="auto"/>
          </w:divBdr>
        </w:div>
        <w:div w:id="1362777314">
          <w:marLeft w:val="0"/>
          <w:marRight w:val="0"/>
          <w:marTop w:val="0"/>
          <w:marBottom w:val="0"/>
          <w:divBdr>
            <w:top w:val="none" w:sz="0" w:space="0" w:color="auto"/>
            <w:left w:val="none" w:sz="0" w:space="0" w:color="auto"/>
            <w:bottom w:val="none" w:sz="0" w:space="0" w:color="auto"/>
            <w:right w:val="none" w:sz="0" w:space="0" w:color="auto"/>
          </w:divBdr>
        </w:div>
        <w:div w:id="1679426254">
          <w:marLeft w:val="0"/>
          <w:marRight w:val="0"/>
          <w:marTop w:val="0"/>
          <w:marBottom w:val="0"/>
          <w:divBdr>
            <w:top w:val="none" w:sz="0" w:space="0" w:color="auto"/>
            <w:left w:val="none" w:sz="0" w:space="0" w:color="auto"/>
            <w:bottom w:val="none" w:sz="0" w:space="0" w:color="auto"/>
            <w:right w:val="none" w:sz="0" w:space="0" w:color="auto"/>
          </w:divBdr>
        </w:div>
      </w:divsChild>
    </w:div>
    <w:div w:id="870263752">
      <w:bodyDiv w:val="1"/>
      <w:marLeft w:val="0"/>
      <w:marRight w:val="0"/>
      <w:marTop w:val="0"/>
      <w:marBottom w:val="0"/>
      <w:divBdr>
        <w:top w:val="none" w:sz="0" w:space="0" w:color="auto"/>
        <w:left w:val="none" w:sz="0" w:space="0" w:color="auto"/>
        <w:bottom w:val="none" w:sz="0" w:space="0" w:color="auto"/>
        <w:right w:val="none" w:sz="0" w:space="0" w:color="auto"/>
      </w:divBdr>
    </w:div>
    <w:div w:id="870414993">
      <w:bodyDiv w:val="1"/>
      <w:marLeft w:val="0"/>
      <w:marRight w:val="0"/>
      <w:marTop w:val="0"/>
      <w:marBottom w:val="0"/>
      <w:divBdr>
        <w:top w:val="none" w:sz="0" w:space="0" w:color="auto"/>
        <w:left w:val="none" w:sz="0" w:space="0" w:color="auto"/>
        <w:bottom w:val="none" w:sz="0" w:space="0" w:color="auto"/>
        <w:right w:val="none" w:sz="0" w:space="0" w:color="auto"/>
      </w:divBdr>
    </w:div>
    <w:div w:id="885720439">
      <w:bodyDiv w:val="1"/>
      <w:marLeft w:val="0"/>
      <w:marRight w:val="0"/>
      <w:marTop w:val="0"/>
      <w:marBottom w:val="0"/>
      <w:divBdr>
        <w:top w:val="none" w:sz="0" w:space="0" w:color="auto"/>
        <w:left w:val="none" w:sz="0" w:space="0" w:color="auto"/>
        <w:bottom w:val="none" w:sz="0" w:space="0" w:color="auto"/>
        <w:right w:val="none" w:sz="0" w:space="0" w:color="auto"/>
      </w:divBdr>
    </w:div>
    <w:div w:id="887886338">
      <w:bodyDiv w:val="1"/>
      <w:marLeft w:val="0"/>
      <w:marRight w:val="0"/>
      <w:marTop w:val="0"/>
      <w:marBottom w:val="0"/>
      <w:divBdr>
        <w:top w:val="none" w:sz="0" w:space="0" w:color="auto"/>
        <w:left w:val="none" w:sz="0" w:space="0" w:color="auto"/>
        <w:bottom w:val="none" w:sz="0" w:space="0" w:color="auto"/>
        <w:right w:val="none" w:sz="0" w:space="0" w:color="auto"/>
      </w:divBdr>
    </w:div>
    <w:div w:id="899904651">
      <w:bodyDiv w:val="1"/>
      <w:marLeft w:val="0"/>
      <w:marRight w:val="0"/>
      <w:marTop w:val="0"/>
      <w:marBottom w:val="0"/>
      <w:divBdr>
        <w:top w:val="none" w:sz="0" w:space="0" w:color="auto"/>
        <w:left w:val="none" w:sz="0" w:space="0" w:color="auto"/>
        <w:bottom w:val="none" w:sz="0" w:space="0" w:color="auto"/>
        <w:right w:val="none" w:sz="0" w:space="0" w:color="auto"/>
      </w:divBdr>
    </w:div>
    <w:div w:id="900404270">
      <w:bodyDiv w:val="1"/>
      <w:marLeft w:val="0"/>
      <w:marRight w:val="0"/>
      <w:marTop w:val="0"/>
      <w:marBottom w:val="0"/>
      <w:divBdr>
        <w:top w:val="none" w:sz="0" w:space="0" w:color="auto"/>
        <w:left w:val="none" w:sz="0" w:space="0" w:color="auto"/>
        <w:bottom w:val="none" w:sz="0" w:space="0" w:color="auto"/>
        <w:right w:val="none" w:sz="0" w:space="0" w:color="auto"/>
      </w:divBdr>
    </w:div>
    <w:div w:id="907419071">
      <w:bodyDiv w:val="1"/>
      <w:marLeft w:val="0"/>
      <w:marRight w:val="0"/>
      <w:marTop w:val="0"/>
      <w:marBottom w:val="0"/>
      <w:divBdr>
        <w:top w:val="none" w:sz="0" w:space="0" w:color="auto"/>
        <w:left w:val="none" w:sz="0" w:space="0" w:color="auto"/>
        <w:bottom w:val="none" w:sz="0" w:space="0" w:color="auto"/>
        <w:right w:val="none" w:sz="0" w:space="0" w:color="auto"/>
      </w:divBdr>
    </w:div>
    <w:div w:id="909271846">
      <w:bodyDiv w:val="1"/>
      <w:marLeft w:val="0"/>
      <w:marRight w:val="0"/>
      <w:marTop w:val="0"/>
      <w:marBottom w:val="0"/>
      <w:divBdr>
        <w:top w:val="none" w:sz="0" w:space="0" w:color="auto"/>
        <w:left w:val="none" w:sz="0" w:space="0" w:color="auto"/>
        <w:bottom w:val="none" w:sz="0" w:space="0" w:color="auto"/>
        <w:right w:val="none" w:sz="0" w:space="0" w:color="auto"/>
      </w:divBdr>
    </w:div>
    <w:div w:id="914558548">
      <w:bodyDiv w:val="1"/>
      <w:marLeft w:val="0"/>
      <w:marRight w:val="0"/>
      <w:marTop w:val="0"/>
      <w:marBottom w:val="0"/>
      <w:divBdr>
        <w:top w:val="none" w:sz="0" w:space="0" w:color="auto"/>
        <w:left w:val="none" w:sz="0" w:space="0" w:color="auto"/>
        <w:bottom w:val="none" w:sz="0" w:space="0" w:color="auto"/>
        <w:right w:val="none" w:sz="0" w:space="0" w:color="auto"/>
      </w:divBdr>
      <w:divsChild>
        <w:div w:id="864558063">
          <w:marLeft w:val="446"/>
          <w:marRight w:val="0"/>
          <w:marTop w:val="0"/>
          <w:marBottom w:val="0"/>
          <w:divBdr>
            <w:top w:val="none" w:sz="0" w:space="0" w:color="auto"/>
            <w:left w:val="none" w:sz="0" w:space="0" w:color="auto"/>
            <w:bottom w:val="none" w:sz="0" w:space="0" w:color="auto"/>
            <w:right w:val="none" w:sz="0" w:space="0" w:color="auto"/>
          </w:divBdr>
        </w:div>
      </w:divsChild>
    </w:div>
    <w:div w:id="917831713">
      <w:bodyDiv w:val="1"/>
      <w:marLeft w:val="0"/>
      <w:marRight w:val="0"/>
      <w:marTop w:val="0"/>
      <w:marBottom w:val="0"/>
      <w:divBdr>
        <w:top w:val="none" w:sz="0" w:space="0" w:color="auto"/>
        <w:left w:val="none" w:sz="0" w:space="0" w:color="auto"/>
        <w:bottom w:val="none" w:sz="0" w:space="0" w:color="auto"/>
        <w:right w:val="none" w:sz="0" w:space="0" w:color="auto"/>
      </w:divBdr>
    </w:div>
    <w:div w:id="926230870">
      <w:bodyDiv w:val="1"/>
      <w:marLeft w:val="0"/>
      <w:marRight w:val="0"/>
      <w:marTop w:val="0"/>
      <w:marBottom w:val="0"/>
      <w:divBdr>
        <w:top w:val="none" w:sz="0" w:space="0" w:color="auto"/>
        <w:left w:val="none" w:sz="0" w:space="0" w:color="auto"/>
        <w:bottom w:val="none" w:sz="0" w:space="0" w:color="auto"/>
        <w:right w:val="none" w:sz="0" w:space="0" w:color="auto"/>
      </w:divBdr>
    </w:div>
    <w:div w:id="934050585">
      <w:bodyDiv w:val="1"/>
      <w:marLeft w:val="0"/>
      <w:marRight w:val="0"/>
      <w:marTop w:val="0"/>
      <w:marBottom w:val="0"/>
      <w:divBdr>
        <w:top w:val="none" w:sz="0" w:space="0" w:color="auto"/>
        <w:left w:val="none" w:sz="0" w:space="0" w:color="auto"/>
        <w:bottom w:val="none" w:sz="0" w:space="0" w:color="auto"/>
        <w:right w:val="none" w:sz="0" w:space="0" w:color="auto"/>
      </w:divBdr>
    </w:div>
    <w:div w:id="939603633">
      <w:bodyDiv w:val="1"/>
      <w:marLeft w:val="0"/>
      <w:marRight w:val="0"/>
      <w:marTop w:val="0"/>
      <w:marBottom w:val="0"/>
      <w:divBdr>
        <w:top w:val="none" w:sz="0" w:space="0" w:color="auto"/>
        <w:left w:val="none" w:sz="0" w:space="0" w:color="auto"/>
        <w:bottom w:val="none" w:sz="0" w:space="0" w:color="auto"/>
        <w:right w:val="none" w:sz="0" w:space="0" w:color="auto"/>
      </w:divBdr>
    </w:div>
    <w:div w:id="946234304">
      <w:bodyDiv w:val="1"/>
      <w:marLeft w:val="0"/>
      <w:marRight w:val="0"/>
      <w:marTop w:val="0"/>
      <w:marBottom w:val="0"/>
      <w:divBdr>
        <w:top w:val="none" w:sz="0" w:space="0" w:color="auto"/>
        <w:left w:val="none" w:sz="0" w:space="0" w:color="auto"/>
        <w:bottom w:val="none" w:sz="0" w:space="0" w:color="auto"/>
        <w:right w:val="none" w:sz="0" w:space="0" w:color="auto"/>
      </w:divBdr>
    </w:div>
    <w:div w:id="953486476">
      <w:bodyDiv w:val="1"/>
      <w:marLeft w:val="0"/>
      <w:marRight w:val="0"/>
      <w:marTop w:val="0"/>
      <w:marBottom w:val="0"/>
      <w:divBdr>
        <w:top w:val="none" w:sz="0" w:space="0" w:color="auto"/>
        <w:left w:val="none" w:sz="0" w:space="0" w:color="auto"/>
        <w:bottom w:val="none" w:sz="0" w:space="0" w:color="auto"/>
        <w:right w:val="none" w:sz="0" w:space="0" w:color="auto"/>
      </w:divBdr>
      <w:divsChild>
        <w:div w:id="1042941400">
          <w:marLeft w:val="0"/>
          <w:marRight w:val="0"/>
          <w:marTop w:val="0"/>
          <w:marBottom w:val="0"/>
          <w:divBdr>
            <w:top w:val="none" w:sz="0" w:space="0" w:color="auto"/>
            <w:left w:val="none" w:sz="0" w:space="0" w:color="auto"/>
            <w:bottom w:val="none" w:sz="0" w:space="0" w:color="auto"/>
            <w:right w:val="none" w:sz="0" w:space="0" w:color="auto"/>
          </w:divBdr>
          <w:divsChild>
            <w:div w:id="303586916">
              <w:marLeft w:val="0"/>
              <w:marRight w:val="0"/>
              <w:marTop w:val="0"/>
              <w:marBottom w:val="0"/>
              <w:divBdr>
                <w:top w:val="none" w:sz="0" w:space="0" w:color="auto"/>
                <w:left w:val="none" w:sz="0" w:space="0" w:color="auto"/>
                <w:bottom w:val="none" w:sz="0" w:space="0" w:color="auto"/>
                <w:right w:val="none" w:sz="0" w:space="0" w:color="auto"/>
              </w:divBdr>
              <w:divsChild>
                <w:div w:id="2012219937">
                  <w:marLeft w:val="0"/>
                  <w:marRight w:val="0"/>
                  <w:marTop w:val="0"/>
                  <w:marBottom w:val="0"/>
                  <w:divBdr>
                    <w:top w:val="none" w:sz="0" w:space="0" w:color="auto"/>
                    <w:left w:val="none" w:sz="0" w:space="0" w:color="auto"/>
                    <w:bottom w:val="none" w:sz="0" w:space="0" w:color="auto"/>
                    <w:right w:val="none" w:sz="0" w:space="0" w:color="auto"/>
                  </w:divBdr>
                  <w:divsChild>
                    <w:div w:id="733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2793">
      <w:bodyDiv w:val="1"/>
      <w:marLeft w:val="0"/>
      <w:marRight w:val="0"/>
      <w:marTop w:val="0"/>
      <w:marBottom w:val="0"/>
      <w:divBdr>
        <w:top w:val="none" w:sz="0" w:space="0" w:color="auto"/>
        <w:left w:val="none" w:sz="0" w:space="0" w:color="auto"/>
        <w:bottom w:val="none" w:sz="0" w:space="0" w:color="auto"/>
        <w:right w:val="none" w:sz="0" w:space="0" w:color="auto"/>
      </w:divBdr>
    </w:div>
    <w:div w:id="959145008">
      <w:bodyDiv w:val="1"/>
      <w:marLeft w:val="0"/>
      <w:marRight w:val="0"/>
      <w:marTop w:val="0"/>
      <w:marBottom w:val="0"/>
      <w:divBdr>
        <w:top w:val="none" w:sz="0" w:space="0" w:color="auto"/>
        <w:left w:val="none" w:sz="0" w:space="0" w:color="auto"/>
        <w:bottom w:val="none" w:sz="0" w:space="0" w:color="auto"/>
        <w:right w:val="none" w:sz="0" w:space="0" w:color="auto"/>
      </w:divBdr>
    </w:div>
    <w:div w:id="964315826">
      <w:bodyDiv w:val="1"/>
      <w:marLeft w:val="0"/>
      <w:marRight w:val="0"/>
      <w:marTop w:val="0"/>
      <w:marBottom w:val="0"/>
      <w:divBdr>
        <w:top w:val="none" w:sz="0" w:space="0" w:color="auto"/>
        <w:left w:val="none" w:sz="0" w:space="0" w:color="auto"/>
        <w:bottom w:val="none" w:sz="0" w:space="0" w:color="auto"/>
        <w:right w:val="none" w:sz="0" w:space="0" w:color="auto"/>
      </w:divBdr>
    </w:div>
    <w:div w:id="967466064">
      <w:bodyDiv w:val="1"/>
      <w:marLeft w:val="0"/>
      <w:marRight w:val="0"/>
      <w:marTop w:val="0"/>
      <w:marBottom w:val="0"/>
      <w:divBdr>
        <w:top w:val="none" w:sz="0" w:space="0" w:color="auto"/>
        <w:left w:val="none" w:sz="0" w:space="0" w:color="auto"/>
        <w:bottom w:val="none" w:sz="0" w:space="0" w:color="auto"/>
        <w:right w:val="none" w:sz="0" w:space="0" w:color="auto"/>
      </w:divBdr>
    </w:div>
    <w:div w:id="995694352">
      <w:bodyDiv w:val="1"/>
      <w:marLeft w:val="0"/>
      <w:marRight w:val="0"/>
      <w:marTop w:val="0"/>
      <w:marBottom w:val="0"/>
      <w:divBdr>
        <w:top w:val="none" w:sz="0" w:space="0" w:color="auto"/>
        <w:left w:val="none" w:sz="0" w:space="0" w:color="auto"/>
        <w:bottom w:val="none" w:sz="0" w:space="0" w:color="auto"/>
        <w:right w:val="none" w:sz="0" w:space="0" w:color="auto"/>
      </w:divBdr>
    </w:div>
    <w:div w:id="1000355763">
      <w:bodyDiv w:val="1"/>
      <w:marLeft w:val="0"/>
      <w:marRight w:val="0"/>
      <w:marTop w:val="0"/>
      <w:marBottom w:val="0"/>
      <w:divBdr>
        <w:top w:val="none" w:sz="0" w:space="0" w:color="auto"/>
        <w:left w:val="none" w:sz="0" w:space="0" w:color="auto"/>
        <w:bottom w:val="none" w:sz="0" w:space="0" w:color="auto"/>
        <w:right w:val="none" w:sz="0" w:space="0" w:color="auto"/>
      </w:divBdr>
    </w:div>
    <w:div w:id="1018502882">
      <w:bodyDiv w:val="1"/>
      <w:marLeft w:val="0"/>
      <w:marRight w:val="0"/>
      <w:marTop w:val="0"/>
      <w:marBottom w:val="0"/>
      <w:divBdr>
        <w:top w:val="none" w:sz="0" w:space="0" w:color="auto"/>
        <w:left w:val="none" w:sz="0" w:space="0" w:color="auto"/>
        <w:bottom w:val="none" w:sz="0" w:space="0" w:color="auto"/>
        <w:right w:val="none" w:sz="0" w:space="0" w:color="auto"/>
      </w:divBdr>
    </w:div>
    <w:div w:id="1021735161">
      <w:bodyDiv w:val="1"/>
      <w:marLeft w:val="0"/>
      <w:marRight w:val="0"/>
      <w:marTop w:val="0"/>
      <w:marBottom w:val="0"/>
      <w:divBdr>
        <w:top w:val="none" w:sz="0" w:space="0" w:color="auto"/>
        <w:left w:val="none" w:sz="0" w:space="0" w:color="auto"/>
        <w:bottom w:val="none" w:sz="0" w:space="0" w:color="auto"/>
        <w:right w:val="none" w:sz="0" w:space="0" w:color="auto"/>
      </w:divBdr>
    </w:div>
    <w:div w:id="1028488692">
      <w:bodyDiv w:val="1"/>
      <w:marLeft w:val="0"/>
      <w:marRight w:val="0"/>
      <w:marTop w:val="0"/>
      <w:marBottom w:val="0"/>
      <w:divBdr>
        <w:top w:val="none" w:sz="0" w:space="0" w:color="auto"/>
        <w:left w:val="none" w:sz="0" w:space="0" w:color="auto"/>
        <w:bottom w:val="none" w:sz="0" w:space="0" w:color="auto"/>
        <w:right w:val="none" w:sz="0" w:space="0" w:color="auto"/>
      </w:divBdr>
    </w:div>
    <w:div w:id="1036614072">
      <w:bodyDiv w:val="1"/>
      <w:marLeft w:val="0"/>
      <w:marRight w:val="0"/>
      <w:marTop w:val="0"/>
      <w:marBottom w:val="0"/>
      <w:divBdr>
        <w:top w:val="none" w:sz="0" w:space="0" w:color="auto"/>
        <w:left w:val="none" w:sz="0" w:space="0" w:color="auto"/>
        <w:bottom w:val="none" w:sz="0" w:space="0" w:color="auto"/>
        <w:right w:val="none" w:sz="0" w:space="0" w:color="auto"/>
      </w:divBdr>
    </w:div>
    <w:div w:id="1038239569">
      <w:bodyDiv w:val="1"/>
      <w:marLeft w:val="0"/>
      <w:marRight w:val="0"/>
      <w:marTop w:val="0"/>
      <w:marBottom w:val="0"/>
      <w:divBdr>
        <w:top w:val="none" w:sz="0" w:space="0" w:color="auto"/>
        <w:left w:val="none" w:sz="0" w:space="0" w:color="auto"/>
        <w:bottom w:val="none" w:sz="0" w:space="0" w:color="auto"/>
        <w:right w:val="none" w:sz="0" w:space="0" w:color="auto"/>
      </w:divBdr>
    </w:div>
    <w:div w:id="1057052282">
      <w:bodyDiv w:val="1"/>
      <w:marLeft w:val="0"/>
      <w:marRight w:val="0"/>
      <w:marTop w:val="0"/>
      <w:marBottom w:val="0"/>
      <w:divBdr>
        <w:top w:val="none" w:sz="0" w:space="0" w:color="auto"/>
        <w:left w:val="none" w:sz="0" w:space="0" w:color="auto"/>
        <w:bottom w:val="none" w:sz="0" w:space="0" w:color="auto"/>
        <w:right w:val="none" w:sz="0" w:space="0" w:color="auto"/>
      </w:divBdr>
    </w:div>
    <w:div w:id="1065756637">
      <w:bodyDiv w:val="1"/>
      <w:marLeft w:val="0"/>
      <w:marRight w:val="0"/>
      <w:marTop w:val="0"/>
      <w:marBottom w:val="0"/>
      <w:divBdr>
        <w:top w:val="none" w:sz="0" w:space="0" w:color="auto"/>
        <w:left w:val="none" w:sz="0" w:space="0" w:color="auto"/>
        <w:bottom w:val="none" w:sz="0" w:space="0" w:color="auto"/>
        <w:right w:val="none" w:sz="0" w:space="0" w:color="auto"/>
      </w:divBdr>
    </w:div>
    <w:div w:id="1070999807">
      <w:bodyDiv w:val="1"/>
      <w:marLeft w:val="0"/>
      <w:marRight w:val="0"/>
      <w:marTop w:val="0"/>
      <w:marBottom w:val="0"/>
      <w:divBdr>
        <w:top w:val="none" w:sz="0" w:space="0" w:color="auto"/>
        <w:left w:val="none" w:sz="0" w:space="0" w:color="auto"/>
        <w:bottom w:val="none" w:sz="0" w:space="0" w:color="auto"/>
        <w:right w:val="none" w:sz="0" w:space="0" w:color="auto"/>
      </w:divBdr>
    </w:div>
    <w:div w:id="1075052560">
      <w:bodyDiv w:val="1"/>
      <w:marLeft w:val="0"/>
      <w:marRight w:val="0"/>
      <w:marTop w:val="0"/>
      <w:marBottom w:val="0"/>
      <w:divBdr>
        <w:top w:val="none" w:sz="0" w:space="0" w:color="auto"/>
        <w:left w:val="none" w:sz="0" w:space="0" w:color="auto"/>
        <w:bottom w:val="none" w:sz="0" w:space="0" w:color="auto"/>
        <w:right w:val="none" w:sz="0" w:space="0" w:color="auto"/>
      </w:divBdr>
    </w:div>
    <w:div w:id="1087310896">
      <w:bodyDiv w:val="1"/>
      <w:marLeft w:val="0"/>
      <w:marRight w:val="0"/>
      <w:marTop w:val="0"/>
      <w:marBottom w:val="0"/>
      <w:divBdr>
        <w:top w:val="none" w:sz="0" w:space="0" w:color="auto"/>
        <w:left w:val="none" w:sz="0" w:space="0" w:color="auto"/>
        <w:bottom w:val="none" w:sz="0" w:space="0" w:color="auto"/>
        <w:right w:val="none" w:sz="0" w:space="0" w:color="auto"/>
      </w:divBdr>
    </w:div>
    <w:div w:id="1089428234">
      <w:bodyDiv w:val="1"/>
      <w:marLeft w:val="0"/>
      <w:marRight w:val="0"/>
      <w:marTop w:val="0"/>
      <w:marBottom w:val="0"/>
      <w:divBdr>
        <w:top w:val="none" w:sz="0" w:space="0" w:color="auto"/>
        <w:left w:val="none" w:sz="0" w:space="0" w:color="auto"/>
        <w:bottom w:val="none" w:sz="0" w:space="0" w:color="auto"/>
        <w:right w:val="none" w:sz="0" w:space="0" w:color="auto"/>
      </w:divBdr>
      <w:divsChild>
        <w:div w:id="1235123874">
          <w:marLeft w:val="0"/>
          <w:marRight w:val="0"/>
          <w:marTop w:val="0"/>
          <w:marBottom w:val="0"/>
          <w:divBdr>
            <w:top w:val="none" w:sz="0" w:space="0" w:color="auto"/>
            <w:left w:val="none" w:sz="0" w:space="0" w:color="auto"/>
            <w:bottom w:val="none" w:sz="0" w:space="0" w:color="auto"/>
            <w:right w:val="none" w:sz="0" w:space="0" w:color="auto"/>
          </w:divBdr>
          <w:divsChild>
            <w:div w:id="1401052779">
              <w:marLeft w:val="0"/>
              <w:marRight w:val="0"/>
              <w:marTop w:val="0"/>
              <w:marBottom w:val="0"/>
              <w:divBdr>
                <w:top w:val="none" w:sz="0" w:space="0" w:color="auto"/>
                <w:left w:val="none" w:sz="0" w:space="0" w:color="auto"/>
                <w:bottom w:val="none" w:sz="0" w:space="0" w:color="auto"/>
                <w:right w:val="none" w:sz="0" w:space="0" w:color="auto"/>
              </w:divBdr>
              <w:divsChild>
                <w:div w:id="14203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6375">
      <w:bodyDiv w:val="1"/>
      <w:marLeft w:val="0"/>
      <w:marRight w:val="0"/>
      <w:marTop w:val="0"/>
      <w:marBottom w:val="0"/>
      <w:divBdr>
        <w:top w:val="none" w:sz="0" w:space="0" w:color="auto"/>
        <w:left w:val="none" w:sz="0" w:space="0" w:color="auto"/>
        <w:bottom w:val="none" w:sz="0" w:space="0" w:color="auto"/>
        <w:right w:val="none" w:sz="0" w:space="0" w:color="auto"/>
      </w:divBdr>
    </w:div>
    <w:div w:id="1107969547">
      <w:bodyDiv w:val="1"/>
      <w:marLeft w:val="0"/>
      <w:marRight w:val="0"/>
      <w:marTop w:val="0"/>
      <w:marBottom w:val="0"/>
      <w:divBdr>
        <w:top w:val="none" w:sz="0" w:space="0" w:color="auto"/>
        <w:left w:val="none" w:sz="0" w:space="0" w:color="auto"/>
        <w:bottom w:val="none" w:sz="0" w:space="0" w:color="auto"/>
        <w:right w:val="none" w:sz="0" w:space="0" w:color="auto"/>
      </w:divBdr>
    </w:div>
    <w:div w:id="1115058723">
      <w:bodyDiv w:val="1"/>
      <w:marLeft w:val="0"/>
      <w:marRight w:val="0"/>
      <w:marTop w:val="0"/>
      <w:marBottom w:val="0"/>
      <w:divBdr>
        <w:top w:val="none" w:sz="0" w:space="0" w:color="auto"/>
        <w:left w:val="none" w:sz="0" w:space="0" w:color="auto"/>
        <w:bottom w:val="none" w:sz="0" w:space="0" w:color="auto"/>
        <w:right w:val="none" w:sz="0" w:space="0" w:color="auto"/>
      </w:divBdr>
    </w:div>
    <w:div w:id="1117680159">
      <w:bodyDiv w:val="1"/>
      <w:marLeft w:val="0"/>
      <w:marRight w:val="0"/>
      <w:marTop w:val="0"/>
      <w:marBottom w:val="0"/>
      <w:divBdr>
        <w:top w:val="none" w:sz="0" w:space="0" w:color="auto"/>
        <w:left w:val="none" w:sz="0" w:space="0" w:color="auto"/>
        <w:bottom w:val="none" w:sz="0" w:space="0" w:color="auto"/>
        <w:right w:val="none" w:sz="0" w:space="0" w:color="auto"/>
      </w:divBdr>
    </w:div>
    <w:div w:id="1119027690">
      <w:bodyDiv w:val="1"/>
      <w:marLeft w:val="0"/>
      <w:marRight w:val="0"/>
      <w:marTop w:val="0"/>
      <w:marBottom w:val="0"/>
      <w:divBdr>
        <w:top w:val="none" w:sz="0" w:space="0" w:color="auto"/>
        <w:left w:val="none" w:sz="0" w:space="0" w:color="auto"/>
        <w:bottom w:val="none" w:sz="0" w:space="0" w:color="auto"/>
        <w:right w:val="none" w:sz="0" w:space="0" w:color="auto"/>
      </w:divBdr>
    </w:div>
    <w:div w:id="1119497587">
      <w:bodyDiv w:val="1"/>
      <w:marLeft w:val="0"/>
      <w:marRight w:val="0"/>
      <w:marTop w:val="0"/>
      <w:marBottom w:val="0"/>
      <w:divBdr>
        <w:top w:val="none" w:sz="0" w:space="0" w:color="auto"/>
        <w:left w:val="none" w:sz="0" w:space="0" w:color="auto"/>
        <w:bottom w:val="none" w:sz="0" w:space="0" w:color="auto"/>
        <w:right w:val="none" w:sz="0" w:space="0" w:color="auto"/>
      </w:divBdr>
    </w:div>
    <w:div w:id="1131635089">
      <w:bodyDiv w:val="1"/>
      <w:marLeft w:val="0"/>
      <w:marRight w:val="0"/>
      <w:marTop w:val="0"/>
      <w:marBottom w:val="0"/>
      <w:divBdr>
        <w:top w:val="none" w:sz="0" w:space="0" w:color="auto"/>
        <w:left w:val="none" w:sz="0" w:space="0" w:color="auto"/>
        <w:bottom w:val="none" w:sz="0" w:space="0" w:color="auto"/>
        <w:right w:val="none" w:sz="0" w:space="0" w:color="auto"/>
      </w:divBdr>
    </w:div>
    <w:div w:id="1161894914">
      <w:bodyDiv w:val="1"/>
      <w:marLeft w:val="0"/>
      <w:marRight w:val="0"/>
      <w:marTop w:val="0"/>
      <w:marBottom w:val="0"/>
      <w:divBdr>
        <w:top w:val="none" w:sz="0" w:space="0" w:color="auto"/>
        <w:left w:val="none" w:sz="0" w:space="0" w:color="auto"/>
        <w:bottom w:val="none" w:sz="0" w:space="0" w:color="auto"/>
        <w:right w:val="none" w:sz="0" w:space="0" w:color="auto"/>
      </w:divBdr>
    </w:div>
    <w:div w:id="1166363066">
      <w:bodyDiv w:val="1"/>
      <w:marLeft w:val="0"/>
      <w:marRight w:val="0"/>
      <w:marTop w:val="0"/>
      <w:marBottom w:val="0"/>
      <w:divBdr>
        <w:top w:val="none" w:sz="0" w:space="0" w:color="auto"/>
        <w:left w:val="none" w:sz="0" w:space="0" w:color="auto"/>
        <w:bottom w:val="none" w:sz="0" w:space="0" w:color="auto"/>
        <w:right w:val="none" w:sz="0" w:space="0" w:color="auto"/>
      </w:divBdr>
    </w:div>
    <w:div w:id="1182163444">
      <w:bodyDiv w:val="1"/>
      <w:marLeft w:val="0"/>
      <w:marRight w:val="0"/>
      <w:marTop w:val="0"/>
      <w:marBottom w:val="0"/>
      <w:divBdr>
        <w:top w:val="none" w:sz="0" w:space="0" w:color="auto"/>
        <w:left w:val="none" w:sz="0" w:space="0" w:color="auto"/>
        <w:bottom w:val="none" w:sz="0" w:space="0" w:color="auto"/>
        <w:right w:val="none" w:sz="0" w:space="0" w:color="auto"/>
      </w:divBdr>
    </w:div>
    <w:div w:id="1185899995">
      <w:bodyDiv w:val="1"/>
      <w:marLeft w:val="0"/>
      <w:marRight w:val="0"/>
      <w:marTop w:val="0"/>
      <w:marBottom w:val="0"/>
      <w:divBdr>
        <w:top w:val="none" w:sz="0" w:space="0" w:color="auto"/>
        <w:left w:val="none" w:sz="0" w:space="0" w:color="auto"/>
        <w:bottom w:val="none" w:sz="0" w:space="0" w:color="auto"/>
        <w:right w:val="none" w:sz="0" w:space="0" w:color="auto"/>
      </w:divBdr>
    </w:div>
    <w:div w:id="1192262309">
      <w:bodyDiv w:val="1"/>
      <w:marLeft w:val="0"/>
      <w:marRight w:val="0"/>
      <w:marTop w:val="0"/>
      <w:marBottom w:val="0"/>
      <w:divBdr>
        <w:top w:val="none" w:sz="0" w:space="0" w:color="auto"/>
        <w:left w:val="none" w:sz="0" w:space="0" w:color="auto"/>
        <w:bottom w:val="none" w:sz="0" w:space="0" w:color="auto"/>
        <w:right w:val="none" w:sz="0" w:space="0" w:color="auto"/>
      </w:divBdr>
    </w:div>
    <w:div w:id="1210799168">
      <w:bodyDiv w:val="1"/>
      <w:marLeft w:val="0"/>
      <w:marRight w:val="0"/>
      <w:marTop w:val="0"/>
      <w:marBottom w:val="0"/>
      <w:divBdr>
        <w:top w:val="none" w:sz="0" w:space="0" w:color="auto"/>
        <w:left w:val="none" w:sz="0" w:space="0" w:color="auto"/>
        <w:bottom w:val="none" w:sz="0" w:space="0" w:color="auto"/>
        <w:right w:val="none" w:sz="0" w:space="0" w:color="auto"/>
      </w:divBdr>
    </w:div>
    <w:div w:id="1215970110">
      <w:bodyDiv w:val="1"/>
      <w:marLeft w:val="0"/>
      <w:marRight w:val="0"/>
      <w:marTop w:val="0"/>
      <w:marBottom w:val="0"/>
      <w:divBdr>
        <w:top w:val="none" w:sz="0" w:space="0" w:color="auto"/>
        <w:left w:val="none" w:sz="0" w:space="0" w:color="auto"/>
        <w:bottom w:val="none" w:sz="0" w:space="0" w:color="auto"/>
        <w:right w:val="none" w:sz="0" w:space="0" w:color="auto"/>
      </w:divBdr>
    </w:div>
    <w:div w:id="1216165381">
      <w:bodyDiv w:val="1"/>
      <w:marLeft w:val="0"/>
      <w:marRight w:val="0"/>
      <w:marTop w:val="0"/>
      <w:marBottom w:val="0"/>
      <w:divBdr>
        <w:top w:val="none" w:sz="0" w:space="0" w:color="auto"/>
        <w:left w:val="none" w:sz="0" w:space="0" w:color="auto"/>
        <w:bottom w:val="none" w:sz="0" w:space="0" w:color="auto"/>
        <w:right w:val="none" w:sz="0" w:space="0" w:color="auto"/>
      </w:divBdr>
    </w:div>
    <w:div w:id="1225524483">
      <w:bodyDiv w:val="1"/>
      <w:marLeft w:val="0"/>
      <w:marRight w:val="0"/>
      <w:marTop w:val="0"/>
      <w:marBottom w:val="0"/>
      <w:divBdr>
        <w:top w:val="none" w:sz="0" w:space="0" w:color="auto"/>
        <w:left w:val="none" w:sz="0" w:space="0" w:color="auto"/>
        <w:bottom w:val="none" w:sz="0" w:space="0" w:color="auto"/>
        <w:right w:val="none" w:sz="0" w:space="0" w:color="auto"/>
      </w:divBdr>
      <w:divsChild>
        <w:div w:id="1336692163">
          <w:marLeft w:val="274"/>
          <w:marRight w:val="0"/>
          <w:marTop w:val="0"/>
          <w:marBottom w:val="0"/>
          <w:divBdr>
            <w:top w:val="none" w:sz="0" w:space="0" w:color="auto"/>
            <w:left w:val="none" w:sz="0" w:space="0" w:color="auto"/>
            <w:bottom w:val="none" w:sz="0" w:space="0" w:color="auto"/>
            <w:right w:val="none" w:sz="0" w:space="0" w:color="auto"/>
          </w:divBdr>
        </w:div>
        <w:div w:id="1458909136">
          <w:marLeft w:val="274"/>
          <w:marRight w:val="0"/>
          <w:marTop w:val="0"/>
          <w:marBottom w:val="240"/>
          <w:divBdr>
            <w:top w:val="none" w:sz="0" w:space="0" w:color="auto"/>
            <w:left w:val="none" w:sz="0" w:space="0" w:color="auto"/>
            <w:bottom w:val="none" w:sz="0" w:space="0" w:color="auto"/>
            <w:right w:val="none" w:sz="0" w:space="0" w:color="auto"/>
          </w:divBdr>
        </w:div>
        <w:div w:id="1747877351">
          <w:marLeft w:val="274"/>
          <w:marRight w:val="0"/>
          <w:marTop w:val="0"/>
          <w:marBottom w:val="0"/>
          <w:divBdr>
            <w:top w:val="none" w:sz="0" w:space="0" w:color="auto"/>
            <w:left w:val="none" w:sz="0" w:space="0" w:color="auto"/>
            <w:bottom w:val="none" w:sz="0" w:space="0" w:color="auto"/>
            <w:right w:val="none" w:sz="0" w:space="0" w:color="auto"/>
          </w:divBdr>
        </w:div>
        <w:div w:id="2060666449">
          <w:marLeft w:val="274"/>
          <w:marRight w:val="0"/>
          <w:marTop w:val="0"/>
          <w:marBottom w:val="0"/>
          <w:divBdr>
            <w:top w:val="none" w:sz="0" w:space="0" w:color="auto"/>
            <w:left w:val="none" w:sz="0" w:space="0" w:color="auto"/>
            <w:bottom w:val="none" w:sz="0" w:space="0" w:color="auto"/>
            <w:right w:val="none" w:sz="0" w:space="0" w:color="auto"/>
          </w:divBdr>
        </w:div>
      </w:divsChild>
    </w:div>
    <w:div w:id="1239093505">
      <w:bodyDiv w:val="1"/>
      <w:marLeft w:val="0"/>
      <w:marRight w:val="0"/>
      <w:marTop w:val="0"/>
      <w:marBottom w:val="0"/>
      <w:divBdr>
        <w:top w:val="none" w:sz="0" w:space="0" w:color="auto"/>
        <w:left w:val="none" w:sz="0" w:space="0" w:color="auto"/>
        <w:bottom w:val="none" w:sz="0" w:space="0" w:color="auto"/>
        <w:right w:val="none" w:sz="0" w:space="0" w:color="auto"/>
      </w:divBdr>
    </w:div>
    <w:div w:id="1240168416">
      <w:bodyDiv w:val="1"/>
      <w:marLeft w:val="0"/>
      <w:marRight w:val="0"/>
      <w:marTop w:val="0"/>
      <w:marBottom w:val="0"/>
      <w:divBdr>
        <w:top w:val="none" w:sz="0" w:space="0" w:color="auto"/>
        <w:left w:val="none" w:sz="0" w:space="0" w:color="auto"/>
        <w:bottom w:val="none" w:sz="0" w:space="0" w:color="auto"/>
        <w:right w:val="none" w:sz="0" w:space="0" w:color="auto"/>
      </w:divBdr>
    </w:div>
    <w:div w:id="1240211898">
      <w:bodyDiv w:val="1"/>
      <w:marLeft w:val="0"/>
      <w:marRight w:val="0"/>
      <w:marTop w:val="0"/>
      <w:marBottom w:val="0"/>
      <w:divBdr>
        <w:top w:val="none" w:sz="0" w:space="0" w:color="auto"/>
        <w:left w:val="none" w:sz="0" w:space="0" w:color="auto"/>
        <w:bottom w:val="none" w:sz="0" w:space="0" w:color="auto"/>
        <w:right w:val="none" w:sz="0" w:space="0" w:color="auto"/>
      </w:divBdr>
    </w:div>
    <w:div w:id="1260722920">
      <w:bodyDiv w:val="1"/>
      <w:marLeft w:val="0"/>
      <w:marRight w:val="0"/>
      <w:marTop w:val="0"/>
      <w:marBottom w:val="0"/>
      <w:divBdr>
        <w:top w:val="none" w:sz="0" w:space="0" w:color="auto"/>
        <w:left w:val="none" w:sz="0" w:space="0" w:color="auto"/>
        <w:bottom w:val="none" w:sz="0" w:space="0" w:color="auto"/>
        <w:right w:val="none" w:sz="0" w:space="0" w:color="auto"/>
      </w:divBdr>
    </w:div>
    <w:div w:id="1272056309">
      <w:bodyDiv w:val="1"/>
      <w:marLeft w:val="0"/>
      <w:marRight w:val="0"/>
      <w:marTop w:val="0"/>
      <w:marBottom w:val="0"/>
      <w:divBdr>
        <w:top w:val="none" w:sz="0" w:space="0" w:color="auto"/>
        <w:left w:val="none" w:sz="0" w:space="0" w:color="auto"/>
        <w:bottom w:val="none" w:sz="0" w:space="0" w:color="auto"/>
        <w:right w:val="none" w:sz="0" w:space="0" w:color="auto"/>
      </w:divBdr>
    </w:div>
    <w:div w:id="1278558667">
      <w:bodyDiv w:val="1"/>
      <w:marLeft w:val="0"/>
      <w:marRight w:val="0"/>
      <w:marTop w:val="0"/>
      <w:marBottom w:val="0"/>
      <w:divBdr>
        <w:top w:val="none" w:sz="0" w:space="0" w:color="auto"/>
        <w:left w:val="none" w:sz="0" w:space="0" w:color="auto"/>
        <w:bottom w:val="none" w:sz="0" w:space="0" w:color="auto"/>
        <w:right w:val="none" w:sz="0" w:space="0" w:color="auto"/>
      </w:divBdr>
    </w:div>
    <w:div w:id="1278948294">
      <w:bodyDiv w:val="1"/>
      <w:marLeft w:val="0"/>
      <w:marRight w:val="0"/>
      <w:marTop w:val="0"/>
      <w:marBottom w:val="0"/>
      <w:divBdr>
        <w:top w:val="none" w:sz="0" w:space="0" w:color="auto"/>
        <w:left w:val="none" w:sz="0" w:space="0" w:color="auto"/>
        <w:bottom w:val="none" w:sz="0" w:space="0" w:color="auto"/>
        <w:right w:val="none" w:sz="0" w:space="0" w:color="auto"/>
      </w:divBdr>
    </w:div>
    <w:div w:id="1310328563">
      <w:bodyDiv w:val="1"/>
      <w:marLeft w:val="0"/>
      <w:marRight w:val="0"/>
      <w:marTop w:val="0"/>
      <w:marBottom w:val="0"/>
      <w:divBdr>
        <w:top w:val="none" w:sz="0" w:space="0" w:color="auto"/>
        <w:left w:val="none" w:sz="0" w:space="0" w:color="auto"/>
        <w:bottom w:val="none" w:sz="0" w:space="0" w:color="auto"/>
        <w:right w:val="none" w:sz="0" w:space="0" w:color="auto"/>
      </w:divBdr>
    </w:div>
    <w:div w:id="1310790668">
      <w:bodyDiv w:val="1"/>
      <w:marLeft w:val="0"/>
      <w:marRight w:val="0"/>
      <w:marTop w:val="0"/>
      <w:marBottom w:val="0"/>
      <w:divBdr>
        <w:top w:val="none" w:sz="0" w:space="0" w:color="auto"/>
        <w:left w:val="none" w:sz="0" w:space="0" w:color="auto"/>
        <w:bottom w:val="none" w:sz="0" w:space="0" w:color="auto"/>
        <w:right w:val="none" w:sz="0" w:space="0" w:color="auto"/>
      </w:divBdr>
    </w:div>
    <w:div w:id="1318655286">
      <w:bodyDiv w:val="1"/>
      <w:marLeft w:val="0"/>
      <w:marRight w:val="0"/>
      <w:marTop w:val="0"/>
      <w:marBottom w:val="0"/>
      <w:divBdr>
        <w:top w:val="none" w:sz="0" w:space="0" w:color="auto"/>
        <w:left w:val="none" w:sz="0" w:space="0" w:color="auto"/>
        <w:bottom w:val="none" w:sz="0" w:space="0" w:color="auto"/>
        <w:right w:val="none" w:sz="0" w:space="0" w:color="auto"/>
      </w:divBdr>
    </w:div>
    <w:div w:id="1326200697">
      <w:bodyDiv w:val="1"/>
      <w:marLeft w:val="0"/>
      <w:marRight w:val="0"/>
      <w:marTop w:val="0"/>
      <w:marBottom w:val="0"/>
      <w:divBdr>
        <w:top w:val="none" w:sz="0" w:space="0" w:color="auto"/>
        <w:left w:val="none" w:sz="0" w:space="0" w:color="auto"/>
        <w:bottom w:val="none" w:sz="0" w:space="0" w:color="auto"/>
        <w:right w:val="none" w:sz="0" w:space="0" w:color="auto"/>
      </w:divBdr>
    </w:div>
    <w:div w:id="1329095834">
      <w:bodyDiv w:val="1"/>
      <w:marLeft w:val="0"/>
      <w:marRight w:val="0"/>
      <w:marTop w:val="0"/>
      <w:marBottom w:val="0"/>
      <w:divBdr>
        <w:top w:val="none" w:sz="0" w:space="0" w:color="auto"/>
        <w:left w:val="none" w:sz="0" w:space="0" w:color="auto"/>
        <w:bottom w:val="none" w:sz="0" w:space="0" w:color="auto"/>
        <w:right w:val="none" w:sz="0" w:space="0" w:color="auto"/>
      </w:divBdr>
      <w:divsChild>
        <w:div w:id="88937850">
          <w:marLeft w:val="0"/>
          <w:marRight w:val="0"/>
          <w:marTop w:val="75"/>
          <w:marBottom w:val="0"/>
          <w:divBdr>
            <w:top w:val="none" w:sz="0" w:space="0" w:color="auto"/>
            <w:left w:val="none" w:sz="0" w:space="0" w:color="auto"/>
            <w:bottom w:val="none" w:sz="0" w:space="0" w:color="auto"/>
            <w:right w:val="none" w:sz="0" w:space="0" w:color="auto"/>
          </w:divBdr>
        </w:div>
        <w:div w:id="1976252063">
          <w:marLeft w:val="0"/>
          <w:marRight w:val="0"/>
          <w:marTop w:val="0"/>
          <w:marBottom w:val="0"/>
          <w:divBdr>
            <w:top w:val="none" w:sz="0" w:space="0" w:color="auto"/>
            <w:left w:val="none" w:sz="0" w:space="0" w:color="auto"/>
            <w:bottom w:val="none" w:sz="0" w:space="0" w:color="auto"/>
            <w:right w:val="none" w:sz="0" w:space="0" w:color="auto"/>
          </w:divBdr>
        </w:div>
        <w:div w:id="2083524064">
          <w:marLeft w:val="0"/>
          <w:marRight w:val="0"/>
          <w:marTop w:val="75"/>
          <w:marBottom w:val="0"/>
          <w:divBdr>
            <w:top w:val="none" w:sz="0" w:space="0" w:color="auto"/>
            <w:left w:val="none" w:sz="0" w:space="0" w:color="auto"/>
            <w:bottom w:val="none" w:sz="0" w:space="0" w:color="auto"/>
            <w:right w:val="none" w:sz="0" w:space="0" w:color="auto"/>
          </w:divBdr>
        </w:div>
      </w:divsChild>
    </w:div>
    <w:div w:id="1332026359">
      <w:bodyDiv w:val="1"/>
      <w:marLeft w:val="0"/>
      <w:marRight w:val="0"/>
      <w:marTop w:val="0"/>
      <w:marBottom w:val="0"/>
      <w:divBdr>
        <w:top w:val="none" w:sz="0" w:space="0" w:color="auto"/>
        <w:left w:val="none" w:sz="0" w:space="0" w:color="auto"/>
        <w:bottom w:val="none" w:sz="0" w:space="0" w:color="auto"/>
        <w:right w:val="none" w:sz="0" w:space="0" w:color="auto"/>
      </w:divBdr>
    </w:div>
    <w:div w:id="1333487709">
      <w:bodyDiv w:val="1"/>
      <w:marLeft w:val="0"/>
      <w:marRight w:val="0"/>
      <w:marTop w:val="0"/>
      <w:marBottom w:val="0"/>
      <w:divBdr>
        <w:top w:val="none" w:sz="0" w:space="0" w:color="auto"/>
        <w:left w:val="none" w:sz="0" w:space="0" w:color="auto"/>
        <w:bottom w:val="none" w:sz="0" w:space="0" w:color="auto"/>
        <w:right w:val="none" w:sz="0" w:space="0" w:color="auto"/>
      </w:divBdr>
    </w:div>
    <w:div w:id="1334335041">
      <w:bodyDiv w:val="1"/>
      <w:marLeft w:val="0"/>
      <w:marRight w:val="0"/>
      <w:marTop w:val="0"/>
      <w:marBottom w:val="0"/>
      <w:divBdr>
        <w:top w:val="none" w:sz="0" w:space="0" w:color="auto"/>
        <w:left w:val="none" w:sz="0" w:space="0" w:color="auto"/>
        <w:bottom w:val="none" w:sz="0" w:space="0" w:color="auto"/>
        <w:right w:val="none" w:sz="0" w:space="0" w:color="auto"/>
      </w:divBdr>
    </w:div>
    <w:div w:id="1334720825">
      <w:bodyDiv w:val="1"/>
      <w:marLeft w:val="0"/>
      <w:marRight w:val="0"/>
      <w:marTop w:val="0"/>
      <w:marBottom w:val="0"/>
      <w:divBdr>
        <w:top w:val="none" w:sz="0" w:space="0" w:color="auto"/>
        <w:left w:val="none" w:sz="0" w:space="0" w:color="auto"/>
        <w:bottom w:val="none" w:sz="0" w:space="0" w:color="auto"/>
        <w:right w:val="none" w:sz="0" w:space="0" w:color="auto"/>
      </w:divBdr>
    </w:div>
    <w:div w:id="1370257161">
      <w:bodyDiv w:val="1"/>
      <w:marLeft w:val="0"/>
      <w:marRight w:val="0"/>
      <w:marTop w:val="0"/>
      <w:marBottom w:val="0"/>
      <w:divBdr>
        <w:top w:val="none" w:sz="0" w:space="0" w:color="auto"/>
        <w:left w:val="none" w:sz="0" w:space="0" w:color="auto"/>
        <w:bottom w:val="none" w:sz="0" w:space="0" w:color="auto"/>
        <w:right w:val="none" w:sz="0" w:space="0" w:color="auto"/>
      </w:divBdr>
    </w:div>
    <w:div w:id="1377661247">
      <w:bodyDiv w:val="1"/>
      <w:marLeft w:val="0"/>
      <w:marRight w:val="0"/>
      <w:marTop w:val="0"/>
      <w:marBottom w:val="0"/>
      <w:divBdr>
        <w:top w:val="none" w:sz="0" w:space="0" w:color="auto"/>
        <w:left w:val="none" w:sz="0" w:space="0" w:color="auto"/>
        <w:bottom w:val="none" w:sz="0" w:space="0" w:color="auto"/>
        <w:right w:val="none" w:sz="0" w:space="0" w:color="auto"/>
      </w:divBdr>
    </w:div>
    <w:div w:id="1390958715">
      <w:bodyDiv w:val="1"/>
      <w:marLeft w:val="0"/>
      <w:marRight w:val="0"/>
      <w:marTop w:val="0"/>
      <w:marBottom w:val="0"/>
      <w:divBdr>
        <w:top w:val="none" w:sz="0" w:space="0" w:color="auto"/>
        <w:left w:val="none" w:sz="0" w:space="0" w:color="auto"/>
        <w:bottom w:val="none" w:sz="0" w:space="0" w:color="auto"/>
        <w:right w:val="none" w:sz="0" w:space="0" w:color="auto"/>
      </w:divBdr>
    </w:div>
    <w:div w:id="1404255009">
      <w:bodyDiv w:val="1"/>
      <w:marLeft w:val="0"/>
      <w:marRight w:val="0"/>
      <w:marTop w:val="0"/>
      <w:marBottom w:val="0"/>
      <w:divBdr>
        <w:top w:val="none" w:sz="0" w:space="0" w:color="auto"/>
        <w:left w:val="none" w:sz="0" w:space="0" w:color="auto"/>
        <w:bottom w:val="none" w:sz="0" w:space="0" w:color="auto"/>
        <w:right w:val="none" w:sz="0" w:space="0" w:color="auto"/>
      </w:divBdr>
    </w:div>
    <w:div w:id="1411855057">
      <w:bodyDiv w:val="1"/>
      <w:marLeft w:val="0"/>
      <w:marRight w:val="0"/>
      <w:marTop w:val="0"/>
      <w:marBottom w:val="0"/>
      <w:divBdr>
        <w:top w:val="none" w:sz="0" w:space="0" w:color="auto"/>
        <w:left w:val="none" w:sz="0" w:space="0" w:color="auto"/>
        <w:bottom w:val="none" w:sz="0" w:space="0" w:color="auto"/>
        <w:right w:val="none" w:sz="0" w:space="0" w:color="auto"/>
      </w:divBdr>
    </w:div>
    <w:div w:id="1422483342">
      <w:bodyDiv w:val="1"/>
      <w:marLeft w:val="0"/>
      <w:marRight w:val="0"/>
      <w:marTop w:val="0"/>
      <w:marBottom w:val="0"/>
      <w:divBdr>
        <w:top w:val="none" w:sz="0" w:space="0" w:color="auto"/>
        <w:left w:val="none" w:sz="0" w:space="0" w:color="auto"/>
        <w:bottom w:val="none" w:sz="0" w:space="0" w:color="auto"/>
        <w:right w:val="none" w:sz="0" w:space="0" w:color="auto"/>
      </w:divBdr>
    </w:div>
    <w:div w:id="1436709528">
      <w:bodyDiv w:val="1"/>
      <w:marLeft w:val="0"/>
      <w:marRight w:val="0"/>
      <w:marTop w:val="0"/>
      <w:marBottom w:val="0"/>
      <w:divBdr>
        <w:top w:val="none" w:sz="0" w:space="0" w:color="auto"/>
        <w:left w:val="none" w:sz="0" w:space="0" w:color="auto"/>
        <w:bottom w:val="none" w:sz="0" w:space="0" w:color="auto"/>
        <w:right w:val="none" w:sz="0" w:space="0" w:color="auto"/>
      </w:divBdr>
    </w:div>
    <w:div w:id="1455516035">
      <w:bodyDiv w:val="1"/>
      <w:marLeft w:val="0"/>
      <w:marRight w:val="0"/>
      <w:marTop w:val="0"/>
      <w:marBottom w:val="0"/>
      <w:divBdr>
        <w:top w:val="none" w:sz="0" w:space="0" w:color="auto"/>
        <w:left w:val="none" w:sz="0" w:space="0" w:color="auto"/>
        <w:bottom w:val="none" w:sz="0" w:space="0" w:color="auto"/>
        <w:right w:val="none" w:sz="0" w:space="0" w:color="auto"/>
      </w:divBdr>
    </w:div>
    <w:div w:id="1460876880">
      <w:bodyDiv w:val="1"/>
      <w:marLeft w:val="0"/>
      <w:marRight w:val="0"/>
      <w:marTop w:val="0"/>
      <w:marBottom w:val="0"/>
      <w:divBdr>
        <w:top w:val="none" w:sz="0" w:space="0" w:color="auto"/>
        <w:left w:val="none" w:sz="0" w:space="0" w:color="auto"/>
        <w:bottom w:val="none" w:sz="0" w:space="0" w:color="auto"/>
        <w:right w:val="none" w:sz="0" w:space="0" w:color="auto"/>
      </w:divBdr>
    </w:div>
    <w:div w:id="1481310479">
      <w:bodyDiv w:val="1"/>
      <w:marLeft w:val="0"/>
      <w:marRight w:val="0"/>
      <w:marTop w:val="0"/>
      <w:marBottom w:val="0"/>
      <w:divBdr>
        <w:top w:val="none" w:sz="0" w:space="0" w:color="auto"/>
        <w:left w:val="none" w:sz="0" w:space="0" w:color="auto"/>
        <w:bottom w:val="none" w:sz="0" w:space="0" w:color="auto"/>
        <w:right w:val="none" w:sz="0" w:space="0" w:color="auto"/>
      </w:divBdr>
    </w:div>
    <w:div w:id="1489593287">
      <w:bodyDiv w:val="1"/>
      <w:marLeft w:val="0"/>
      <w:marRight w:val="0"/>
      <w:marTop w:val="0"/>
      <w:marBottom w:val="0"/>
      <w:divBdr>
        <w:top w:val="none" w:sz="0" w:space="0" w:color="auto"/>
        <w:left w:val="none" w:sz="0" w:space="0" w:color="auto"/>
        <w:bottom w:val="none" w:sz="0" w:space="0" w:color="auto"/>
        <w:right w:val="none" w:sz="0" w:space="0" w:color="auto"/>
      </w:divBdr>
    </w:div>
    <w:div w:id="1501694527">
      <w:bodyDiv w:val="1"/>
      <w:marLeft w:val="0"/>
      <w:marRight w:val="0"/>
      <w:marTop w:val="0"/>
      <w:marBottom w:val="0"/>
      <w:divBdr>
        <w:top w:val="none" w:sz="0" w:space="0" w:color="auto"/>
        <w:left w:val="none" w:sz="0" w:space="0" w:color="auto"/>
        <w:bottom w:val="none" w:sz="0" w:space="0" w:color="auto"/>
        <w:right w:val="none" w:sz="0" w:space="0" w:color="auto"/>
      </w:divBdr>
    </w:div>
    <w:div w:id="1517377401">
      <w:bodyDiv w:val="1"/>
      <w:marLeft w:val="0"/>
      <w:marRight w:val="0"/>
      <w:marTop w:val="0"/>
      <w:marBottom w:val="0"/>
      <w:divBdr>
        <w:top w:val="none" w:sz="0" w:space="0" w:color="auto"/>
        <w:left w:val="none" w:sz="0" w:space="0" w:color="auto"/>
        <w:bottom w:val="none" w:sz="0" w:space="0" w:color="auto"/>
        <w:right w:val="none" w:sz="0" w:space="0" w:color="auto"/>
      </w:divBdr>
    </w:div>
    <w:div w:id="1523788716">
      <w:bodyDiv w:val="1"/>
      <w:marLeft w:val="0"/>
      <w:marRight w:val="0"/>
      <w:marTop w:val="0"/>
      <w:marBottom w:val="0"/>
      <w:divBdr>
        <w:top w:val="none" w:sz="0" w:space="0" w:color="auto"/>
        <w:left w:val="none" w:sz="0" w:space="0" w:color="auto"/>
        <w:bottom w:val="none" w:sz="0" w:space="0" w:color="auto"/>
        <w:right w:val="none" w:sz="0" w:space="0" w:color="auto"/>
      </w:divBdr>
    </w:div>
    <w:div w:id="1524634564">
      <w:bodyDiv w:val="1"/>
      <w:marLeft w:val="0"/>
      <w:marRight w:val="0"/>
      <w:marTop w:val="0"/>
      <w:marBottom w:val="0"/>
      <w:divBdr>
        <w:top w:val="none" w:sz="0" w:space="0" w:color="auto"/>
        <w:left w:val="none" w:sz="0" w:space="0" w:color="auto"/>
        <w:bottom w:val="none" w:sz="0" w:space="0" w:color="auto"/>
        <w:right w:val="none" w:sz="0" w:space="0" w:color="auto"/>
      </w:divBdr>
      <w:divsChild>
        <w:div w:id="180440722">
          <w:marLeft w:val="0"/>
          <w:marRight w:val="0"/>
          <w:marTop w:val="0"/>
          <w:marBottom w:val="0"/>
          <w:divBdr>
            <w:top w:val="none" w:sz="0" w:space="0" w:color="auto"/>
            <w:left w:val="none" w:sz="0" w:space="0" w:color="auto"/>
            <w:bottom w:val="none" w:sz="0" w:space="0" w:color="auto"/>
            <w:right w:val="none" w:sz="0" w:space="0" w:color="auto"/>
          </w:divBdr>
        </w:div>
        <w:div w:id="262037977">
          <w:marLeft w:val="0"/>
          <w:marRight w:val="0"/>
          <w:marTop w:val="0"/>
          <w:marBottom w:val="0"/>
          <w:divBdr>
            <w:top w:val="none" w:sz="0" w:space="0" w:color="auto"/>
            <w:left w:val="none" w:sz="0" w:space="0" w:color="auto"/>
            <w:bottom w:val="none" w:sz="0" w:space="0" w:color="auto"/>
            <w:right w:val="none" w:sz="0" w:space="0" w:color="auto"/>
          </w:divBdr>
        </w:div>
        <w:div w:id="337660233">
          <w:marLeft w:val="0"/>
          <w:marRight w:val="0"/>
          <w:marTop w:val="0"/>
          <w:marBottom w:val="0"/>
          <w:divBdr>
            <w:top w:val="none" w:sz="0" w:space="0" w:color="auto"/>
            <w:left w:val="none" w:sz="0" w:space="0" w:color="auto"/>
            <w:bottom w:val="none" w:sz="0" w:space="0" w:color="auto"/>
            <w:right w:val="none" w:sz="0" w:space="0" w:color="auto"/>
          </w:divBdr>
        </w:div>
        <w:div w:id="1629700710">
          <w:marLeft w:val="0"/>
          <w:marRight w:val="0"/>
          <w:marTop w:val="0"/>
          <w:marBottom w:val="0"/>
          <w:divBdr>
            <w:top w:val="none" w:sz="0" w:space="0" w:color="auto"/>
            <w:left w:val="none" w:sz="0" w:space="0" w:color="auto"/>
            <w:bottom w:val="none" w:sz="0" w:space="0" w:color="auto"/>
            <w:right w:val="none" w:sz="0" w:space="0" w:color="auto"/>
          </w:divBdr>
        </w:div>
        <w:div w:id="1738820106">
          <w:marLeft w:val="0"/>
          <w:marRight w:val="0"/>
          <w:marTop w:val="0"/>
          <w:marBottom w:val="0"/>
          <w:divBdr>
            <w:top w:val="none" w:sz="0" w:space="0" w:color="auto"/>
            <w:left w:val="none" w:sz="0" w:space="0" w:color="auto"/>
            <w:bottom w:val="none" w:sz="0" w:space="0" w:color="auto"/>
            <w:right w:val="none" w:sz="0" w:space="0" w:color="auto"/>
          </w:divBdr>
        </w:div>
      </w:divsChild>
    </w:div>
    <w:div w:id="1529685753">
      <w:bodyDiv w:val="1"/>
      <w:marLeft w:val="0"/>
      <w:marRight w:val="0"/>
      <w:marTop w:val="0"/>
      <w:marBottom w:val="0"/>
      <w:divBdr>
        <w:top w:val="none" w:sz="0" w:space="0" w:color="auto"/>
        <w:left w:val="none" w:sz="0" w:space="0" w:color="auto"/>
        <w:bottom w:val="none" w:sz="0" w:space="0" w:color="auto"/>
        <w:right w:val="none" w:sz="0" w:space="0" w:color="auto"/>
      </w:divBdr>
    </w:div>
    <w:div w:id="1534148322">
      <w:bodyDiv w:val="1"/>
      <w:marLeft w:val="0"/>
      <w:marRight w:val="0"/>
      <w:marTop w:val="0"/>
      <w:marBottom w:val="0"/>
      <w:divBdr>
        <w:top w:val="none" w:sz="0" w:space="0" w:color="auto"/>
        <w:left w:val="none" w:sz="0" w:space="0" w:color="auto"/>
        <w:bottom w:val="none" w:sz="0" w:space="0" w:color="auto"/>
        <w:right w:val="none" w:sz="0" w:space="0" w:color="auto"/>
      </w:divBdr>
    </w:div>
    <w:div w:id="1551070585">
      <w:bodyDiv w:val="1"/>
      <w:marLeft w:val="0"/>
      <w:marRight w:val="0"/>
      <w:marTop w:val="0"/>
      <w:marBottom w:val="0"/>
      <w:divBdr>
        <w:top w:val="none" w:sz="0" w:space="0" w:color="auto"/>
        <w:left w:val="none" w:sz="0" w:space="0" w:color="auto"/>
        <w:bottom w:val="none" w:sz="0" w:space="0" w:color="auto"/>
        <w:right w:val="none" w:sz="0" w:space="0" w:color="auto"/>
      </w:divBdr>
      <w:divsChild>
        <w:div w:id="928153074">
          <w:marLeft w:val="0"/>
          <w:marRight w:val="0"/>
          <w:marTop w:val="0"/>
          <w:marBottom w:val="0"/>
          <w:divBdr>
            <w:top w:val="none" w:sz="0" w:space="0" w:color="auto"/>
            <w:left w:val="none" w:sz="0" w:space="0" w:color="auto"/>
            <w:bottom w:val="none" w:sz="0" w:space="0" w:color="auto"/>
            <w:right w:val="none" w:sz="0" w:space="0" w:color="auto"/>
          </w:divBdr>
        </w:div>
      </w:divsChild>
    </w:div>
    <w:div w:id="1562792622">
      <w:bodyDiv w:val="1"/>
      <w:marLeft w:val="0"/>
      <w:marRight w:val="0"/>
      <w:marTop w:val="0"/>
      <w:marBottom w:val="0"/>
      <w:divBdr>
        <w:top w:val="none" w:sz="0" w:space="0" w:color="auto"/>
        <w:left w:val="none" w:sz="0" w:space="0" w:color="auto"/>
        <w:bottom w:val="none" w:sz="0" w:space="0" w:color="auto"/>
        <w:right w:val="none" w:sz="0" w:space="0" w:color="auto"/>
      </w:divBdr>
    </w:div>
    <w:div w:id="1563328020">
      <w:bodyDiv w:val="1"/>
      <w:marLeft w:val="0"/>
      <w:marRight w:val="0"/>
      <w:marTop w:val="0"/>
      <w:marBottom w:val="0"/>
      <w:divBdr>
        <w:top w:val="none" w:sz="0" w:space="0" w:color="auto"/>
        <w:left w:val="none" w:sz="0" w:space="0" w:color="auto"/>
        <w:bottom w:val="none" w:sz="0" w:space="0" w:color="auto"/>
        <w:right w:val="none" w:sz="0" w:space="0" w:color="auto"/>
      </w:divBdr>
    </w:div>
    <w:div w:id="1588922079">
      <w:bodyDiv w:val="1"/>
      <w:marLeft w:val="0"/>
      <w:marRight w:val="0"/>
      <w:marTop w:val="0"/>
      <w:marBottom w:val="0"/>
      <w:divBdr>
        <w:top w:val="none" w:sz="0" w:space="0" w:color="auto"/>
        <w:left w:val="none" w:sz="0" w:space="0" w:color="auto"/>
        <w:bottom w:val="none" w:sz="0" w:space="0" w:color="auto"/>
        <w:right w:val="none" w:sz="0" w:space="0" w:color="auto"/>
      </w:divBdr>
    </w:div>
    <w:div w:id="1606234353">
      <w:bodyDiv w:val="1"/>
      <w:marLeft w:val="0"/>
      <w:marRight w:val="0"/>
      <w:marTop w:val="0"/>
      <w:marBottom w:val="0"/>
      <w:divBdr>
        <w:top w:val="none" w:sz="0" w:space="0" w:color="auto"/>
        <w:left w:val="none" w:sz="0" w:space="0" w:color="auto"/>
        <w:bottom w:val="none" w:sz="0" w:space="0" w:color="auto"/>
        <w:right w:val="none" w:sz="0" w:space="0" w:color="auto"/>
      </w:divBdr>
    </w:div>
    <w:div w:id="1607272208">
      <w:bodyDiv w:val="1"/>
      <w:marLeft w:val="0"/>
      <w:marRight w:val="0"/>
      <w:marTop w:val="0"/>
      <w:marBottom w:val="0"/>
      <w:divBdr>
        <w:top w:val="none" w:sz="0" w:space="0" w:color="auto"/>
        <w:left w:val="none" w:sz="0" w:space="0" w:color="auto"/>
        <w:bottom w:val="none" w:sz="0" w:space="0" w:color="auto"/>
        <w:right w:val="none" w:sz="0" w:space="0" w:color="auto"/>
      </w:divBdr>
    </w:div>
    <w:div w:id="1608154803">
      <w:bodyDiv w:val="1"/>
      <w:marLeft w:val="0"/>
      <w:marRight w:val="0"/>
      <w:marTop w:val="0"/>
      <w:marBottom w:val="0"/>
      <w:divBdr>
        <w:top w:val="none" w:sz="0" w:space="0" w:color="auto"/>
        <w:left w:val="none" w:sz="0" w:space="0" w:color="auto"/>
        <w:bottom w:val="none" w:sz="0" w:space="0" w:color="auto"/>
        <w:right w:val="none" w:sz="0" w:space="0" w:color="auto"/>
      </w:divBdr>
    </w:div>
    <w:div w:id="1612666383">
      <w:bodyDiv w:val="1"/>
      <w:marLeft w:val="0"/>
      <w:marRight w:val="0"/>
      <w:marTop w:val="0"/>
      <w:marBottom w:val="0"/>
      <w:divBdr>
        <w:top w:val="none" w:sz="0" w:space="0" w:color="auto"/>
        <w:left w:val="none" w:sz="0" w:space="0" w:color="auto"/>
        <w:bottom w:val="none" w:sz="0" w:space="0" w:color="auto"/>
        <w:right w:val="none" w:sz="0" w:space="0" w:color="auto"/>
      </w:divBdr>
    </w:div>
    <w:div w:id="1616205786">
      <w:bodyDiv w:val="1"/>
      <w:marLeft w:val="0"/>
      <w:marRight w:val="0"/>
      <w:marTop w:val="0"/>
      <w:marBottom w:val="0"/>
      <w:divBdr>
        <w:top w:val="none" w:sz="0" w:space="0" w:color="auto"/>
        <w:left w:val="none" w:sz="0" w:space="0" w:color="auto"/>
        <w:bottom w:val="none" w:sz="0" w:space="0" w:color="auto"/>
        <w:right w:val="none" w:sz="0" w:space="0" w:color="auto"/>
      </w:divBdr>
    </w:div>
    <w:div w:id="1619949916">
      <w:bodyDiv w:val="1"/>
      <w:marLeft w:val="0"/>
      <w:marRight w:val="0"/>
      <w:marTop w:val="0"/>
      <w:marBottom w:val="0"/>
      <w:divBdr>
        <w:top w:val="none" w:sz="0" w:space="0" w:color="auto"/>
        <w:left w:val="none" w:sz="0" w:space="0" w:color="auto"/>
        <w:bottom w:val="none" w:sz="0" w:space="0" w:color="auto"/>
        <w:right w:val="none" w:sz="0" w:space="0" w:color="auto"/>
      </w:divBdr>
      <w:divsChild>
        <w:div w:id="249898092">
          <w:marLeft w:val="0"/>
          <w:marRight w:val="0"/>
          <w:marTop w:val="0"/>
          <w:marBottom w:val="0"/>
          <w:divBdr>
            <w:top w:val="none" w:sz="0" w:space="0" w:color="auto"/>
            <w:left w:val="none" w:sz="0" w:space="0" w:color="auto"/>
            <w:bottom w:val="none" w:sz="0" w:space="0" w:color="auto"/>
            <w:right w:val="none" w:sz="0" w:space="0" w:color="auto"/>
          </w:divBdr>
          <w:divsChild>
            <w:div w:id="909003131">
              <w:marLeft w:val="0"/>
              <w:marRight w:val="0"/>
              <w:marTop w:val="0"/>
              <w:marBottom w:val="0"/>
              <w:divBdr>
                <w:top w:val="none" w:sz="0" w:space="0" w:color="auto"/>
                <w:left w:val="none" w:sz="0" w:space="0" w:color="auto"/>
                <w:bottom w:val="none" w:sz="0" w:space="0" w:color="auto"/>
                <w:right w:val="none" w:sz="0" w:space="0" w:color="auto"/>
              </w:divBdr>
              <w:divsChild>
                <w:div w:id="1846432084">
                  <w:marLeft w:val="0"/>
                  <w:marRight w:val="0"/>
                  <w:marTop w:val="0"/>
                  <w:marBottom w:val="0"/>
                  <w:divBdr>
                    <w:top w:val="none" w:sz="0" w:space="0" w:color="auto"/>
                    <w:left w:val="none" w:sz="0" w:space="0" w:color="auto"/>
                    <w:bottom w:val="none" w:sz="0" w:space="0" w:color="auto"/>
                    <w:right w:val="none" w:sz="0" w:space="0" w:color="auto"/>
                  </w:divBdr>
                  <w:divsChild>
                    <w:div w:id="12519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436543">
      <w:bodyDiv w:val="1"/>
      <w:marLeft w:val="0"/>
      <w:marRight w:val="0"/>
      <w:marTop w:val="0"/>
      <w:marBottom w:val="0"/>
      <w:divBdr>
        <w:top w:val="none" w:sz="0" w:space="0" w:color="auto"/>
        <w:left w:val="none" w:sz="0" w:space="0" w:color="auto"/>
        <w:bottom w:val="none" w:sz="0" w:space="0" w:color="auto"/>
        <w:right w:val="none" w:sz="0" w:space="0" w:color="auto"/>
      </w:divBdr>
    </w:div>
    <w:div w:id="1633976088">
      <w:bodyDiv w:val="1"/>
      <w:marLeft w:val="0"/>
      <w:marRight w:val="0"/>
      <w:marTop w:val="0"/>
      <w:marBottom w:val="0"/>
      <w:divBdr>
        <w:top w:val="none" w:sz="0" w:space="0" w:color="auto"/>
        <w:left w:val="none" w:sz="0" w:space="0" w:color="auto"/>
        <w:bottom w:val="none" w:sz="0" w:space="0" w:color="auto"/>
        <w:right w:val="none" w:sz="0" w:space="0" w:color="auto"/>
      </w:divBdr>
    </w:div>
    <w:div w:id="1641811776">
      <w:bodyDiv w:val="1"/>
      <w:marLeft w:val="0"/>
      <w:marRight w:val="0"/>
      <w:marTop w:val="0"/>
      <w:marBottom w:val="0"/>
      <w:divBdr>
        <w:top w:val="none" w:sz="0" w:space="0" w:color="auto"/>
        <w:left w:val="none" w:sz="0" w:space="0" w:color="auto"/>
        <w:bottom w:val="none" w:sz="0" w:space="0" w:color="auto"/>
        <w:right w:val="none" w:sz="0" w:space="0" w:color="auto"/>
      </w:divBdr>
    </w:div>
    <w:div w:id="1661694675">
      <w:bodyDiv w:val="1"/>
      <w:marLeft w:val="0"/>
      <w:marRight w:val="0"/>
      <w:marTop w:val="0"/>
      <w:marBottom w:val="0"/>
      <w:divBdr>
        <w:top w:val="none" w:sz="0" w:space="0" w:color="auto"/>
        <w:left w:val="none" w:sz="0" w:space="0" w:color="auto"/>
        <w:bottom w:val="none" w:sz="0" w:space="0" w:color="auto"/>
        <w:right w:val="none" w:sz="0" w:space="0" w:color="auto"/>
      </w:divBdr>
    </w:div>
    <w:div w:id="1663701551">
      <w:bodyDiv w:val="1"/>
      <w:marLeft w:val="0"/>
      <w:marRight w:val="0"/>
      <w:marTop w:val="0"/>
      <w:marBottom w:val="0"/>
      <w:divBdr>
        <w:top w:val="none" w:sz="0" w:space="0" w:color="auto"/>
        <w:left w:val="none" w:sz="0" w:space="0" w:color="auto"/>
        <w:bottom w:val="none" w:sz="0" w:space="0" w:color="auto"/>
        <w:right w:val="none" w:sz="0" w:space="0" w:color="auto"/>
      </w:divBdr>
    </w:div>
    <w:div w:id="1670015941">
      <w:bodyDiv w:val="1"/>
      <w:marLeft w:val="0"/>
      <w:marRight w:val="0"/>
      <w:marTop w:val="0"/>
      <w:marBottom w:val="0"/>
      <w:divBdr>
        <w:top w:val="none" w:sz="0" w:space="0" w:color="auto"/>
        <w:left w:val="none" w:sz="0" w:space="0" w:color="auto"/>
        <w:bottom w:val="none" w:sz="0" w:space="0" w:color="auto"/>
        <w:right w:val="none" w:sz="0" w:space="0" w:color="auto"/>
      </w:divBdr>
    </w:div>
    <w:div w:id="1673600622">
      <w:bodyDiv w:val="1"/>
      <w:marLeft w:val="0"/>
      <w:marRight w:val="0"/>
      <w:marTop w:val="0"/>
      <w:marBottom w:val="0"/>
      <w:divBdr>
        <w:top w:val="none" w:sz="0" w:space="0" w:color="auto"/>
        <w:left w:val="none" w:sz="0" w:space="0" w:color="auto"/>
        <w:bottom w:val="none" w:sz="0" w:space="0" w:color="auto"/>
        <w:right w:val="none" w:sz="0" w:space="0" w:color="auto"/>
      </w:divBdr>
    </w:div>
    <w:div w:id="1677879743">
      <w:bodyDiv w:val="1"/>
      <w:marLeft w:val="0"/>
      <w:marRight w:val="0"/>
      <w:marTop w:val="0"/>
      <w:marBottom w:val="0"/>
      <w:divBdr>
        <w:top w:val="none" w:sz="0" w:space="0" w:color="auto"/>
        <w:left w:val="none" w:sz="0" w:space="0" w:color="auto"/>
        <w:bottom w:val="none" w:sz="0" w:space="0" w:color="auto"/>
        <w:right w:val="none" w:sz="0" w:space="0" w:color="auto"/>
      </w:divBdr>
    </w:div>
    <w:div w:id="1681465279">
      <w:bodyDiv w:val="1"/>
      <w:marLeft w:val="0"/>
      <w:marRight w:val="0"/>
      <w:marTop w:val="0"/>
      <w:marBottom w:val="0"/>
      <w:divBdr>
        <w:top w:val="none" w:sz="0" w:space="0" w:color="auto"/>
        <w:left w:val="none" w:sz="0" w:space="0" w:color="auto"/>
        <w:bottom w:val="none" w:sz="0" w:space="0" w:color="auto"/>
        <w:right w:val="none" w:sz="0" w:space="0" w:color="auto"/>
      </w:divBdr>
    </w:div>
    <w:div w:id="1687054285">
      <w:bodyDiv w:val="1"/>
      <w:marLeft w:val="0"/>
      <w:marRight w:val="0"/>
      <w:marTop w:val="0"/>
      <w:marBottom w:val="0"/>
      <w:divBdr>
        <w:top w:val="none" w:sz="0" w:space="0" w:color="auto"/>
        <w:left w:val="none" w:sz="0" w:space="0" w:color="auto"/>
        <w:bottom w:val="none" w:sz="0" w:space="0" w:color="auto"/>
        <w:right w:val="none" w:sz="0" w:space="0" w:color="auto"/>
      </w:divBdr>
    </w:div>
    <w:div w:id="1695883672">
      <w:bodyDiv w:val="1"/>
      <w:marLeft w:val="0"/>
      <w:marRight w:val="0"/>
      <w:marTop w:val="0"/>
      <w:marBottom w:val="0"/>
      <w:divBdr>
        <w:top w:val="none" w:sz="0" w:space="0" w:color="auto"/>
        <w:left w:val="none" w:sz="0" w:space="0" w:color="auto"/>
        <w:bottom w:val="none" w:sz="0" w:space="0" w:color="auto"/>
        <w:right w:val="none" w:sz="0" w:space="0" w:color="auto"/>
      </w:divBdr>
    </w:div>
    <w:div w:id="1705516536">
      <w:bodyDiv w:val="1"/>
      <w:marLeft w:val="0"/>
      <w:marRight w:val="0"/>
      <w:marTop w:val="0"/>
      <w:marBottom w:val="0"/>
      <w:divBdr>
        <w:top w:val="none" w:sz="0" w:space="0" w:color="auto"/>
        <w:left w:val="none" w:sz="0" w:space="0" w:color="auto"/>
        <w:bottom w:val="none" w:sz="0" w:space="0" w:color="auto"/>
        <w:right w:val="none" w:sz="0" w:space="0" w:color="auto"/>
      </w:divBdr>
      <w:divsChild>
        <w:div w:id="238953093">
          <w:marLeft w:val="0"/>
          <w:marRight w:val="0"/>
          <w:marTop w:val="0"/>
          <w:marBottom w:val="0"/>
          <w:divBdr>
            <w:top w:val="none" w:sz="0" w:space="0" w:color="auto"/>
            <w:left w:val="none" w:sz="0" w:space="0" w:color="auto"/>
            <w:bottom w:val="none" w:sz="0" w:space="0" w:color="auto"/>
            <w:right w:val="none" w:sz="0" w:space="0" w:color="auto"/>
          </w:divBdr>
        </w:div>
        <w:div w:id="244189328">
          <w:marLeft w:val="0"/>
          <w:marRight w:val="0"/>
          <w:marTop w:val="0"/>
          <w:marBottom w:val="0"/>
          <w:divBdr>
            <w:top w:val="none" w:sz="0" w:space="0" w:color="auto"/>
            <w:left w:val="none" w:sz="0" w:space="0" w:color="auto"/>
            <w:bottom w:val="none" w:sz="0" w:space="0" w:color="auto"/>
            <w:right w:val="none" w:sz="0" w:space="0" w:color="auto"/>
          </w:divBdr>
        </w:div>
        <w:div w:id="400443077">
          <w:marLeft w:val="0"/>
          <w:marRight w:val="0"/>
          <w:marTop w:val="0"/>
          <w:marBottom w:val="0"/>
          <w:divBdr>
            <w:top w:val="none" w:sz="0" w:space="0" w:color="auto"/>
            <w:left w:val="none" w:sz="0" w:space="0" w:color="auto"/>
            <w:bottom w:val="none" w:sz="0" w:space="0" w:color="auto"/>
            <w:right w:val="none" w:sz="0" w:space="0" w:color="auto"/>
          </w:divBdr>
        </w:div>
        <w:div w:id="2080707763">
          <w:marLeft w:val="0"/>
          <w:marRight w:val="0"/>
          <w:marTop w:val="0"/>
          <w:marBottom w:val="0"/>
          <w:divBdr>
            <w:top w:val="none" w:sz="0" w:space="0" w:color="auto"/>
            <w:left w:val="none" w:sz="0" w:space="0" w:color="auto"/>
            <w:bottom w:val="none" w:sz="0" w:space="0" w:color="auto"/>
            <w:right w:val="none" w:sz="0" w:space="0" w:color="auto"/>
          </w:divBdr>
        </w:div>
        <w:div w:id="2143378258">
          <w:marLeft w:val="0"/>
          <w:marRight w:val="0"/>
          <w:marTop w:val="0"/>
          <w:marBottom w:val="0"/>
          <w:divBdr>
            <w:top w:val="none" w:sz="0" w:space="0" w:color="auto"/>
            <w:left w:val="none" w:sz="0" w:space="0" w:color="auto"/>
            <w:bottom w:val="none" w:sz="0" w:space="0" w:color="auto"/>
            <w:right w:val="none" w:sz="0" w:space="0" w:color="auto"/>
          </w:divBdr>
        </w:div>
      </w:divsChild>
    </w:div>
    <w:div w:id="1709332681">
      <w:bodyDiv w:val="1"/>
      <w:marLeft w:val="0"/>
      <w:marRight w:val="0"/>
      <w:marTop w:val="0"/>
      <w:marBottom w:val="0"/>
      <w:divBdr>
        <w:top w:val="none" w:sz="0" w:space="0" w:color="auto"/>
        <w:left w:val="none" w:sz="0" w:space="0" w:color="auto"/>
        <w:bottom w:val="none" w:sz="0" w:space="0" w:color="auto"/>
        <w:right w:val="none" w:sz="0" w:space="0" w:color="auto"/>
      </w:divBdr>
    </w:div>
    <w:div w:id="1718776739">
      <w:bodyDiv w:val="1"/>
      <w:marLeft w:val="0"/>
      <w:marRight w:val="0"/>
      <w:marTop w:val="0"/>
      <w:marBottom w:val="0"/>
      <w:divBdr>
        <w:top w:val="none" w:sz="0" w:space="0" w:color="auto"/>
        <w:left w:val="none" w:sz="0" w:space="0" w:color="auto"/>
        <w:bottom w:val="none" w:sz="0" w:space="0" w:color="auto"/>
        <w:right w:val="none" w:sz="0" w:space="0" w:color="auto"/>
      </w:divBdr>
    </w:div>
    <w:div w:id="1719744143">
      <w:bodyDiv w:val="1"/>
      <w:marLeft w:val="0"/>
      <w:marRight w:val="0"/>
      <w:marTop w:val="0"/>
      <w:marBottom w:val="0"/>
      <w:divBdr>
        <w:top w:val="none" w:sz="0" w:space="0" w:color="auto"/>
        <w:left w:val="none" w:sz="0" w:space="0" w:color="auto"/>
        <w:bottom w:val="none" w:sz="0" w:space="0" w:color="auto"/>
        <w:right w:val="none" w:sz="0" w:space="0" w:color="auto"/>
      </w:divBdr>
    </w:div>
    <w:div w:id="1729719491">
      <w:bodyDiv w:val="1"/>
      <w:marLeft w:val="0"/>
      <w:marRight w:val="0"/>
      <w:marTop w:val="0"/>
      <w:marBottom w:val="0"/>
      <w:divBdr>
        <w:top w:val="none" w:sz="0" w:space="0" w:color="auto"/>
        <w:left w:val="none" w:sz="0" w:space="0" w:color="auto"/>
        <w:bottom w:val="none" w:sz="0" w:space="0" w:color="auto"/>
        <w:right w:val="none" w:sz="0" w:space="0" w:color="auto"/>
      </w:divBdr>
    </w:div>
    <w:div w:id="1731222584">
      <w:bodyDiv w:val="1"/>
      <w:marLeft w:val="0"/>
      <w:marRight w:val="0"/>
      <w:marTop w:val="0"/>
      <w:marBottom w:val="0"/>
      <w:divBdr>
        <w:top w:val="none" w:sz="0" w:space="0" w:color="auto"/>
        <w:left w:val="none" w:sz="0" w:space="0" w:color="auto"/>
        <w:bottom w:val="none" w:sz="0" w:space="0" w:color="auto"/>
        <w:right w:val="none" w:sz="0" w:space="0" w:color="auto"/>
      </w:divBdr>
    </w:div>
    <w:div w:id="1752459417">
      <w:bodyDiv w:val="1"/>
      <w:marLeft w:val="0"/>
      <w:marRight w:val="0"/>
      <w:marTop w:val="0"/>
      <w:marBottom w:val="0"/>
      <w:divBdr>
        <w:top w:val="none" w:sz="0" w:space="0" w:color="auto"/>
        <w:left w:val="none" w:sz="0" w:space="0" w:color="auto"/>
        <w:bottom w:val="none" w:sz="0" w:space="0" w:color="auto"/>
        <w:right w:val="none" w:sz="0" w:space="0" w:color="auto"/>
      </w:divBdr>
      <w:divsChild>
        <w:div w:id="604507593">
          <w:marLeft w:val="446"/>
          <w:marRight w:val="0"/>
          <w:marTop w:val="0"/>
          <w:marBottom w:val="0"/>
          <w:divBdr>
            <w:top w:val="none" w:sz="0" w:space="0" w:color="auto"/>
            <w:left w:val="none" w:sz="0" w:space="0" w:color="auto"/>
            <w:bottom w:val="none" w:sz="0" w:space="0" w:color="auto"/>
            <w:right w:val="none" w:sz="0" w:space="0" w:color="auto"/>
          </w:divBdr>
        </w:div>
      </w:divsChild>
    </w:div>
    <w:div w:id="1757900811">
      <w:bodyDiv w:val="1"/>
      <w:marLeft w:val="0"/>
      <w:marRight w:val="0"/>
      <w:marTop w:val="0"/>
      <w:marBottom w:val="0"/>
      <w:divBdr>
        <w:top w:val="none" w:sz="0" w:space="0" w:color="auto"/>
        <w:left w:val="none" w:sz="0" w:space="0" w:color="auto"/>
        <w:bottom w:val="none" w:sz="0" w:space="0" w:color="auto"/>
        <w:right w:val="none" w:sz="0" w:space="0" w:color="auto"/>
      </w:divBdr>
    </w:div>
    <w:div w:id="1766920821">
      <w:bodyDiv w:val="1"/>
      <w:marLeft w:val="0"/>
      <w:marRight w:val="0"/>
      <w:marTop w:val="0"/>
      <w:marBottom w:val="0"/>
      <w:divBdr>
        <w:top w:val="none" w:sz="0" w:space="0" w:color="auto"/>
        <w:left w:val="none" w:sz="0" w:space="0" w:color="auto"/>
        <w:bottom w:val="none" w:sz="0" w:space="0" w:color="auto"/>
        <w:right w:val="none" w:sz="0" w:space="0" w:color="auto"/>
      </w:divBdr>
    </w:div>
    <w:div w:id="1770932211">
      <w:bodyDiv w:val="1"/>
      <w:marLeft w:val="0"/>
      <w:marRight w:val="0"/>
      <w:marTop w:val="0"/>
      <w:marBottom w:val="0"/>
      <w:divBdr>
        <w:top w:val="none" w:sz="0" w:space="0" w:color="auto"/>
        <w:left w:val="none" w:sz="0" w:space="0" w:color="auto"/>
        <w:bottom w:val="none" w:sz="0" w:space="0" w:color="auto"/>
        <w:right w:val="none" w:sz="0" w:space="0" w:color="auto"/>
      </w:divBdr>
    </w:div>
    <w:div w:id="1772385853">
      <w:bodyDiv w:val="1"/>
      <w:marLeft w:val="0"/>
      <w:marRight w:val="0"/>
      <w:marTop w:val="0"/>
      <w:marBottom w:val="0"/>
      <w:divBdr>
        <w:top w:val="none" w:sz="0" w:space="0" w:color="auto"/>
        <w:left w:val="none" w:sz="0" w:space="0" w:color="auto"/>
        <w:bottom w:val="none" w:sz="0" w:space="0" w:color="auto"/>
        <w:right w:val="none" w:sz="0" w:space="0" w:color="auto"/>
      </w:divBdr>
    </w:div>
    <w:div w:id="1774280781">
      <w:bodyDiv w:val="1"/>
      <w:marLeft w:val="0"/>
      <w:marRight w:val="0"/>
      <w:marTop w:val="0"/>
      <w:marBottom w:val="0"/>
      <w:divBdr>
        <w:top w:val="none" w:sz="0" w:space="0" w:color="auto"/>
        <w:left w:val="none" w:sz="0" w:space="0" w:color="auto"/>
        <w:bottom w:val="none" w:sz="0" w:space="0" w:color="auto"/>
        <w:right w:val="none" w:sz="0" w:space="0" w:color="auto"/>
      </w:divBdr>
    </w:div>
    <w:div w:id="1782918958">
      <w:bodyDiv w:val="1"/>
      <w:marLeft w:val="0"/>
      <w:marRight w:val="0"/>
      <w:marTop w:val="0"/>
      <w:marBottom w:val="0"/>
      <w:divBdr>
        <w:top w:val="none" w:sz="0" w:space="0" w:color="auto"/>
        <w:left w:val="none" w:sz="0" w:space="0" w:color="auto"/>
        <w:bottom w:val="none" w:sz="0" w:space="0" w:color="auto"/>
        <w:right w:val="none" w:sz="0" w:space="0" w:color="auto"/>
      </w:divBdr>
      <w:divsChild>
        <w:div w:id="1576012960">
          <w:marLeft w:val="0"/>
          <w:marRight w:val="0"/>
          <w:marTop w:val="0"/>
          <w:marBottom w:val="0"/>
          <w:divBdr>
            <w:top w:val="none" w:sz="0" w:space="0" w:color="auto"/>
            <w:left w:val="none" w:sz="0" w:space="0" w:color="auto"/>
            <w:bottom w:val="none" w:sz="0" w:space="0" w:color="auto"/>
            <w:right w:val="none" w:sz="0" w:space="0" w:color="auto"/>
          </w:divBdr>
        </w:div>
      </w:divsChild>
    </w:div>
    <w:div w:id="1785998748">
      <w:bodyDiv w:val="1"/>
      <w:marLeft w:val="0"/>
      <w:marRight w:val="0"/>
      <w:marTop w:val="0"/>
      <w:marBottom w:val="0"/>
      <w:divBdr>
        <w:top w:val="none" w:sz="0" w:space="0" w:color="auto"/>
        <w:left w:val="none" w:sz="0" w:space="0" w:color="auto"/>
        <w:bottom w:val="none" w:sz="0" w:space="0" w:color="auto"/>
        <w:right w:val="none" w:sz="0" w:space="0" w:color="auto"/>
      </w:divBdr>
    </w:div>
    <w:div w:id="1787386901">
      <w:bodyDiv w:val="1"/>
      <w:marLeft w:val="0"/>
      <w:marRight w:val="0"/>
      <w:marTop w:val="0"/>
      <w:marBottom w:val="0"/>
      <w:divBdr>
        <w:top w:val="none" w:sz="0" w:space="0" w:color="auto"/>
        <w:left w:val="none" w:sz="0" w:space="0" w:color="auto"/>
        <w:bottom w:val="none" w:sz="0" w:space="0" w:color="auto"/>
        <w:right w:val="none" w:sz="0" w:space="0" w:color="auto"/>
      </w:divBdr>
    </w:div>
    <w:div w:id="1795899435">
      <w:bodyDiv w:val="1"/>
      <w:marLeft w:val="0"/>
      <w:marRight w:val="0"/>
      <w:marTop w:val="0"/>
      <w:marBottom w:val="0"/>
      <w:divBdr>
        <w:top w:val="none" w:sz="0" w:space="0" w:color="auto"/>
        <w:left w:val="none" w:sz="0" w:space="0" w:color="auto"/>
        <w:bottom w:val="none" w:sz="0" w:space="0" w:color="auto"/>
        <w:right w:val="none" w:sz="0" w:space="0" w:color="auto"/>
      </w:divBdr>
    </w:div>
    <w:div w:id="1797094441">
      <w:bodyDiv w:val="1"/>
      <w:marLeft w:val="0"/>
      <w:marRight w:val="0"/>
      <w:marTop w:val="0"/>
      <w:marBottom w:val="0"/>
      <w:divBdr>
        <w:top w:val="none" w:sz="0" w:space="0" w:color="auto"/>
        <w:left w:val="none" w:sz="0" w:space="0" w:color="auto"/>
        <w:bottom w:val="none" w:sz="0" w:space="0" w:color="auto"/>
        <w:right w:val="none" w:sz="0" w:space="0" w:color="auto"/>
      </w:divBdr>
    </w:div>
    <w:div w:id="180141263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26896373">
      <w:bodyDiv w:val="1"/>
      <w:marLeft w:val="0"/>
      <w:marRight w:val="0"/>
      <w:marTop w:val="0"/>
      <w:marBottom w:val="0"/>
      <w:divBdr>
        <w:top w:val="none" w:sz="0" w:space="0" w:color="auto"/>
        <w:left w:val="none" w:sz="0" w:space="0" w:color="auto"/>
        <w:bottom w:val="none" w:sz="0" w:space="0" w:color="auto"/>
        <w:right w:val="none" w:sz="0" w:space="0" w:color="auto"/>
      </w:divBdr>
    </w:div>
    <w:div w:id="1831555395">
      <w:bodyDiv w:val="1"/>
      <w:marLeft w:val="0"/>
      <w:marRight w:val="0"/>
      <w:marTop w:val="0"/>
      <w:marBottom w:val="0"/>
      <w:divBdr>
        <w:top w:val="none" w:sz="0" w:space="0" w:color="auto"/>
        <w:left w:val="none" w:sz="0" w:space="0" w:color="auto"/>
        <w:bottom w:val="none" w:sz="0" w:space="0" w:color="auto"/>
        <w:right w:val="none" w:sz="0" w:space="0" w:color="auto"/>
      </w:divBdr>
    </w:div>
    <w:div w:id="1843859854">
      <w:bodyDiv w:val="1"/>
      <w:marLeft w:val="0"/>
      <w:marRight w:val="0"/>
      <w:marTop w:val="0"/>
      <w:marBottom w:val="0"/>
      <w:divBdr>
        <w:top w:val="none" w:sz="0" w:space="0" w:color="auto"/>
        <w:left w:val="none" w:sz="0" w:space="0" w:color="auto"/>
        <w:bottom w:val="none" w:sz="0" w:space="0" w:color="auto"/>
        <w:right w:val="none" w:sz="0" w:space="0" w:color="auto"/>
      </w:divBdr>
    </w:div>
    <w:div w:id="1844083088">
      <w:bodyDiv w:val="1"/>
      <w:marLeft w:val="0"/>
      <w:marRight w:val="0"/>
      <w:marTop w:val="0"/>
      <w:marBottom w:val="0"/>
      <w:divBdr>
        <w:top w:val="none" w:sz="0" w:space="0" w:color="auto"/>
        <w:left w:val="none" w:sz="0" w:space="0" w:color="auto"/>
        <w:bottom w:val="none" w:sz="0" w:space="0" w:color="auto"/>
        <w:right w:val="none" w:sz="0" w:space="0" w:color="auto"/>
      </w:divBdr>
    </w:div>
    <w:div w:id="1846171530">
      <w:bodyDiv w:val="1"/>
      <w:marLeft w:val="0"/>
      <w:marRight w:val="0"/>
      <w:marTop w:val="0"/>
      <w:marBottom w:val="0"/>
      <w:divBdr>
        <w:top w:val="none" w:sz="0" w:space="0" w:color="auto"/>
        <w:left w:val="none" w:sz="0" w:space="0" w:color="auto"/>
        <w:bottom w:val="none" w:sz="0" w:space="0" w:color="auto"/>
        <w:right w:val="none" w:sz="0" w:space="0" w:color="auto"/>
      </w:divBdr>
    </w:div>
    <w:div w:id="1848708921">
      <w:bodyDiv w:val="1"/>
      <w:marLeft w:val="0"/>
      <w:marRight w:val="0"/>
      <w:marTop w:val="0"/>
      <w:marBottom w:val="0"/>
      <w:divBdr>
        <w:top w:val="none" w:sz="0" w:space="0" w:color="auto"/>
        <w:left w:val="none" w:sz="0" w:space="0" w:color="auto"/>
        <w:bottom w:val="none" w:sz="0" w:space="0" w:color="auto"/>
        <w:right w:val="none" w:sz="0" w:space="0" w:color="auto"/>
      </w:divBdr>
    </w:div>
    <w:div w:id="1867523139">
      <w:bodyDiv w:val="1"/>
      <w:marLeft w:val="0"/>
      <w:marRight w:val="0"/>
      <w:marTop w:val="0"/>
      <w:marBottom w:val="0"/>
      <w:divBdr>
        <w:top w:val="none" w:sz="0" w:space="0" w:color="auto"/>
        <w:left w:val="none" w:sz="0" w:space="0" w:color="auto"/>
        <w:bottom w:val="none" w:sz="0" w:space="0" w:color="auto"/>
        <w:right w:val="none" w:sz="0" w:space="0" w:color="auto"/>
      </w:divBdr>
    </w:div>
    <w:div w:id="1895383098">
      <w:bodyDiv w:val="1"/>
      <w:marLeft w:val="0"/>
      <w:marRight w:val="0"/>
      <w:marTop w:val="0"/>
      <w:marBottom w:val="0"/>
      <w:divBdr>
        <w:top w:val="none" w:sz="0" w:space="0" w:color="auto"/>
        <w:left w:val="none" w:sz="0" w:space="0" w:color="auto"/>
        <w:bottom w:val="none" w:sz="0" w:space="0" w:color="auto"/>
        <w:right w:val="none" w:sz="0" w:space="0" w:color="auto"/>
      </w:divBdr>
    </w:div>
    <w:div w:id="1896040004">
      <w:bodyDiv w:val="1"/>
      <w:marLeft w:val="0"/>
      <w:marRight w:val="0"/>
      <w:marTop w:val="0"/>
      <w:marBottom w:val="0"/>
      <w:divBdr>
        <w:top w:val="none" w:sz="0" w:space="0" w:color="auto"/>
        <w:left w:val="none" w:sz="0" w:space="0" w:color="auto"/>
        <w:bottom w:val="none" w:sz="0" w:space="0" w:color="auto"/>
        <w:right w:val="none" w:sz="0" w:space="0" w:color="auto"/>
      </w:divBdr>
      <w:divsChild>
        <w:div w:id="2066026076">
          <w:marLeft w:val="0"/>
          <w:marRight w:val="0"/>
          <w:marTop w:val="0"/>
          <w:marBottom w:val="0"/>
          <w:divBdr>
            <w:top w:val="none" w:sz="0" w:space="0" w:color="auto"/>
            <w:left w:val="none" w:sz="0" w:space="0" w:color="auto"/>
            <w:bottom w:val="none" w:sz="0" w:space="0" w:color="auto"/>
            <w:right w:val="none" w:sz="0" w:space="0" w:color="auto"/>
          </w:divBdr>
          <w:divsChild>
            <w:div w:id="1860316323">
              <w:marLeft w:val="0"/>
              <w:marRight w:val="0"/>
              <w:marTop w:val="0"/>
              <w:marBottom w:val="0"/>
              <w:divBdr>
                <w:top w:val="none" w:sz="0" w:space="0" w:color="auto"/>
                <w:left w:val="none" w:sz="0" w:space="0" w:color="auto"/>
                <w:bottom w:val="none" w:sz="0" w:space="0" w:color="auto"/>
                <w:right w:val="none" w:sz="0" w:space="0" w:color="auto"/>
              </w:divBdr>
              <w:divsChild>
                <w:div w:id="6006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4893">
      <w:bodyDiv w:val="1"/>
      <w:marLeft w:val="0"/>
      <w:marRight w:val="0"/>
      <w:marTop w:val="0"/>
      <w:marBottom w:val="0"/>
      <w:divBdr>
        <w:top w:val="none" w:sz="0" w:space="0" w:color="auto"/>
        <w:left w:val="none" w:sz="0" w:space="0" w:color="auto"/>
        <w:bottom w:val="none" w:sz="0" w:space="0" w:color="auto"/>
        <w:right w:val="none" w:sz="0" w:space="0" w:color="auto"/>
      </w:divBdr>
    </w:div>
    <w:div w:id="1901595547">
      <w:bodyDiv w:val="1"/>
      <w:marLeft w:val="0"/>
      <w:marRight w:val="0"/>
      <w:marTop w:val="0"/>
      <w:marBottom w:val="0"/>
      <w:divBdr>
        <w:top w:val="none" w:sz="0" w:space="0" w:color="auto"/>
        <w:left w:val="none" w:sz="0" w:space="0" w:color="auto"/>
        <w:bottom w:val="none" w:sz="0" w:space="0" w:color="auto"/>
        <w:right w:val="none" w:sz="0" w:space="0" w:color="auto"/>
      </w:divBdr>
    </w:div>
    <w:div w:id="1903783607">
      <w:bodyDiv w:val="1"/>
      <w:marLeft w:val="0"/>
      <w:marRight w:val="0"/>
      <w:marTop w:val="0"/>
      <w:marBottom w:val="0"/>
      <w:divBdr>
        <w:top w:val="none" w:sz="0" w:space="0" w:color="auto"/>
        <w:left w:val="none" w:sz="0" w:space="0" w:color="auto"/>
        <w:bottom w:val="none" w:sz="0" w:space="0" w:color="auto"/>
        <w:right w:val="none" w:sz="0" w:space="0" w:color="auto"/>
      </w:divBdr>
    </w:div>
    <w:div w:id="1918005873">
      <w:bodyDiv w:val="1"/>
      <w:marLeft w:val="0"/>
      <w:marRight w:val="0"/>
      <w:marTop w:val="0"/>
      <w:marBottom w:val="0"/>
      <w:divBdr>
        <w:top w:val="none" w:sz="0" w:space="0" w:color="auto"/>
        <w:left w:val="none" w:sz="0" w:space="0" w:color="auto"/>
        <w:bottom w:val="none" w:sz="0" w:space="0" w:color="auto"/>
        <w:right w:val="none" w:sz="0" w:space="0" w:color="auto"/>
      </w:divBdr>
    </w:div>
    <w:div w:id="1961454880">
      <w:bodyDiv w:val="1"/>
      <w:marLeft w:val="0"/>
      <w:marRight w:val="0"/>
      <w:marTop w:val="0"/>
      <w:marBottom w:val="0"/>
      <w:divBdr>
        <w:top w:val="none" w:sz="0" w:space="0" w:color="auto"/>
        <w:left w:val="none" w:sz="0" w:space="0" w:color="auto"/>
        <w:bottom w:val="none" w:sz="0" w:space="0" w:color="auto"/>
        <w:right w:val="none" w:sz="0" w:space="0" w:color="auto"/>
      </w:divBdr>
      <w:divsChild>
        <w:div w:id="2086409858">
          <w:marLeft w:val="0"/>
          <w:marRight w:val="0"/>
          <w:marTop w:val="0"/>
          <w:marBottom w:val="0"/>
          <w:divBdr>
            <w:top w:val="none" w:sz="0" w:space="0" w:color="auto"/>
            <w:left w:val="none" w:sz="0" w:space="0" w:color="auto"/>
            <w:bottom w:val="none" w:sz="0" w:space="0" w:color="auto"/>
            <w:right w:val="none" w:sz="0" w:space="0" w:color="auto"/>
          </w:divBdr>
          <w:divsChild>
            <w:div w:id="411125087">
              <w:marLeft w:val="0"/>
              <w:marRight w:val="0"/>
              <w:marTop w:val="0"/>
              <w:marBottom w:val="0"/>
              <w:divBdr>
                <w:top w:val="none" w:sz="0" w:space="0" w:color="auto"/>
                <w:left w:val="none" w:sz="0" w:space="0" w:color="auto"/>
                <w:bottom w:val="none" w:sz="0" w:space="0" w:color="auto"/>
                <w:right w:val="none" w:sz="0" w:space="0" w:color="auto"/>
              </w:divBdr>
              <w:divsChild>
                <w:div w:id="1144391194">
                  <w:marLeft w:val="0"/>
                  <w:marRight w:val="0"/>
                  <w:marTop w:val="0"/>
                  <w:marBottom w:val="0"/>
                  <w:divBdr>
                    <w:top w:val="none" w:sz="0" w:space="0" w:color="auto"/>
                    <w:left w:val="none" w:sz="0" w:space="0" w:color="auto"/>
                    <w:bottom w:val="none" w:sz="0" w:space="0" w:color="auto"/>
                    <w:right w:val="none" w:sz="0" w:space="0" w:color="auto"/>
                  </w:divBdr>
                  <w:divsChild>
                    <w:div w:id="14162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59630">
      <w:bodyDiv w:val="1"/>
      <w:marLeft w:val="0"/>
      <w:marRight w:val="0"/>
      <w:marTop w:val="0"/>
      <w:marBottom w:val="0"/>
      <w:divBdr>
        <w:top w:val="none" w:sz="0" w:space="0" w:color="auto"/>
        <w:left w:val="none" w:sz="0" w:space="0" w:color="auto"/>
        <w:bottom w:val="none" w:sz="0" w:space="0" w:color="auto"/>
        <w:right w:val="none" w:sz="0" w:space="0" w:color="auto"/>
      </w:divBdr>
    </w:div>
    <w:div w:id="197571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21494">
          <w:marLeft w:val="1415"/>
          <w:marRight w:val="0"/>
          <w:marTop w:val="0"/>
          <w:marBottom w:val="0"/>
          <w:divBdr>
            <w:top w:val="none" w:sz="0" w:space="0" w:color="auto"/>
            <w:left w:val="none" w:sz="0" w:space="0" w:color="auto"/>
            <w:bottom w:val="none" w:sz="0" w:space="0" w:color="auto"/>
            <w:right w:val="none" w:sz="0" w:space="0" w:color="auto"/>
          </w:divBdr>
        </w:div>
      </w:divsChild>
    </w:div>
    <w:div w:id="1976400477">
      <w:bodyDiv w:val="1"/>
      <w:marLeft w:val="0"/>
      <w:marRight w:val="0"/>
      <w:marTop w:val="0"/>
      <w:marBottom w:val="0"/>
      <w:divBdr>
        <w:top w:val="none" w:sz="0" w:space="0" w:color="auto"/>
        <w:left w:val="none" w:sz="0" w:space="0" w:color="auto"/>
        <w:bottom w:val="none" w:sz="0" w:space="0" w:color="auto"/>
        <w:right w:val="none" w:sz="0" w:space="0" w:color="auto"/>
      </w:divBdr>
    </w:div>
    <w:div w:id="1980958723">
      <w:bodyDiv w:val="1"/>
      <w:marLeft w:val="0"/>
      <w:marRight w:val="0"/>
      <w:marTop w:val="0"/>
      <w:marBottom w:val="0"/>
      <w:divBdr>
        <w:top w:val="none" w:sz="0" w:space="0" w:color="auto"/>
        <w:left w:val="none" w:sz="0" w:space="0" w:color="auto"/>
        <w:bottom w:val="none" w:sz="0" w:space="0" w:color="auto"/>
        <w:right w:val="none" w:sz="0" w:space="0" w:color="auto"/>
      </w:divBdr>
    </w:div>
    <w:div w:id="1989046887">
      <w:bodyDiv w:val="1"/>
      <w:marLeft w:val="0"/>
      <w:marRight w:val="0"/>
      <w:marTop w:val="0"/>
      <w:marBottom w:val="0"/>
      <w:divBdr>
        <w:top w:val="none" w:sz="0" w:space="0" w:color="auto"/>
        <w:left w:val="none" w:sz="0" w:space="0" w:color="auto"/>
        <w:bottom w:val="none" w:sz="0" w:space="0" w:color="auto"/>
        <w:right w:val="none" w:sz="0" w:space="0" w:color="auto"/>
      </w:divBdr>
    </w:div>
    <w:div w:id="1998608638">
      <w:bodyDiv w:val="1"/>
      <w:marLeft w:val="0"/>
      <w:marRight w:val="0"/>
      <w:marTop w:val="0"/>
      <w:marBottom w:val="0"/>
      <w:divBdr>
        <w:top w:val="none" w:sz="0" w:space="0" w:color="auto"/>
        <w:left w:val="none" w:sz="0" w:space="0" w:color="auto"/>
        <w:bottom w:val="none" w:sz="0" w:space="0" w:color="auto"/>
        <w:right w:val="none" w:sz="0" w:space="0" w:color="auto"/>
      </w:divBdr>
    </w:div>
    <w:div w:id="2008819974">
      <w:bodyDiv w:val="1"/>
      <w:marLeft w:val="0"/>
      <w:marRight w:val="0"/>
      <w:marTop w:val="0"/>
      <w:marBottom w:val="0"/>
      <w:divBdr>
        <w:top w:val="none" w:sz="0" w:space="0" w:color="auto"/>
        <w:left w:val="none" w:sz="0" w:space="0" w:color="auto"/>
        <w:bottom w:val="none" w:sz="0" w:space="0" w:color="auto"/>
        <w:right w:val="none" w:sz="0" w:space="0" w:color="auto"/>
      </w:divBdr>
    </w:div>
    <w:div w:id="2013680150">
      <w:bodyDiv w:val="1"/>
      <w:marLeft w:val="0"/>
      <w:marRight w:val="0"/>
      <w:marTop w:val="0"/>
      <w:marBottom w:val="0"/>
      <w:divBdr>
        <w:top w:val="none" w:sz="0" w:space="0" w:color="auto"/>
        <w:left w:val="none" w:sz="0" w:space="0" w:color="auto"/>
        <w:bottom w:val="none" w:sz="0" w:space="0" w:color="auto"/>
        <w:right w:val="none" w:sz="0" w:space="0" w:color="auto"/>
      </w:divBdr>
    </w:div>
    <w:div w:id="2017295542">
      <w:bodyDiv w:val="1"/>
      <w:marLeft w:val="0"/>
      <w:marRight w:val="0"/>
      <w:marTop w:val="0"/>
      <w:marBottom w:val="0"/>
      <w:divBdr>
        <w:top w:val="none" w:sz="0" w:space="0" w:color="auto"/>
        <w:left w:val="none" w:sz="0" w:space="0" w:color="auto"/>
        <w:bottom w:val="none" w:sz="0" w:space="0" w:color="auto"/>
        <w:right w:val="none" w:sz="0" w:space="0" w:color="auto"/>
      </w:divBdr>
    </w:div>
    <w:div w:id="2024240054">
      <w:bodyDiv w:val="1"/>
      <w:marLeft w:val="0"/>
      <w:marRight w:val="0"/>
      <w:marTop w:val="0"/>
      <w:marBottom w:val="0"/>
      <w:divBdr>
        <w:top w:val="none" w:sz="0" w:space="0" w:color="auto"/>
        <w:left w:val="none" w:sz="0" w:space="0" w:color="auto"/>
        <w:bottom w:val="none" w:sz="0" w:space="0" w:color="auto"/>
        <w:right w:val="none" w:sz="0" w:space="0" w:color="auto"/>
      </w:divBdr>
    </w:div>
    <w:div w:id="2035033151">
      <w:bodyDiv w:val="1"/>
      <w:marLeft w:val="0"/>
      <w:marRight w:val="0"/>
      <w:marTop w:val="0"/>
      <w:marBottom w:val="0"/>
      <w:divBdr>
        <w:top w:val="none" w:sz="0" w:space="0" w:color="auto"/>
        <w:left w:val="none" w:sz="0" w:space="0" w:color="auto"/>
        <w:bottom w:val="none" w:sz="0" w:space="0" w:color="auto"/>
        <w:right w:val="none" w:sz="0" w:space="0" w:color="auto"/>
      </w:divBdr>
    </w:div>
    <w:div w:id="2041272746">
      <w:bodyDiv w:val="1"/>
      <w:marLeft w:val="0"/>
      <w:marRight w:val="0"/>
      <w:marTop w:val="0"/>
      <w:marBottom w:val="0"/>
      <w:divBdr>
        <w:top w:val="none" w:sz="0" w:space="0" w:color="auto"/>
        <w:left w:val="none" w:sz="0" w:space="0" w:color="auto"/>
        <w:bottom w:val="none" w:sz="0" w:space="0" w:color="auto"/>
        <w:right w:val="none" w:sz="0" w:space="0" w:color="auto"/>
      </w:divBdr>
    </w:div>
    <w:div w:id="2054958477">
      <w:bodyDiv w:val="1"/>
      <w:marLeft w:val="0"/>
      <w:marRight w:val="0"/>
      <w:marTop w:val="0"/>
      <w:marBottom w:val="0"/>
      <w:divBdr>
        <w:top w:val="none" w:sz="0" w:space="0" w:color="auto"/>
        <w:left w:val="none" w:sz="0" w:space="0" w:color="auto"/>
        <w:bottom w:val="none" w:sz="0" w:space="0" w:color="auto"/>
        <w:right w:val="none" w:sz="0" w:space="0" w:color="auto"/>
      </w:divBdr>
    </w:div>
    <w:div w:id="2077850071">
      <w:bodyDiv w:val="1"/>
      <w:marLeft w:val="0"/>
      <w:marRight w:val="0"/>
      <w:marTop w:val="0"/>
      <w:marBottom w:val="0"/>
      <w:divBdr>
        <w:top w:val="none" w:sz="0" w:space="0" w:color="auto"/>
        <w:left w:val="none" w:sz="0" w:space="0" w:color="auto"/>
        <w:bottom w:val="none" w:sz="0" w:space="0" w:color="auto"/>
        <w:right w:val="none" w:sz="0" w:space="0" w:color="auto"/>
      </w:divBdr>
    </w:div>
    <w:div w:id="2078628316">
      <w:bodyDiv w:val="1"/>
      <w:marLeft w:val="0"/>
      <w:marRight w:val="0"/>
      <w:marTop w:val="0"/>
      <w:marBottom w:val="0"/>
      <w:divBdr>
        <w:top w:val="none" w:sz="0" w:space="0" w:color="auto"/>
        <w:left w:val="none" w:sz="0" w:space="0" w:color="auto"/>
        <w:bottom w:val="none" w:sz="0" w:space="0" w:color="auto"/>
        <w:right w:val="none" w:sz="0" w:space="0" w:color="auto"/>
      </w:divBdr>
    </w:div>
    <w:div w:id="2084788320">
      <w:bodyDiv w:val="1"/>
      <w:marLeft w:val="0"/>
      <w:marRight w:val="0"/>
      <w:marTop w:val="0"/>
      <w:marBottom w:val="0"/>
      <w:divBdr>
        <w:top w:val="none" w:sz="0" w:space="0" w:color="auto"/>
        <w:left w:val="none" w:sz="0" w:space="0" w:color="auto"/>
        <w:bottom w:val="none" w:sz="0" w:space="0" w:color="auto"/>
        <w:right w:val="none" w:sz="0" w:space="0" w:color="auto"/>
      </w:divBdr>
    </w:div>
    <w:div w:id="2089300365">
      <w:bodyDiv w:val="1"/>
      <w:marLeft w:val="0"/>
      <w:marRight w:val="0"/>
      <w:marTop w:val="0"/>
      <w:marBottom w:val="0"/>
      <w:divBdr>
        <w:top w:val="none" w:sz="0" w:space="0" w:color="auto"/>
        <w:left w:val="none" w:sz="0" w:space="0" w:color="auto"/>
        <w:bottom w:val="none" w:sz="0" w:space="0" w:color="auto"/>
        <w:right w:val="none" w:sz="0" w:space="0" w:color="auto"/>
      </w:divBdr>
    </w:div>
    <w:div w:id="2091416581">
      <w:bodyDiv w:val="1"/>
      <w:marLeft w:val="0"/>
      <w:marRight w:val="0"/>
      <w:marTop w:val="0"/>
      <w:marBottom w:val="0"/>
      <w:divBdr>
        <w:top w:val="none" w:sz="0" w:space="0" w:color="auto"/>
        <w:left w:val="none" w:sz="0" w:space="0" w:color="auto"/>
        <w:bottom w:val="none" w:sz="0" w:space="0" w:color="auto"/>
        <w:right w:val="none" w:sz="0" w:space="0" w:color="auto"/>
      </w:divBdr>
    </w:div>
    <w:div w:id="2105884012">
      <w:bodyDiv w:val="1"/>
      <w:marLeft w:val="0"/>
      <w:marRight w:val="0"/>
      <w:marTop w:val="0"/>
      <w:marBottom w:val="0"/>
      <w:divBdr>
        <w:top w:val="none" w:sz="0" w:space="0" w:color="auto"/>
        <w:left w:val="none" w:sz="0" w:space="0" w:color="auto"/>
        <w:bottom w:val="none" w:sz="0" w:space="0" w:color="auto"/>
        <w:right w:val="none" w:sz="0" w:space="0" w:color="auto"/>
      </w:divBdr>
    </w:div>
    <w:div w:id="2117476898">
      <w:bodyDiv w:val="1"/>
      <w:marLeft w:val="0"/>
      <w:marRight w:val="0"/>
      <w:marTop w:val="0"/>
      <w:marBottom w:val="0"/>
      <w:divBdr>
        <w:top w:val="none" w:sz="0" w:space="0" w:color="auto"/>
        <w:left w:val="none" w:sz="0" w:space="0" w:color="auto"/>
        <w:bottom w:val="none" w:sz="0" w:space="0" w:color="auto"/>
        <w:right w:val="none" w:sz="0" w:space="0" w:color="auto"/>
      </w:divBdr>
      <w:divsChild>
        <w:div w:id="36205807">
          <w:marLeft w:val="0"/>
          <w:marRight w:val="0"/>
          <w:marTop w:val="0"/>
          <w:marBottom w:val="0"/>
          <w:divBdr>
            <w:top w:val="none" w:sz="0" w:space="0" w:color="auto"/>
            <w:left w:val="none" w:sz="0" w:space="0" w:color="auto"/>
            <w:bottom w:val="none" w:sz="0" w:space="0" w:color="auto"/>
            <w:right w:val="none" w:sz="0" w:space="0" w:color="auto"/>
          </w:divBdr>
          <w:divsChild>
            <w:div w:id="1447582613">
              <w:marLeft w:val="0"/>
              <w:marRight w:val="0"/>
              <w:marTop w:val="0"/>
              <w:marBottom w:val="0"/>
              <w:divBdr>
                <w:top w:val="none" w:sz="0" w:space="0" w:color="auto"/>
                <w:left w:val="none" w:sz="0" w:space="0" w:color="auto"/>
                <w:bottom w:val="none" w:sz="0" w:space="0" w:color="auto"/>
                <w:right w:val="none" w:sz="0" w:space="0" w:color="auto"/>
              </w:divBdr>
            </w:div>
          </w:divsChild>
        </w:div>
        <w:div w:id="49311692">
          <w:marLeft w:val="0"/>
          <w:marRight w:val="0"/>
          <w:marTop w:val="0"/>
          <w:marBottom w:val="0"/>
          <w:divBdr>
            <w:top w:val="none" w:sz="0" w:space="0" w:color="auto"/>
            <w:left w:val="none" w:sz="0" w:space="0" w:color="auto"/>
            <w:bottom w:val="none" w:sz="0" w:space="0" w:color="auto"/>
            <w:right w:val="none" w:sz="0" w:space="0" w:color="auto"/>
          </w:divBdr>
          <w:divsChild>
            <w:div w:id="1230968233">
              <w:marLeft w:val="0"/>
              <w:marRight w:val="0"/>
              <w:marTop w:val="0"/>
              <w:marBottom w:val="0"/>
              <w:divBdr>
                <w:top w:val="none" w:sz="0" w:space="0" w:color="auto"/>
                <w:left w:val="none" w:sz="0" w:space="0" w:color="auto"/>
                <w:bottom w:val="none" w:sz="0" w:space="0" w:color="auto"/>
                <w:right w:val="none" w:sz="0" w:space="0" w:color="auto"/>
              </w:divBdr>
            </w:div>
          </w:divsChild>
        </w:div>
        <w:div w:id="148443915">
          <w:marLeft w:val="0"/>
          <w:marRight w:val="0"/>
          <w:marTop w:val="0"/>
          <w:marBottom w:val="0"/>
          <w:divBdr>
            <w:top w:val="none" w:sz="0" w:space="0" w:color="auto"/>
            <w:left w:val="none" w:sz="0" w:space="0" w:color="auto"/>
            <w:bottom w:val="none" w:sz="0" w:space="0" w:color="auto"/>
            <w:right w:val="none" w:sz="0" w:space="0" w:color="auto"/>
          </w:divBdr>
          <w:divsChild>
            <w:div w:id="2135902256">
              <w:marLeft w:val="0"/>
              <w:marRight w:val="0"/>
              <w:marTop w:val="0"/>
              <w:marBottom w:val="0"/>
              <w:divBdr>
                <w:top w:val="none" w:sz="0" w:space="0" w:color="auto"/>
                <w:left w:val="none" w:sz="0" w:space="0" w:color="auto"/>
                <w:bottom w:val="none" w:sz="0" w:space="0" w:color="auto"/>
                <w:right w:val="none" w:sz="0" w:space="0" w:color="auto"/>
              </w:divBdr>
            </w:div>
          </w:divsChild>
        </w:div>
        <w:div w:id="200897490">
          <w:marLeft w:val="0"/>
          <w:marRight w:val="0"/>
          <w:marTop w:val="0"/>
          <w:marBottom w:val="0"/>
          <w:divBdr>
            <w:top w:val="none" w:sz="0" w:space="0" w:color="auto"/>
            <w:left w:val="none" w:sz="0" w:space="0" w:color="auto"/>
            <w:bottom w:val="none" w:sz="0" w:space="0" w:color="auto"/>
            <w:right w:val="none" w:sz="0" w:space="0" w:color="auto"/>
          </w:divBdr>
          <w:divsChild>
            <w:div w:id="1983996425">
              <w:marLeft w:val="0"/>
              <w:marRight w:val="0"/>
              <w:marTop w:val="0"/>
              <w:marBottom w:val="0"/>
              <w:divBdr>
                <w:top w:val="none" w:sz="0" w:space="0" w:color="auto"/>
                <w:left w:val="none" w:sz="0" w:space="0" w:color="auto"/>
                <w:bottom w:val="none" w:sz="0" w:space="0" w:color="auto"/>
                <w:right w:val="none" w:sz="0" w:space="0" w:color="auto"/>
              </w:divBdr>
            </w:div>
          </w:divsChild>
        </w:div>
        <w:div w:id="243687334">
          <w:marLeft w:val="0"/>
          <w:marRight w:val="0"/>
          <w:marTop w:val="0"/>
          <w:marBottom w:val="0"/>
          <w:divBdr>
            <w:top w:val="none" w:sz="0" w:space="0" w:color="auto"/>
            <w:left w:val="none" w:sz="0" w:space="0" w:color="auto"/>
            <w:bottom w:val="none" w:sz="0" w:space="0" w:color="auto"/>
            <w:right w:val="none" w:sz="0" w:space="0" w:color="auto"/>
          </w:divBdr>
          <w:divsChild>
            <w:div w:id="700129019">
              <w:marLeft w:val="0"/>
              <w:marRight w:val="0"/>
              <w:marTop w:val="0"/>
              <w:marBottom w:val="0"/>
              <w:divBdr>
                <w:top w:val="none" w:sz="0" w:space="0" w:color="auto"/>
                <w:left w:val="none" w:sz="0" w:space="0" w:color="auto"/>
                <w:bottom w:val="none" w:sz="0" w:space="0" w:color="auto"/>
                <w:right w:val="none" w:sz="0" w:space="0" w:color="auto"/>
              </w:divBdr>
            </w:div>
          </w:divsChild>
        </w:div>
        <w:div w:id="258879251">
          <w:marLeft w:val="0"/>
          <w:marRight w:val="0"/>
          <w:marTop w:val="0"/>
          <w:marBottom w:val="0"/>
          <w:divBdr>
            <w:top w:val="none" w:sz="0" w:space="0" w:color="auto"/>
            <w:left w:val="none" w:sz="0" w:space="0" w:color="auto"/>
            <w:bottom w:val="none" w:sz="0" w:space="0" w:color="auto"/>
            <w:right w:val="none" w:sz="0" w:space="0" w:color="auto"/>
          </w:divBdr>
          <w:divsChild>
            <w:div w:id="260143226">
              <w:marLeft w:val="0"/>
              <w:marRight w:val="0"/>
              <w:marTop w:val="0"/>
              <w:marBottom w:val="0"/>
              <w:divBdr>
                <w:top w:val="none" w:sz="0" w:space="0" w:color="auto"/>
                <w:left w:val="none" w:sz="0" w:space="0" w:color="auto"/>
                <w:bottom w:val="none" w:sz="0" w:space="0" w:color="auto"/>
                <w:right w:val="none" w:sz="0" w:space="0" w:color="auto"/>
              </w:divBdr>
            </w:div>
          </w:divsChild>
        </w:div>
        <w:div w:id="258951161">
          <w:marLeft w:val="0"/>
          <w:marRight w:val="0"/>
          <w:marTop w:val="0"/>
          <w:marBottom w:val="0"/>
          <w:divBdr>
            <w:top w:val="none" w:sz="0" w:space="0" w:color="auto"/>
            <w:left w:val="none" w:sz="0" w:space="0" w:color="auto"/>
            <w:bottom w:val="none" w:sz="0" w:space="0" w:color="auto"/>
            <w:right w:val="none" w:sz="0" w:space="0" w:color="auto"/>
          </w:divBdr>
          <w:divsChild>
            <w:div w:id="111823167">
              <w:marLeft w:val="0"/>
              <w:marRight w:val="0"/>
              <w:marTop w:val="0"/>
              <w:marBottom w:val="0"/>
              <w:divBdr>
                <w:top w:val="none" w:sz="0" w:space="0" w:color="auto"/>
                <w:left w:val="none" w:sz="0" w:space="0" w:color="auto"/>
                <w:bottom w:val="none" w:sz="0" w:space="0" w:color="auto"/>
                <w:right w:val="none" w:sz="0" w:space="0" w:color="auto"/>
              </w:divBdr>
            </w:div>
          </w:divsChild>
        </w:div>
        <w:div w:id="428082562">
          <w:marLeft w:val="0"/>
          <w:marRight w:val="0"/>
          <w:marTop w:val="0"/>
          <w:marBottom w:val="0"/>
          <w:divBdr>
            <w:top w:val="none" w:sz="0" w:space="0" w:color="auto"/>
            <w:left w:val="none" w:sz="0" w:space="0" w:color="auto"/>
            <w:bottom w:val="none" w:sz="0" w:space="0" w:color="auto"/>
            <w:right w:val="none" w:sz="0" w:space="0" w:color="auto"/>
          </w:divBdr>
          <w:divsChild>
            <w:div w:id="1274437406">
              <w:marLeft w:val="0"/>
              <w:marRight w:val="0"/>
              <w:marTop w:val="0"/>
              <w:marBottom w:val="0"/>
              <w:divBdr>
                <w:top w:val="none" w:sz="0" w:space="0" w:color="auto"/>
                <w:left w:val="none" w:sz="0" w:space="0" w:color="auto"/>
                <w:bottom w:val="none" w:sz="0" w:space="0" w:color="auto"/>
                <w:right w:val="none" w:sz="0" w:space="0" w:color="auto"/>
              </w:divBdr>
            </w:div>
          </w:divsChild>
        </w:div>
        <w:div w:id="584387893">
          <w:marLeft w:val="0"/>
          <w:marRight w:val="0"/>
          <w:marTop w:val="0"/>
          <w:marBottom w:val="0"/>
          <w:divBdr>
            <w:top w:val="none" w:sz="0" w:space="0" w:color="auto"/>
            <w:left w:val="none" w:sz="0" w:space="0" w:color="auto"/>
            <w:bottom w:val="none" w:sz="0" w:space="0" w:color="auto"/>
            <w:right w:val="none" w:sz="0" w:space="0" w:color="auto"/>
          </w:divBdr>
          <w:divsChild>
            <w:div w:id="76295085">
              <w:marLeft w:val="0"/>
              <w:marRight w:val="0"/>
              <w:marTop w:val="0"/>
              <w:marBottom w:val="0"/>
              <w:divBdr>
                <w:top w:val="none" w:sz="0" w:space="0" w:color="auto"/>
                <w:left w:val="none" w:sz="0" w:space="0" w:color="auto"/>
                <w:bottom w:val="none" w:sz="0" w:space="0" w:color="auto"/>
                <w:right w:val="none" w:sz="0" w:space="0" w:color="auto"/>
              </w:divBdr>
            </w:div>
          </w:divsChild>
        </w:div>
        <w:div w:id="683560368">
          <w:marLeft w:val="0"/>
          <w:marRight w:val="0"/>
          <w:marTop w:val="0"/>
          <w:marBottom w:val="0"/>
          <w:divBdr>
            <w:top w:val="none" w:sz="0" w:space="0" w:color="auto"/>
            <w:left w:val="none" w:sz="0" w:space="0" w:color="auto"/>
            <w:bottom w:val="none" w:sz="0" w:space="0" w:color="auto"/>
            <w:right w:val="none" w:sz="0" w:space="0" w:color="auto"/>
          </w:divBdr>
          <w:divsChild>
            <w:div w:id="811097599">
              <w:marLeft w:val="0"/>
              <w:marRight w:val="0"/>
              <w:marTop w:val="0"/>
              <w:marBottom w:val="0"/>
              <w:divBdr>
                <w:top w:val="none" w:sz="0" w:space="0" w:color="auto"/>
                <w:left w:val="none" w:sz="0" w:space="0" w:color="auto"/>
                <w:bottom w:val="none" w:sz="0" w:space="0" w:color="auto"/>
                <w:right w:val="none" w:sz="0" w:space="0" w:color="auto"/>
              </w:divBdr>
            </w:div>
          </w:divsChild>
        </w:div>
        <w:div w:id="752047785">
          <w:marLeft w:val="0"/>
          <w:marRight w:val="0"/>
          <w:marTop w:val="0"/>
          <w:marBottom w:val="0"/>
          <w:divBdr>
            <w:top w:val="none" w:sz="0" w:space="0" w:color="auto"/>
            <w:left w:val="none" w:sz="0" w:space="0" w:color="auto"/>
            <w:bottom w:val="none" w:sz="0" w:space="0" w:color="auto"/>
            <w:right w:val="none" w:sz="0" w:space="0" w:color="auto"/>
          </w:divBdr>
          <w:divsChild>
            <w:div w:id="1128472092">
              <w:marLeft w:val="0"/>
              <w:marRight w:val="0"/>
              <w:marTop w:val="0"/>
              <w:marBottom w:val="0"/>
              <w:divBdr>
                <w:top w:val="none" w:sz="0" w:space="0" w:color="auto"/>
                <w:left w:val="none" w:sz="0" w:space="0" w:color="auto"/>
                <w:bottom w:val="none" w:sz="0" w:space="0" w:color="auto"/>
                <w:right w:val="none" w:sz="0" w:space="0" w:color="auto"/>
              </w:divBdr>
            </w:div>
            <w:div w:id="1721858101">
              <w:marLeft w:val="0"/>
              <w:marRight w:val="0"/>
              <w:marTop w:val="0"/>
              <w:marBottom w:val="0"/>
              <w:divBdr>
                <w:top w:val="none" w:sz="0" w:space="0" w:color="auto"/>
                <w:left w:val="none" w:sz="0" w:space="0" w:color="auto"/>
                <w:bottom w:val="none" w:sz="0" w:space="0" w:color="auto"/>
                <w:right w:val="none" w:sz="0" w:space="0" w:color="auto"/>
              </w:divBdr>
            </w:div>
          </w:divsChild>
        </w:div>
        <w:div w:id="775061248">
          <w:marLeft w:val="0"/>
          <w:marRight w:val="0"/>
          <w:marTop w:val="0"/>
          <w:marBottom w:val="0"/>
          <w:divBdr>
            <w:top w:val="none" w:sz="0" w:space="0" w:color="auto"/>
            <w:left w:val="none" w:sz="0" w:space="0" w:color="auto"/>
            <w:bottom w:val="none" w:sz="0" w:space="0" w:color="auto"/>
            <w:right w:val="none" w:sz="0" w:space="0" w:color="auto"/>
          </w:divBdr>
          <w:divsChild>
            <w:div w:id="437717998">
              <w:marLeft w:val="0"/>
              <w:marRight w:val="0"/>
              <w:marTop w:val="0"/>
              <w:marBottom w:val="0"/>
              <w:divBdr>
                <w:top w:val="none" w:sz="0" w:space="0" w:color="auto"/>
                <w:left w:val="none" w:sz="0" w:space="0" w:color="auto"/>
                <w:bottom w:val="none" w:sz="0" w:space="0" w:color="auto"/>
                <w:right w:val="none" w:sz="0" w:space="0" w:color="auto"/>
              </w:divBdr>
            </w:div>
          </w:divsChild>
        </w:div>
        <w:div w:id="823932968">
          <w:marLeft w:val="0"/>
          <w:marRight w:val="0"/>
          <w:marTop w:val="0"/>
          <w:marBottom w:val="0"/>
          <w:divBdr>
            <w:top w:val="none" w:sz="0" w:space="0" w:color="auto"/>
            <w:left w:val="none" w:sz="0" w:space="0" w:color="auto"/>
            <w:bottom w:val="none" w:sz="0" w:space="0" w:color="auto"/>
            <w:right w:val="none" w:sz="0" w:space="0" w:color="auto"/>
          </w:divBdr>
          <w:divsChild>
            <w:div w:id="702631025">
              <w:marLeft w:val="0"/>
              <w:marRight w:val="0"/>
              <w:marTop w:val="0"/>
              <w:marBottom w:val="0"/>
              <w:divBdr>
                <w:top w:val="none" w:sz="0" w:space="0" w:color="auto"/>
                <w:left w:val="none" w:sz="0" w:space="0" w:color="auto"/>
                <w:bottom w:val="none" w:sz="0" w:space="0" w:color="auto"/>
                <w:right w:val="none" w:sz="0" w:space="0" w:color="auto"/>
              </w:divBdr>
            </w:div>
          </w:divsChild>
        </w:div>
        <w:div w:id="905382441">
          <w:marLeft w:val="0"/>
          <w:marRight w:val="0"/>
          <w:marTop w:val="0"/>
          <w:marBottom w:val="0"/>
          <w:divBdr>
            <w:top w:val="none" w:sz="0" w:space="0" w:color="auto"/>
            <w:left w:val="none" w:sz="0" w:space="0" w:color="auto"/>
            <w:bottom w:val="none" w:sz="0" w:space="0" w:color="auto"/>
            <w:right w:val="none" w:sz="0" w:space="0" w:color="auto"/>
          </w:divBdr>
          <w:divsChild>
            <w:div w:id="950818023">
              <w:marLeft w:val="0"/>
              <w:marRight w:val="0"/>
              <w:marTop w:val="0"/>
              <w:marBottom w:val="0"/>
              <w:divBdr>
                <w:top w:val="none" w:sz="0" w:space="0" w:color="auto"/>
                <w:left w:val="none" w:sz="0" w:space="0" w:color="auto"/>
                <w:bottom w:val="none" w:sz="0" w:space="0" w:color="auto"/>
                <w:right w:val="none" w:sz="0" w:space="0" w:color="auto"/>
              </w:divBdr>
            </w:div>
          </w:divsChild>
        </w:div>
        <w:div w:id="920791214">
          <w:marLeft w:val="0"/>
          <w:marRight w:val="0"/>
          <w:marTop w:val="0"/>
          <w:marBottom w:val="0"/>
          <w:divBdr>
            <w:top w:val="none" w:sz="0" w:space="0" w:color="auto"/>
            <w:left w:val="none" w:sz="0" w:space="0" w:color="auto"/>
            <w:bottom w:val="none" w:sz="0" w:space="0" w:color="auto"/>
            <w:right w:val="none" w:sz="0" w:space="0" w:color="auto"/>
          </w:divBdr>
          <w:divsChild>
            <w:div w:id="1687445532">
              <w:marLeft w:val="0"/>
              <w:marRight w:val="0"/>
              <w:marTop w:val="0"/>
              <w:marBottom w:val="0"/>
              <w:divBdr>
                <w:top w:val="none" w:sz="0" w:space="0" w:color="auto"/>
                <w:left w:val="none" w:sz="0" w:space="0" w:color="auto"/>
                <w:bottom w:val="none" w:sz="0" w:space="0" w:color="auto"/>
                <w:right w:val="none" w:sz="0" w:space="0" w:color="auto"/>
              </w:divBdr>
            </w:div>
          </w:divsChild>
        </w:div>
        <w:div w:id="1138911384">
          <w:marLeft w:val="0"/>
          <w:marRight w:val="0"/>
          <w:marTop w:val="0"/>
          <w:marBottom w:val="0"/>
          <w:divBdr>
            <w:top w:val="none" w:sz="0" w:space="0" w:color="auto"/>
            <w:left w:val="none" w:sz="0" w:space="0" w:color="auto"/>
            <w:bottom w:val="none" w:sz="0" w:space="0" w:color="auto"/>
            <w:right w:val="none" w:sz="0" w:space="0" w:color="auto"/>
          </w:divBdr>
          <w:divsChild>
            <w:div w:id="171992069">
              <w:marLeft w:val="0"/>
              <w:marRight w:val="0"/>
              <w:marTop w:val="0"/>
              <w:marBottom w:val="0"/>
              <w:divBdr>
                <w:top w:val="none" w:sz="0" w:space="0" w:color="auto"/>
                <w:left w:val="none" w:sz="0" w:space="0" w:color="auto"/>
                <w:bottom w:val="none" w:sz="0" w:space="0" w:color="auto"/>
                <w:right w:val="none" w:sz="0" w:space="0" w:color="auto"/>
              </w:divBdr>
            </w:div>
          </w:divsChild>
        </w:div>
        <w:div w:id="1266688263">
          <w:marLeft w:val="0"/>
          <w:marRight w:val="0"/>
          <w:marTop w:val="0"/>
          <w:marBottom w:val="0"/>
          <w:divBdr>
            <w:top w:val="none" w:sz="0" w:space="0" w:color="auto"/>
            <w:left w:val="none" w:sz="0" w:space="0" w:color="auto"/>
            <w:bottom w:val="none" w:sz="0" w:space="0" w:color="auto"/>
            <w:right w:val="none" w:sz="0" w:space="0" w:color="auto"/>
          </w:divBdr>
          <w:divsChild>
            <w:div w:id="239868788">
              <w:marLeft w:val="0"/>
              <w:marRight w:val="0"/>
              <w:marTop w:val="0"/>
              <w:marBottom w:val="0"/>
              <w:divBdr>
                <w:top w:val="none" w:sz="0" w:space="0" w:color="auto"/>
                <w:left w:val="none" w:sz="0" w:space="0" w:color="auto"/>
                <w:bottom w:val="none" w:sz="0" w:space="0" w:color="auto"/>
                <w:right w:val="none" w:sz="0" w:space="0" w:color="auto"/>
              </w:divBdr>
            </w:div>
          </w:divsChild>
        </w:div>
        <w:div w:id="1355614898">
          <w:marLeft w:val="0"/>
          <w:marRight w:val="0"/>
          <w:marTop w:val="0"/>
          <w:marBottom w:val="0"/>
          <w:divBdr>
            <w:top w:val="none" w:sz="0" w:space="0" w:color="auto"/>
            <w:left w:val="none" w:sz="0" w:space="0" w:color="auto"/>
            <w:bottom w:val="none" w:sz="0" w:space="0" w:color="auto"/>
            <w:right w:val="none" w:sz="0" w:space="0" w:color="auto"/>
          </w:divBdr>
          <w:divsChild>
            <w:div w:id="2007246733">
              <w:marLeft w:val="0"/>
              <w:marRight w:val="0"/>
              <w:marTop w:val="0"/>
              <w:marBottom w:val="0"/>
              <w:divBdr>
                <w:top w:val="none" w:sz="0" w:space="0" w:color="auto"/>
                <w:left w:val="none" w:sz="0" w:space="0" w:color="auto"/>
                <w:bottom w:val="none" w:sz="0" w:space="0" w:color="auto"/>
                <w:right w:val="none" w:sz="0" w:space="0" w:color="auto"/>
              </w:divBdr>
            </w:div>
          </w:divsChild>
        </w:div>
        <w:div w:id="1424452681">
          <w:marLeft w:val="0"/>
          <w:marRight w:val="0"/>
          <w:marTop w:val="0"/>
          <w:marBottom w:val="0"/>
          <w:divBdr>
            <w:top w:val="none" w:sz="0" w:space="0" w:color="auto"/>
            <w:left w:val="none" w:sz="0" w:space="0" w:color="auto"/>
            <w:bottom w:val="none" w:sz="0" w:space="0" w:color="auto"/>
            <w:right w:val="none" w:sz="0" w:space="0" w:color="auto"/>
          </w:divBdr>
          <w:divsChild>
            <w:div w:id="1928952779">
              <w:marLeft w:val="0"/>
              <w:marRight w:val="0"/>
              <w:marTop w:val="0"/>
              <w:marBottom w:val="0"/>
              <w:divBdr>
                <w:top w:val="none" w:sz="0" w:space="0" w:color="auto"/>
                <w:left w:val="none" w:sz="0" w:space="0" w:color="auto"/>
                <w:bottom w:val="none" w:sz="0" w:space="0" w:color="auto"/>
                <w:right w:val="none" w:sz="0" w:space="0" w:color="auto"/>
              </w:divBdr>
            </w:div>
          </w:divsChild>
        </w:div>
        <w:div w:id="1451046566">
          <w:marLeft w:val="0"/>
          <w:marRight w:val="0"/>
          <w:marTop w:val="0"/>
          <w:marBottom w:val="0"/>
          <w:divBdr>
            <w:top w:val="none" w:sz="0" w:space="0" w:color="auto"/>
            <w:left w:val="none" w:sz="0" w:space="0" w:color="auto"/>
            <w:bottom w:val="none" w:sz="0" w:space="0" w:color="auto"/>
            <w:right w:val="none" w:sz="0" w:space="0" w:color="auto"/>
          </w:divBdr>
          <w:divsChild>
            <w:div w:id="1211114891">
              <w:marLeft w:val="0"/>
              <w:marRight w:val="0"/>
              <w:marTop w:val="0"/>
              <w:marBottom w:val="0"/>
              <w:divBdr>
                <w:top w:val="none" w:sz="0" w:space="0" w:color="auto"/>
                <w:left w:val="none" w:sz="0" w:space="0" w:color="auto"/>
                <w:bottom w:val="none" w:sz="0" w:space="0" w:color="auto"/>
                <w:right w:val="none" w:sz="0" w:space="0" w:color="auto"/>
              </w:divBdr>
            </w:div>
          </w:divsChild>
        </w:div>
        <w:div w:id="1727872842">
          <w:marLeft w:val="0"/>
          <w:marRight w:val="0"/>
          <w:marTop w:val="0"/>
          <w:marBottom w:val="0"/>
          <w:divBdr>
            <w:top w:val="none" w:sz="0" w:space="0" w:color="auto"/>
            <w:left w:val="none" w:sz="0" w:space="0" w:color="auto"/>
            <w:bottom w:val="none" w:sz="0" w:space="0" w:color="auto"/>
            <w:right w:val="none" w:sz="0" w:space="0" w:color="auto"/>
          </w:divBdr>
          <w:divsChild>
            <w:div w:id="2106463766">
              <w:marLeft w:val="0"/>
              <w:marRight w:val="0"/>
              <w:marTop w:val="0"/>
              <w:marBottom w:val="0"/>
              <w:divBdr>
                <w:top w:val="none" w:sz="0" w:space="0" w:color="auto"/>
                <w:left w:val="none" w:sz="0" w:space="0" w:color="auto"/>
                <w:bottom w:val="none" w:sz="0" w:space="0" w:color="auto"/>
                <w:right w:val="none" w:sz="0" w:space="0" w:color="auto"/>
              </w:divBdr>
            </w:div>
          </w:divsChild>
        </w:div>
        <w:div w:id="1753500290">
          <w:marLeft w:val="0"/>
          <w:marRight w:val="0"/>
          <w:marTop w:val="0"/>
          <w:marBottom w:val="0"/>
          <w:divBdr>
            <w:top w:val="none" w:sz="0" w:space="0" w:color="auto"/>
            <w:left w:val="none" w:sz="0" w:space="0" w:color="auto"/>
            <w:bottom w:val="none" w:sz="0" w:space="0" w:color="auto"/>
            <w:right w:val="none" w:sz="0" w:space="0" w:color="auto"/>
          </w:divBdr>
          <w:divsChild>
            <w:div w:id="209608740">
              <w:marLeft w:val="0"/>
              <w:marRight w:val="0"/>
              <w:marTop w:val="0"/>
              <w:marBottom w:val="0"/>
              <w:divBdr>
                <w:top w:val="none" w:sz="0" w:space="0" w:color="auto"/>
                <w:left w:val="none" w:sz="0" w:space="0" w:color="auto"/>
                <w:bottom w:val="none" w:sz="0" w:space="0" w:color="auto"/>
                <w:right w:val="none" w:sz="0" w:space="0" w:color="auto"/>
              </w:divBdr>
            </w:div>
          </w:divsChild>
        </w:div>
        <w:div w:id="1854950779">
          <w:marLeft w:val="0"/>
          <w:marRight w:val="0"/>
          <w:marTop w:val="0"/>
          <w:marBottom w:val="0"/>
          <w:divBdr>
            <w:top w:val="none" w:sz="0" w:space="0" w:color="auto"/>
            <w:left w:val="none" w:sz="0" w:space="0" w:color="auto"/>
            <w:bottom w:val="none" w:sz="0" w:space="0" w:color="auto"/>
            <w:right w:val="none" w:sz="0" w:space="0" w:color="auto"/>
          </w:divBdr>
          <w:divsChild>
            <w:div w:id="750472520">
              <w:marLeft w:val="0"/>
              <w:marRight w:val="0"/>
              <w:marTop w:val="0"/>
              <w:marBottom w:val="0"/>
              <w:divBdr>
                <w:top w:val="none" w:sz="0" w:space="0" w:color="auto"/>
                <w:left w:val="none" w:sz="0" w:space="0" w:color="auto"/>
                <w:bottom w:val="none" w:sz="0" w:space="0" w:color="auto"/>
                <w:right w:val="none" w:sz="0" w:space="0" w:color="auto"/>
              </w:divBdr>
            </w:div>
          </w:divsChild>
        </w:div>
        <w:div w:id="1871840502">
          <w:marLeft w:val="0"/>
          <w:marRight w:val="0"/>
          <w:marTop w:val="0"/>
          <w:marBottom w:val="0"/>
          <w:divBdr>
            <w:top w:val="none" w:sz="0" w:space="0" w:color="auto"/>
            <w:left w:val="none" w:sz="0" w:space="0" w:color="auto"/>
            <w:bottom w:val="none" w:sz="0" w:space="0" w:color="auto"/>
            <w:right w:val="none" w:sz="0" w:space="0" w:color="auto"/>
          </w:divBdr>
          <w:divsChild>
            <w:div w:id="1347712171">
              <w:marLeft w:val="0"/>
              <w:marRight w:val="0"/>
              <w:marTop w:val="0"/>
              <w:marBottom w:val="0"/>
              <w:divBdr>
                <w:top w:val="none" w:sz="0" w:space="0" w:color="auto"/>
                <w:left w:val="none" w:sz="0" w:space="0" w:color="auto"/>
                <w:bottom w:val="none" w:sz="0" w:space="0" w:color="auto"/>
                <w:right w:val="none" w:sz="0" w:space="0" w:color="auto"/>
              </w:divBdr>
            </w:div>
          </w:divsChild>
        </w:div>
        <w:div w:id="2014254948">
          <w:marLeft w:val="0"/>
          <w:marRight w:val="0"/>
          <w:marTop w:val="0"/>
          <w:marBottom w:val="0"/>
          <w:divBdr>
            <w:top w:val="none" w:sz="0" w:space="0" w:color="auto"/>
            <w:left w:val="none" w:sz="0" w:space="0" w:color="auto"/>
            <w:bottom w:val="none" w:sz="0" w:space="0" w:color="auto"/>
            <w:right w:val="none" w:sz="0" w:space="0" w:color="auto"/>
          </w:divBdr>
          <w:divsChild>
            <w:div w:id="409814778">
              <w:marLeft w:val="0"/>
              <w:marRight w:val="0"/>
              <w:marTop w:val="0"/>
              <w:marBottom w:val="0"/>
              <w:divBdr>
                <w:top w:val="none" w:sz="0" w:space="0" w:color="auto"/>
                <w:left w:val="none" w:sz="0" w:space="0" w:color="auto"/>
                <w:bottom w:val="none" w:sz="0" w:space="0" w:color="auto"/>
                <w:right w:val="none" w:sz="0" w:space="0" w:color="auto"/>
              </w:divBdr>
            </w:div>
          </w:divsChild>
        </w:div>
        <w:div w:id="2039575981">
          <w:marLeft w:val="0"/>
          <w:marRight w:val="0"/>
          <w:marTop w:val="0"/>
          <w:marBottom w:val="0"/>
          <w:divBdr>
            <w:top w:val="none" w:sz="0" w:space="0" w:color="auto"/>
            <w:left w:val="none" w:sz="0" w:space="0" w:color="auto"/>
            <w:bottom w:val="none" w:sz="0" w:space="0" w:color="auto"/>
            <w:right w:val="none" w:sz="0" w:space="0" w:color="auto"/>
          </w:divBdr>
          <w:divsChild>
            <w:div w:id="1452818333">
              <w:marLeft w:val="0"/>
              <w:marRight w:val="0"/>
              <w:marTop w:val="0"/>
              <w:marBottom w:val="0"/>
              <w:divBdr>
                <w:top w:val="none" w:sz="0" w:space="0" w:color="auto"/>
                <w:left w:val="none" w:sz="0" w:space="0" w:color="auto"/>
                <w:bottom w:val="none" w:sz="0" w:space="0" w:color="auto"/>
                <w:right w:val="none" w:sz="0" w:space="0" w:color="auto"/>
              </w:divBdr>
            </w:div>
          </w:divsChild>
        </w:div>
        <w:div w:id="2045981281">
          <w:marLeft w:val="0"/>
          <w:marRight w:val="0"/>
          <w:marTop w:val="0"/>
          <w:marBottom w:val="0"/>
          <w:divBdr>
            <w:top w:val="none" w:sz="0" w:space="0" w:color="auto"/>
            <w:left w:val="none" w:sz="0" w:space="0" w:color="auto"/>
            <w:bottom w:val="none" w:sz="0" w:space="0" w:color="auto"/>
            <w:right w:val="none" w:sz="0" w:space="0" w:color="auto"/>
          </w:divBdr>
          <w:divsChild>
            <w:div w:id="543249640">
              <w:marLeft w:val="0"/>
              <w:marRight w:val="0"/>
              <w:marTop w:val="0"/>
              <w:marBottom w:val="0"/>
              <w:divBdr>
                <w:top w:val="none" w:sz="0" w:space="0" w:color="auto"/>
                <w:left w:val="none" w:sz="0" w:space="0" w:color="auto"/>
                <w:bottom w:val="none" w:sz="0" w:space="0" w:color="auto"/>
                <w:right w:val="none" w:sz="0" w:space="0" w:color="auto"/>
              </w:divBdr>
            </w:div>
          </w:divsChild>
        </w:div>
        <w:div w:id="2058700475">
          <w:marLeft w:val="0"/>
          <w:marRight w:val="0"/>
          <w:marTop w:val="0"/>
          <w:marBottom w:val="0"/>
          <w:divBdr>
            <w:top w:val="none" w:sz="0" w:space="0" w:color="auto"/>
            <w:left w:val="none" w:sz="0" w:space="0" w:color="auto"/>
            <w:bottom w:val="none" w:sz="0" w:space="0" w:color="auto"/>
            <w:right w:val="none" w:sz="0" w:space="0" w:color="auto"/>
          </w:divBdr>
          <w:divsChild>
            <w:div w:id="1450707064">
              <w:marLeft w:val="0"/>
              <w:marRight w:val="0"/>
              <w:marTop w:val="0"/>
              <w:marBottom w:val="0"/>
              <w:divBdr>
                <w:top w:val="none" w:sz="0" w:space="0" w:color="auto"/>
                <w:left w:val="none" w:sz="0" w:space="0" w:color="auto"/>
                <w:bottom w:val="none" w:sz="0" w:space="0" w:color="auto"/>
                <w:right w:val="none" w:sz="0" w:space="0" w:color="auto"/>
              </w:divBdr>
            </w:div>
          </w:divsChild>
        </w:div>
        <w:div w:id="2130272094">
          <w:marLeft w:val="0"/>
          <w:marRight w:val="0"/>
          <w:marTop w:val="0"/>
          <w:marBottom w:val="0"/>
          <w:divBdr>
            <w:top w:val="none" w:sz="0" w:space="0" w:color="auto"/>
            <w:left w:val="none" w:sz="0" w:space="0" w:color="auto"/>
            <w:bottom w:val="none" w:sz="0" w:space="0" w:color="auto"/>
            <w:right w:val="none" w:sz="0" w:space="0" w:color="auto"/>
          </w:divBdr>
          <w:divsChild>
            <w:div w:id="961576208">
              <w:marLeft w:val="0"/>
              <w:marRight w:val="0"/>
              <w:marTop w:val="0"/>
              <w:marBottom w:val="0"/>
              <w:divBdr>
                <w:top w:val="none" w:sz="0" w:space="0" w:color="auto"/>
                <w:left w:val="none" w:sz="0" w:space="0" w:color="auto"/>
                <w:bottom w:val="none" w:sz="0" w:space="0" w:color="auto"/>
                <w:right w:val="none" w:sz="0" w:space="0" w:color="auto"/>
              </w:divBdr>
            </w:div>
          </w:divsChild>
        </w:div>
        <w:div w:id="2139881639">
          <w:marLeft w:val="0"/>
          <w:marRight w:val="0"/>
          <w:marTop w:val="0"/>
          <w:marBottom w:val="0"/>
          <w:divBdr>
            <w:top w:val="none" w:sz="0" w:space="0" w:color="auto"/>
            <w:left w:val="none" w:sz="0" w:space="0" w:color="auto"/>
            <w:bottom w:val="none" w:sz="0" w:space="0" w:color="auto"/>
            <w:right w:val="none" w:sz="0" w:space="0" w:color="auto"/>
          </w:divBdr>
          <w:divsChild>
            <w:div w:id="331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0264">
      <w:bodyDiv w:val="1"/>
      <w:marLeft w:val="0"/>
      <w:marRight w:val="0"/>
      <w:marTop w:val="0"/>
      <w:marBottom w:val="0"/>
      <w:divBdr>
        <w:top w:val="none" w:sz="0" w:space="0" w:color="auto"/>
        <w:left w:val="none" w:sz="0" w:space="0" w:color="auto"/>
        <w:bottom w:val="none" w:sz="0" w:space="0" w:color="auto"/>
        <w:right w:val="none" w:sz="0" w:space="0" w:color="auto"/>
      </w:divBdr>
    </w:div>
    <w:div w:id="214665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iris.who.int/" TargetMode="External"/><Relationship Id="rId1" Type="http://schemas.openxmlformats.org/officeDocument/2006/relationships/hyperlink" Target="https://iris.who.int/handle/10665/373581"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eader" Target="header1.xml"/><Relationship Id="rId42" Type="http://schemas.openxmlformats.org/officeDocument/2006/relationships/image" Target="media/image17.svg"/><Relationship Id="rId47" Type="http://schemas.openxmlformats.org/officeDocument/2006/relationships/image" Target="media/image22.png"/><Relationship Id="rId63" Type="http://schemas.openxmlformats.org/officeDocument/2006/relationships/hyperlink" Target="https://docs.google.com/presentation/d/1TnTFaunk-1WLlG4sKJQ_aSfjmfmivvcENil4mY4XxJs" TargetMode="External"/><Relationship Id="rId68" Type="http://schemas.openxmlformats.org/officeDocument/2006/relationships/header" Target="header11.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linkgoeshere.com" TargetMode="External"/><Relationship Id="rId29" Type="http://schemas.openxmlformats.org/officeDocument/2006/relationships/image" Target="media/image4.svg"/><Relationship Id="rId11" Type="http://schemas.openxmlformats.org/officeDocument/2006/relationships/comments" Target="comments.xm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sv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header" Target="header7.xml"/><Relationship Id="rId66" Type="http://schemas.openxmlformats.org/officeDocument/2006/relationships/hyperlink" Target="https://www.ilo.org/public/english/bureau/stat/isco/isco08/index.htm" TargetMode="Externa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www.linkgoeshere.com" TargetMode="External"/><Relationship Id="rId14" Type="http://schemas.microsoft.com/office/2018/08/relationships/commentsExtensible" Target="commentsExtensible.xml"/><Relationship Id="rId22" Type="http://schemas.openxmlformats.org/officeDocument/2006/relationships/footer" Target="footer1.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eader" Target="header5.xml"/><Relationship Id="rId64" Type="http://schemas.openxmlformats.org/officeDocument/2006/relationships/hyperlink" Target="https://www.who.int/standards/classifications/classification-of-diseases" TargetMode="External"/><Relationship Id="rId69"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www.linkgoeshere.com" TargetMode="External"/><Relationship Id="rId25" Type="http://schemas.openxmlformats.org/officeDocument/2006/relationships/hyperlink" Target="https://iris.who.int/" TargetMode="External"/><Relationship Id="rId33" Type="http://schemas.openxmlformats.org/officeDocument/2006/relationships/image" Target="media/image8.svg"/><Relationship Id="rId38" Type="http://schemas.openxmlformats.org/officeDocument/2006/relationships/image" Target="media/image13.png"/><Relationship Id="rId46" Type="http://schemas.openxmlformats.org/officeDocument/2006/relationships/image" Target="media/image21.svg"/><Relationship Id="rId59" Type="http://schemas.openxmlformats.org/officeDocument/2006/relationships/header" Target="header8.xml"/><Relationship Id="rId67" Type="http://schemas.openxmlformats.org/officeDocument/2006/relationships/header" Target="header10.xml"/><Relationship Id="rId20" Type="http://schemas.openxmlformats.org/officeDocument/2006/relationships/hyperlink" Target="http://www.linkgoeshere.com" TargetMode="External"/><Relationship Id="rId41" Type="http://schemas.openxmlformats.org/officeDocument/2006/relationships/image" Target="media/image16.png"/><Relationship Id="rId54" Type="http://schemas.openxmlformats.org/officeDocument/2006/relationships/image" Target="media/image28.svg"/><Relationship Id="rId62" Type="http://schemas.openxmlformats.org/officeDocument/2006/relationships/hyperlink" Target="https://www.phii.org/crd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header" Target="header2.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6.svg"/><Relationship Id="rId44" Type="http://schemas.openxmlformats.org/officeDocument/2006/relationships/image" Target="media/image19.svg"/><Relationship Id="rId52" Type="http://schemas.openxmlformats.org/officeDocument/2006/relationships/header" Target="header3.xml"/><Relationship Id="rId60" Type="http://schemas.openxmlformats.org/officeDocument/2006/relationships/header" Target="header9.xml"/><Relationship Id="rId65" Type="http://schemas.openxmlformats.org/officeDocument/2006/relationships/hyperlink" Target="https://cdn.who.int/media/docs/default-source/health-workforce/dek/classifying-health-worker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www.linkgoeshere.com"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ilo.org/wcmsp5/groups/public/---dgreports/---dcomm/---publ/documents/publication/wcms_172572.pdf" TargetMode="External"/></Relationships>
</file>

<file path=word/theme/theme1.xml><?xml version="1.0" encoding="utf-8"?>
<a:theme xmlns:a="http://schemas.openxmlformats.org/drawingml/2006/main" name="PATH 2018 Office Theme v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TH2018">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9525">
          <a:solidFill>
            <a:srgbClr val="454E60"/>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lgn="l">
          <a:defRPr sz="1600" dirty="0" err="1" smtClean="0">
            <a:solidFill>
              <a:srgbClr val="454E60"/>
            </a:solidFill>
            <a:latin typeface="Helvetica" pitchFamily="2" charset="0"/>
          </a:defRPr>
        </a:defPPr>
      </a:lstStyle>
    </a:txDef>
  </a:objectDefaults>
  <a:extraClrSchemeLst/>
  <a:extLst>
    <a:ext uri="{05A4C25C-085E-4340-85A3-A5531E510DB2}">
      <thm15:themeFamily xmlns:thm15="http://schemas.microsoft.com/office/thememl/2012/main" name="PATH 2018 Office Theme v1" id="{8BFFC9CC-F204-4EF9-8403-1DAF1B763BF1}" vid="{B37437AA-A2BD-4488-90C9-686437A19E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3529D1FC6824CBA83EEDA5E51662C" ma:contentTypeVersion="18" ma:contentTypeDescription="Create a new document." ma:contentTypeScope="" ma:versionID="5fd9d8df0be95803e7319e4e8fd6e517">
  <xsd:schema xmlns:xsd="http://www.w3.org/2001/XMLSchema" xmlns:xs="http://www.w3.org/2001/XMLSchema" xmlns:p="http://schemas.microsoft.com/office/2006/metadata/properties" xmlns:ns2="ce1eb032-f7c0-42b6-914e-65a5c98ce8c4" xmlns:ns3="db15119c-9bb3-4b2d-aba7-a20f2bdcd107" targetNamespace="http://schemas.microsoft.com/office/2006/metadata/properties" ma:root="true" ma:fieldsID="5e496dec2d1664ef4f95c2258d1ac145" ns2:_="" ns3:_="">
    <xsd:import namespace="ce1eb032-f7c0-42b6-914e-65a5c98ce8c4"/>
    <xsd:import namespace="db15119c-9bb3-4b2d-aba7-a20f2bdcd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eb032-f7c0-42b6-914e-65a5c98ce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15119c-9bb3-4b2d-aba7-a20f2bdcd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83d81a-cadc-42ce-bd38-e69c21cba7b7}" ma:internalName="TaxCatchAll" ma:showField="CatchAllData" ma:web="db15119c-9bb3-4b2d-aba7-a20f2bdcd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Con19</b:Tag>
    <b:SourceType>ElectronicSource</b:SourceType>
    <b:Guid>{8E6D72A6-ACAE-4F4E-B9FD-309E18DE4419}</b:Guid>
    <b:Title>Consensus definition [of digital health].  In: Digital health and interoperability [Presentation]. [slide 5]</b:Title>
    <b:Year>2019</b:Year>
    <b:URL>https://docs.google.com/presentation/d/1TnTFaunk-1WLlG4sKJQ_aSfjmfmivvcENil4mY4XxJs</b:URL>
    <b:PublicationTitle>Key Terms and Theory of Change Small Working Group</b:PublicationTitle>
    <b:YearAccessed>2024</b:YearAccessed>
    <b:MonthAccessed>03</b:MonthAccessed>
    <b:DayAccessed>26</b:DayAccessed>
    <b:RefOrder>1</b:RefOrder>
  </b:Source>
  <b:Source>
    <b:Tag>Amu11</b:Tag>
    <b:SourceType>JournalArticle</b:SourceType>
    <b:Guid>{81819E45-45B9-473C-AD2F-87E91AA497BA}</b:Guid>
    <b:Title>A multi-layered framework for disseminating knowledge for computer-based decision support</b:Title>
    <b:Year>2011</b:Year>
    <b:Month>11</b:Month>
    <b:Day>03</b:Day>
    <b:Volume>18 Suppl 1</b:Volume>
    <b:StandardNumber>1067-5027 (Print); 1067-5027</b:StandardNumber>
    <b:DOI>10.1136/amiajnl-2011-000334</b:DOI>
    <b:JournalName>J Am Med Inform Assoc</b:JournalName>
    <b:Pages>i132-9</b:Pages>
    <b:Issue>Suppl 1</b:Issue>
    <b:Comments>Journal Article</b:Comments>
    <b:Author>
      <b:Author>
        <b:NameList>
          <b:Person>
            <b:Last>Boxwala</b:Last>
            <b:First>Aziz A</b:First>
          </b:Person>
          <b:Person>
            <b:Last>Rocha</b:Last>
            <b:First>Beatriz H</b:First>
          </b:Person>
          <b:Person>
            <b:Last>Maviglia</b:Last>
            <b:First>Saverio</b:First>
          </b:Person>
          <b:Person>
            <b:Last>Kashyap</b:Last>
            <b:First>Vipul</b:First>
          </b:Person>
          <b:Person>
            <b:Last>Meltzer</b:Last>
            <b:First>Seth</b:First>
          </b:Person>
          <b:Person>
            <b:Last>Kim</b:Last>
            <b:First>Jihoon</b:First>
          </b:Person>
          <b:Person>
            <b:Last>Tsurikova</b:Last>
            <b:First>Ruslana</b:First>
          </b:Person>
          <b:Person>
            <b:Last>Wright</b:Last>
            <b:First>Adam</b:First>
          </b:Person>
          <b:Person>
            <b:Last>Paterno</b:Last>
            <b:First>Marilyn D</b:First>
          </b:Person>
          <b:Person>
            <b:Last>Fairbanks</b:Last>
            <b:First>Amanda</b:First>
          </b:Person>
          <b:Person>
            <b:Last>Middleton</b:Last>
            <b:First>Blackford</b:First>
          </b:Person>
        </b:NameList>
      </b:Author>
    </b:Author>
    <b:RefOrder>2</b:RefOrder>
  </b:Source>
  <b:Source>
    <b:Tag>Bey23</b:Tag>
    <b:SourceType>JournalArticle</b:SourceType>
    <b:Guid>{071311AF-498B-4736-919F-0F7975CE3DC8}</b:Guid>
    <b:Title>Digitalizing Clinical Guidelines: Experiences in the Development of Clinical Decision Support Algorithms for Management of Childhood Illness in Resource-Constrained Settings</b:Title>
    <b:JournalName>Global Health: Science and Practice</b:JournalName>
    <b:Year>2023</b:Year>
    <b:Pages>e2200439</b:Pages>
    <b:Author>
      <b:Author>
        <b:NameList>
          <b:Person>
            <b:Last>Beynon</b:Last>
            <b:First>Fenella</b:First>
          </b:Person>
          <b:Person>
            <b:Last>Guérin</b:Last>
            <b:First>Frédérique</b:First>
          </b:Person>
          <b:Person>
            <b:Last>Lampariello</b:Last>
            <b:First>Riccardo</b:First>
          </b:Person>
          <b:Person>
            <b:Last>Schmitz</b:Last>
            <b:First>Torsten</b:First>
          </b:Person>
          <b:Person>
            <b:Last>Tan</b:Last>
            <b:First>Rainer</b:First>
          </b:Person>
          <b:Person>
            <b:Last>Ratanaprayul</b:Last>
            <b:First>Natschja</b:First>
          </b:Person>
          <b:Person>
            <b:Last>Tamrat</b:Last>
            <b:First>Tigest</b:First>
          </b:Person>
          <b:Person>
            <b:Last>Pellé</b:Last>
            <b:First>Karell G.</b:First>
          </b:Person>
          <b:Person>
            <b:Last>Catho</b:Last>
            <b:First>Gaud</b:First>
          </b:Person>
          <b:Person>
            <b:Last>Keitel</b:Last>
            <b:First>Kristina</b:First>
          </b:Person>
          <b:Person>
            <b:Last>Masanja</b:Last>
            <b:First>Irene</b:First>
          </b:Person>
          <b:Person>
            <b:Last>Rambaud-Althaus</b:Last>
            <b:First>Clotilde</b:First>
          </b:Person>
        </b:NameList>
      </b:Author>
    </b:Author>
    <b:Month>08</b:Month>
    <b:Volume>11</b:Volume>
    <b:Issue>4</b:Issue>
    <b:URL>http://www.ghspjournal.org/content/11/4/e2200439.abstract</b:URL>
    <b:DOI>10.9745/GHSP-D-22-00439</b:DOI>
    <b:RefOrder>3</b:RefOrder>
  </b:Source>
  <b:Source>
    <b:Tag>Meh23</b:Tag>
    <b:SourceType>JournalArticle</b:SourceType>
    <b:Guid>{C9CC6B82-4D16-4B0D-A6A2-540FA8AE993B}</b:Guid>
    <b:Title>A full-STAC remedy for global digital health transformation: open standards, technologies, architectures and content</b:Title>
    <b:Year>2023</b:Year>
    <b:Volume>1</b:Volume>
    <b:StandardNumber>2754-4591</b:StandardNumber>
    <b:Author>
      <b:Author>
        <b:NameList>
          <b:Person>
            <b:Last>Mehl</b:Last>
            <b:Middle>L</b:Middle>
            <b:First>Garrett </b:First>
          </b:Person>
          <b:Person>
            <b:Last>Seneviratne</b:Last>
            <b:Middle>G</b:Middle>
            <b:First>Martin </b:First>
          </b:Person>
          <b:Person>
            <b:Last>Berg</b:Last>
            <b:Middle>L</b:Middle>
            <b:First>Matt</b:First>
          </b:Person>
          <b:Person>
            <b:Last>Bidani</b:Last>
            <b:First>Suhel</b:First>
          </b:Person>
          <b:Person>
            <b:Last>Distler</b:Last>
            <b:Middle>L</b:Middle>
            <b:First>Rebecca </b:First>
          </b:Person>
          <b:Person>
            <b:Last>Gorgens</b:Last>
            <b:First>Marelize</b:First>
          </b:Person>
          <b:Person>
            <b:Last>Kallander</b:Last>
            <b:Middle>E</b:Middle>
            <b:First>Karin</b:First>
          </b:Person>
          <b:Person>
            <b:Last>Labrique</b:Last>
            <b:Middle>B</b:Middle>
            <b:First>Alain</b:First>
          </b:Person>
          <b:Person>
            <b:Last>Landry</b:Last>
            <b:Middle>S</b:Middle>
            <b:First>Mark</b:First>
          </b:Person>
          <b:Person>
            <b:Last>Leitner</b:Last>
            <b:First>Carl</b:First>
          </b:Person>
          <b:Person>
            <b:Last>Lubell-Doughtie</b:Last>
            <b:Middle>B</b:Middle>
            <b:First>Peter</b:First>
          </b:Person>
          <b:Person>
            <b:Last>Marcelo</b:Last>
            <b:Middle>D</b:Middle>
            <b:First>Alvin</b:First>
          </b:Person>
          <b:Person>
            <b:Last>Matias</b:Last>
            <b:First>Yossi</b:First>
          </b:Person>
          <b:Person>
            <b:Last>Nelson</b:Last>
            <b:First>Jennifer</b:First>
          </b:Person>
          <b:Person>
            <b:Last>Nguyen</b:Last>
            <b:First>Von</b:First>
          </b:Person>
          <b:Person>
            <b:Last>Nsengimana</b:Last>
            <b:First>Jean Philbert</b:First>
          </b:Person>
          <b:Person>
            <b:Last>Orton</b:Last>
            <b:First>Maeghan</b:First>
          </b:Person>
          <b:Person>
            <b:Last>Otzoy Garcia</b:Last>
            <b:Middle>R</b:Middle>
            <b:First>Daniel</b:First>
          </b:Person>
          <b:Person>
            <b:Last>Oyaole</b:Last>
            <b:Middle>R</b:Middle>
            <b:First>Daniel </b:First>
          </b:Person>
          <b:Person>
            <b:Last>Ratanaprayul</b:Last>
            <b:First>Natschja</b:First>
          </b:Person>
          <b:Person>
            <b:Last>Roth</b:Last>
            <b:First>Susann</b:First>
          </b:Person>
          <b:Person>
            <b:Last>Schaefer</b:Last>
            <b:First>Merrick</b:First>
          </b:Person>
          <b:Person>
            <b:Last>Settle</b:Last>
            <b:First>Dykki</b:First>
          </b:Person>
          <b:Person>
            <b:Last>Tang</b:Last>
            <b:First>Jing</b:First>
          </b:Person>
          <b:Person>
            <b:Last>Tien-Wahser</b:Last>
            <b:First>Barakissa</b:First>
          </b:Person>
          <b:Person>
            <b:Last>Wanyee</b:Last>
            <b:First>Steven</b:First>
          </b:Person>
          <b:Person>
            <b:Last>Hersch</b:Last>
            <b:First>Fred</b:First>
          </b:Person>
        </b:NameList>
      </b:Author>
    </b:Author>
    <b:JournalName>Oxford Open Digital Health</b:JournalName>
    <b:Pages>oqad018</b:Pages>
    <b:URL>https://doi.org/10.1093/oodh/oqad018</b:URL>
    <b:DOI>10.1093/oodh/oqad018</b:DOI>
    <b:RefOrder>4</b:RefOrder>
  </b:Source>
  <b:Source>
    <b:Tag>Mic23</b:Tag>
    <b:SourceType>JournalArticle</b:SourceType>
    <b:Guid>{E26EF4B2-4A12-4B73-BC78-16DED1D8405F}</b:Guid>
    <b:Title>Adapting Clinical Guidelines for the Digital Age: Summary of a Holistic and Multidisciplinary Approach</b:Title>
    <b:Year>2023</b:Year>
    <b:Volume>38</b:Volume>
    <b:Issue>5S Suppl 2</b:Issue>
    <b:StandardNumber>1062-8606 (Print); 1062-8606</b:StandardNumber>
    <b:JournalName>Am J Med Qual</b:JournalName>
    <b:Month>09</b:Month>
    <b:Day>05</b:Day>
    <b:Pages>S3-s11</b:Pages>
    <b:DOI>10.1097/jmq.0000000000000138</b:DOI>
    <b:Author>
      <b:Author>
        <b:NameList>
          <b:Person>
            <b:Last>Michaels</b:Last>
            <b:First>Maria</b:First>
          </b:Person>
        </b:NameList>
      </b:Author>
    </b:Author>
    <b:RefOrder>5</b:RefOrder>
  </b:Source>
  <b:Source>
    <b:Tag>Obj14</b:Tag>
    <b:SourceType>Misc</b:SourceType>
    <b:Guid>{A707A928-CBD1-43DD-AFD1-2B5B2460EB22}</b:Guid>
    <b:Title>Business Process Model and Notation</b:Title>
    <b:Year>2014</b:Year>
    <b:Author>
      <b:Author>
        <b:Corporate>Object Management Group</b:Corporate>
      </b:Author>
    </b:Author>
    <b:ShortTitle>BPMN</b:ShortTitle>
    <b:URL>https://www.bpmn.org/</b:URL>
    <b:Publisher>OMG</b:Publisher>
    <b:RefOrder>6</b:RefOrder>
  </b:Source>
  <b:Source>
    <b:Tag>Wor23</b:Tag>
    <b:SourceType>Book</b:SourceType>
    <b:Guid>{BE877E62-8E44-4105-A478-F8E3045445AD}</b:Guid>
    <b:Title>Classification of digital interventions, services and applications in health: a shared language to describe the uses of digital technology for health</b:Title>
    <b:City>Geneva</b:City>
    <b:Year>2023</b:Year>
    <b:Publisher>World Health Organization</b:Publisher>
    <b:StandardNumber>ISBN: 9789240081949 (electronic version); ISBN: 9789240081956 (print version)</b:StandardNumber>
    <b:Author>
      <b:Author>
        <b:Corporate>World Health Organization</b:Corporate>
      </b:Author>
    </b:Author>
    <b:Pages>vi, 56 p.</b:Pages>
    <b:Edition>2nd</b:Edition>
    <b:URL>https://iris.who.int/handle/10665/373581</b:URL>
    <b:RefOrder>7</b:RefOrder>
  </b:Source>
  <b:Source>
    <b:Tag>Wor19</b:Tag>
    <b:SourceType>ElectronicSource</b:SourceType>
    <b:Guid>{54785872-0AB1-4EB4-B502-47362314E4B5}</b:Guid>
    <b:Title>Classifying health workers: mapping occupations to the international standard classification</b:Title>
    <b:Year>2019</b:Year>
    <b:City>Geneva</b:City>
    <b:Author>
      <b:Author>
        <b:Corporate>World Health Organization</b:Corporate>
      </b:Author>
    </b:Author>
    <b:URL>https://cdn.who.int/media/docs/default-source/health-workforce/dek/classifying-health-workers.pdf</b:URL>
    <b:RefOrder>8</b:RefOrder>
  </b:Source>
  <b:Source>
    <b:Tag>Pub</b:Tag>
    <b:SourceType>InternetSite</b:SourceType>
    <b:Guid>{7A49FEF0-7A70-47A3-894B-D90DF57DB933}</b:Guid>
    <b:Title>Collaborative Requirements Development Methodology (CRDM)</b:Title>
    <b:Author>
      <b:Author>
        <b:Corporate>Public Health Informatics Institute</b:Corporate>
      </b:Author>
    </b:Author>
    <b:URL>https://www.phii.org/crdm/</b:URL>
    <b:ShortTitle>CRDM</b:ShortTitle>
    <b:RefOrder>9</b:RefOrder>
  </b:Source>
  <b:Source>
    <b:Tag>Obj23</b:Tag>
    <b:SourceType>Misc</b:SourceType>
    <b:Guid>{36D34C0A-E420-409B-B29A-E60BE62C0690}</b:Guid>
    <b:Author>
      <b:Author>
        <b:Corporate>Object Management Group</b:Corporate>
      </b:Author>
    </b:Author>
    <b:Title>Decision Model and Notation</b:Title>
    <b:Year>2023</b:Year>
    <b:City>Milford</b:City>
    <b:Publisher>OMG</b:Publisher>
    <b:StateProvince>MA</b:StateProvince>
    <b:CountryRegion>USA</b:CountryRegion>
    <b:URL>https://www.omg.org/spec/DMN</b:URL>
    <b:RefOrder>10</b:RefOrder>
  </b:Source>
  <b:Source>
    <b:Tag>CollectOnce</b:Tag>
    <b:SourceType>JournalArticle</b:SourceType>
    <b:Guid>{C7924872-FAA5-45D2-8DDB-4FB65EC04CE0}</b:Guid>
    <b:Author>
      <b:Author>
        <b:NameList>
          <b:Person>
            <b:Last>Barton</b:Last>
            <b:First>Cynthia</b:First>
          </b:Person>
          <b:Person>
            <b:Last>Kallem</b:Last>
            <b:First>Crystal</b:First>
          </b:Person>
          <b:Person>
            <b:Last>Van Dyke</b:Last>
            <b:First>Patricia</b:First>
          </b:Person>
          <b:Person>
            <b:Last>Mon</b:Last>
            <b:First>Donald</b:First>
          </b:Person>
          <b:Person>
            <b:Last>Richesson</b:Last>
            <b:First>Rachel</b:First>
          </b:Person>
        </b:NameList>
      </b:Author>
    </b:Author>
    <b:Title>Demonstrating "collect once, use many"--assimilating public health secondary data use requirements into an existing Domain Analysis Model</b:Title>
    <b:Year>2011</b:Year>
    <b:Volume>2011</b:Volume>
    <b:Pages>98-107</b:Pages>
    <b:StandardNumber>1559-4076</b:StandardNumber>
    <b:JournalName>AMIA Annu Symp Proc</b:JournalName>
    <b:Month>10</b:Month>
    <b:Day>22</b:Day>
    <b:RefOrder>11</b:RefOrder>
  </b:Source>
  <b:Source>
    <b:Tag>Wor04</b:Tag>
    <b:SourceType>Book</b:SourceType>
    <b:Guid>{BB4E6837-B67F-4B1E-B427-B3AEF55B9E6F}</b:Guid>
    <b:Title>Developing health management information systems : a practical guide for developing countries</b:Title>
    <b:City>Manila</b:City>
    <b:Year>2004</b:Year>
    <b:StandardNumber>ISBN: 9290611650</b:StandardNumber>
    <b:Author>
      <b:Author>
        <b:Corporate>World Health Organization. Regional Office for the Western Pacific</b:Corporate>
      </b:Author>
    </b:Author>
    <b:Publisher>WHO Regional Office for the Western Pacific</b:Publisher>
    <b:Pages>vi, 54 p.</b:Pages>
    <b:URL>https://iris.who.int/handle/10665/207050</b:URL>
    <b:RefOrder>12</b:RefOrder>
  </b:Source>
  <b:Source>
    <b:Tag>Wor20</b:Tag>
    <b:SourceType>Book</b:SourceType>
    <b:Guid>{EB33AAD5-9758-4644-ACC5-0F695085219E}</b:Guid>
    <b:Author>
      <b:Author>
        <b:Corporate>World Health Organization</b:Corporate>
      </b:Author>
    </b:Author>
    <b:Title>Digital implementation investment guide (DIIG): integrating digital interventions into health programmes</b:Title>
    <b:Year>2020</b:Year>
    <b:City>Geneva</b:City>
    <b:Publisher>World Health Organization</b:Publisher>
    <b:StandardNumber>ISBN:9789240010567 (electronic version); ISBN:9789240010574 (print version)</b:StandardNumber>
    <b:Pages>ix, 168 p.</b:Pages>
    <b:URL>https://iris.who.int/handle/10665/334306</b:URL>
    <b:RefOrder>13</b:RefOrder>
  </b:Source>
  <b:Source>
    <b:Tag>Uni</b:Tag>
    <b:SourceType>ElectronicSource</b:SourceType>
    <b:Guid>{A5B426F1-9A53-4E20-A215-7FF943705751}</b:Guid>
    <b:Author>
      <b:Author>
        <b:Corporate>United States Agency for International Development</b:Corporate>
      </b:Author>
    </b:Author>
    <b:Title>Digital strategy 2020–2024</b:Title>
    <b:City>Washington</b:City>
    <b:Publisher>United States Agency for International Development </b:Publisher>
    <b:URL>https://www.usaid.gov/sites/default/files/2022-05/USAID_Digital_Strategy.pdf.pdf</b:URL>
    <b:RefOrder>14</b:RefOrder>
  </b:Source>
  <b:Source>
    <b:Tag>Wor</b:Tag>
    <b:SourceType>Book</b:SourceType>
    <b:Guid>{E491F2F6-FF1B-42E0-8E67-F1BD1A07518D}</b:Guid>
    <b:Title>Digital transformation handbook for primary health care: optimizing person-centred point of service systems</b:Title>
    <b:City>Geneva</b:City>
    <b:Author>
      <b:Author>
        <b:Corporate>World Health Organization</b:Corporate>
      </b:Author>
    </b:Author>
    <b:RefOrder>15</b:RefOrder>
  </b:Source>
  <b:Source>
    <b:Tag>Tan22</b:Tag>
    <b:SourceType>Book</b:SourceType>
    <b:Guid>{00E32DF8-07A3-4C61-87EA-4805E2E97540}</b:Guid>
    <b:Title>ePOCT+ and the medAL-suite: Development of an electronic clinical decision support algorithm and digital platform for pediatric outpatients in low- and middle-income countries</b:Title>
    <b:Year>2022</b:Year>
    <b:DOI>10.1101/2022.09.02.22279524</b:DOI>
    <b:Author>
      <b:Author>
        <b:NameList>
          <b:Person>
            <b:Last>Tan</b:Last>
            <b:First>Rainer</b:First>
          </b:Person>
          <b:Person>
            <b:Last>Cobuccio</b:Last>
            <b:First>Ludovico</b:First>
          </b:Person>
          <b:Person>
            <b:Last>Beynon</b:Last>
            <b:First>Fenella</b:First>
          </b:Person>
          <b:Person>
            <b:Last>Levine</b:Last>
            <b:First>Gillian</b:First>
          </b:Person>
          <b:Person>
            <b:Last>Vaezipour</b:Last>
            <b:First>Nina</b:First>
          </b:Person>
          <b:Person>
            <b:Last>Luwanda</b:Last>
            <b:First>Lameck</b:First>
          </b:Person>
          <b:Person>
            <b:Last>Mangu</b:Last>
            <b:First>Chacha</b:First>
          </b:Person>
          <b:Person>
            <b:Last>Vonlanthen</b:Last>
            <b:First>Alan</b:First>
          </b:Person>
          <b:Person>
            <b:Last>De Santis</b:Last>
            <b:First>Olga</b:First>
          </b:Person>
          <b:Person>
            <b:Last>Salim</b:Last>
            <b:First>Nahya</b:First>
          </b:Person>
          <b:Person>
            <b:Last>Manji</b:Last>
            <b:First>Karim</b:First>
          </b:Person>
          <b:Person>
            <b:Last>Naburi</b:Last>
            <b:First>Helga</b:First>
          </b:Person>
          <b:Person>
            <b:Last>Chirande</b:Last>
            <b:First>Lulu</b:First>
          </b:Person>
          <b:Person>
            <b:Last>Matata</b:Last>
            <b:First>Lena</b:First>
          </b:Person>
          <b:Person>
            <b:Last>Bulongeleje</b:Last>
            <b:First>Method</b:First>
          </b:Person>
          <b:Person>
            <b:Last>Moshiro</b:Last>
            <b:First>Robert</b:First>
          </b:Person>
          <b:Person>
            <b:Last>Miheso</b:Last>
            <b:First>Andolo</b:First>
          </b:Person>
          <b:Person>
            <b:Last>Arimi</b:Last>
            <b:First>Peter</b:First>
          </b:Person>
          <b:Person>
            <b:Last>Ndiaye</b:Last>
            <b:First>Ousmane</b:First>
          </b:Person>
          <b:Person>
            <b:Last>D'Acremont</b:Last>
            <b:First>Valerie</b:First>
          </b:Person>
        </b:NameList>
      </b:Author>
    </b:Author>
    <b:RefOrder>16</b:RefOrder>
  </b:Source>
  <b:Source>
    <b:Tag>Wor21</b:Tag>
    <b:SourceType>Book</b:SourceType>
    <b:Guid>{DF1DB43C-7192-4981-A0DB-2A45DAE8D4A9}</b:Guid>
    <b:Author>
      <b:Author>
        <b:Corporate>World Health Organization</b:Corporate>
      </b:Author>
    </b:Author>
    <b:Title>Global strategy on digital health 2020-2025</b:Title>
    <b:Year>2021</b:Year>
    <b:City>Geneva</b:City>
    <b:Publisher>World Health Organization</b:Publisher>
    <b:StandardNumber>9789240020924 (electronic version); 9789240020931 (print version); 9789240027633（网络版);9789240027640（印刷版); 9789240027596 (Онлайн-версия); 9789240027602 (Версия для печати); 9789240027619 (نسخة إلكترونية); 9789240027626 (نسخة مطبوعة)</b:StandardNumber>
    <b:Pages>44, [12] p.</b:Pages>
    <b:URL>https://iris.who.int/handle/10665/344249</b:URL>
    <b:RefOrder>17</b:RefOrder>
  </b:Source>
  <b:Source>
    <b:Tag>Wor231</b:Tag>
    <b:SourceType>InternetSite</b:SourceType>
    <b:Guid>{BAF835F5-F52F-4702-9B21-5D1FAD6178CE}</b:Guid>
    <b:Title>International Statistical Classification of Diseases and Related Health Problems (ICD)</b:Title>
    <b:Year>2023</b:Year>
    <b:Author>
      <b:Author>
        <b:Corporate>World Health Organization</b:Corporate>
      </b:Author>
    </b:Author>
    <b:URL>https://www.who.int/standards/classifications/classification-of-diseases</b:URL>
    <b:ShortTitle>ICD-11</b:ShortTitle>
    <b:RefOrder>18</b:RefOrder>
  </b:Source>
  <b:Source>
    <b:Tag>Int16</b:Tag>
    <b:SourceType>InternetSite</b:SourceType>
    <b:Guid>{98178EF1-F8A5-4811-9A0B-BBC8605ACBED}</b:Guid>
    <b:Title>ISCO-08 Structure, index correspondence with ISCO-88</b:Title>
    <b:Year>2016</b:Year>
    <b:Author>
      <b:Author>
        <b:Corporate>International Labour Organization (ILO)</b:Corporate>
      </b:Author>
    </b:Author>
    <b:InternetSiteTitle>International Standard Classification of Occupations</b:InternetSiteTitle>
    <b:Month>06</b:Month>
    <b:Day>21</b:Day>
    <b:URL>https://www.ilo.org/public/english/bureau/stat/isco/isco08/index.htm</b:URL>
    <b:RefOrder>19</b:RefOrder>
  </b:Source>
  <b:Source>
    <b:Tag>Wor12</b:Tag>
    <b:SourceType>Book</b:SourceType>
    <b:Guid>{CB29ED92-7DAE-4CEF-A181-FFF5D5F4C66B}</b:Guid>
    <b:Title>National eHealth strategy toolkit</b:Title>
    <b:Year>2012</b:Year>
    <b:URL>https://iris.who.int/handle/10665/75211</b:URL>
    <b:StandardNumber>ISBN: 9789241548465 (WHO); 9789261140519 (ITU); 9789244548462 (WHO Russian); 9789248548468 (WHO Portuguese); 9789246548460 (WHO Arabic)</b:StandardNumber>
    <b:Author>
      <b:Author>
        <b:Corporate>World Health Organization; International Telecommunication Union</b:Corporate>
      </b:Author>
    </b:Author>
    <b:City>Geneva</b:City>
    <b:Publisher>World Health Organization; International Telecommunication Union</b:Publisher>
    <b:Pages>223 p.</b:Pages>
    <b:RefOrder>20</b:RefOrder>
  </b:Source>
  <b:Source>
    <b:Tag>Sev18</b:Tag>
    <b:SourceType>ElectronicSource</b:SourceType>
    <b:Guid>{3665A7B8-7508-48DB-A96E-62F9EA723D7C}</b:Guid>
    <b:Author>
      <b:Author>
        <b:Corporate>Seventy-first World Health Assembly, United Nations</b:Corporate>
      </b:Author>
    </b:Author>
    <b:Title>Resolution WHA71.7: Digital health</b:Title>
    <b:Year>2018</b:Year>
    <b:URL>https://apps.who.int/gb/ebwha/pdf_files/WHA71/A71_R7-en.pdf</b:URL>
    <b:City>New York</b:City>
    <b:Publisher>United Nations</b:Publisher>
    <b:RefOrder>21</b:RefOrder>
  </b:Source>
  <b:Source>
    <b:Tag>Wor1</b:Tag>
    <b:SourceType>InternetSite</b:SourceType>
    <b:Guid>{CCA1C0BA-BDFC-47CF-AFC8-52EDE0D8A0C2}</b:Guid>
    <b:Title>SMART Guidelines</b:Title>
    <b:Author>
      <b:Author>
        <b:Corporate>World Health Organization</b:Corporate>
      </b:Author>
    </b:Author>
    <b:URL>https://www.who.int/teams/digital-health-and-innovation/smart-guidelines</b:URL>
    <b:RefOrder>22</b:RefOrder>
  </b:Source>
  <b:Source>
    <b:Tag>The</b:Tag>
    <b:SourceType>ElectronicSource</b:SourceType>
    <b:Guid>{B8E24DF2-5A5A-496D-9E87-24336E2E385C}</b:Guid>
    <b:Title>The Global Fund Strategic Framework for Data Use for Action and Improvement at Country Level 2017–2022</b:Title>
    <b:City>Geneva</b:City>
    <b:Publisher>The Global Fund</b:Publisher>
    <b:URL>https://www.theglobalfund.org/media/8362/me_datauseforactionandimprovement_framework_en.pdf</b:URL>
    <b:Author>
      <b:Author>
        <b:Corporate>The Global Fund</b:Corporate>
      </b:Author>
    </b:Author>
    <b:RefOrder>23</b:RefOrder>
  </b:Source>
  <b:Source>
    <b:Tag>Wor2</b:Tag>
    <b:SourceType>ElectronicSource</b:SourceType>
    <b:Guid>{55BE15F0-89DE-4232-9F84-483E535EBA0A}</b:Guid>
    <b:Author>
      <b:Author>
        <b:Corporate>World Bank Group; United States Agency for International Development; World Health Organization</b:Corporate>
      </b:Author>
    </b:Author>
    <b:Title>The roadmap for health measurement and accountability (MA4Health): a common agenda for the post-2015 era</b:Title>
    <b:URL>https://www.healthdatacollaborative.org/fileadmin/uploads/hdc/Documents/the-roadmap-for-health-measurement-andaccountability.pdf</b:URL>
    <b:City>Washington</b:City>
    <b:Publisher>World Bank Group</b:Publisher>
    <b:RefOrder>24</b:RefOrder>
  </b:Source>
  <b:Source>
    <b:Tag>Tam22</b:Tag>
    <b:SourceType>JournalArticle</b:SourceType>
    <b:Guid>{AAF25AC1-10CA-4A8C-BF80-017A09466760}</b:Guid>
    <b:Title>Transitioning to Digital Systems: The Role of World Health Organization’s Digital Adaptation Kits in Operationalizing Recommendations and Interoperability Standards</b:Title>
    <b:Year>2022</b:Year>
    <b:Volume>10</b:Volume>
    <b:Issue>1</b:Issue>
    <b:Author>
      <b:Author>
        <b:NameList>
          <b:Person>
            <b:Last>Tamrat</b:Last>
            <b:First>Tigest</b:First>
          </b:Person>
          <b:Person>
            <b:Last>Ratanaprayul</b:Last>
            <b:First>Natschja</b:First>
          </b:Person>
          <b:Person>
            <b:Last>Barreix</b:Last>
            <b:First>Maria</b:First>
          </b:Person>
          <b:Person>
            <b:Last>Tunçalp</b:Last>
            <b:First>Özge</b:First>
          </b:Person>
          <b:Person>
            <b:Last>Lowrance</b:Last>
            <b:First>David</b:First>
          </b:Person>
          <b:Person>
            <b:Last>Thompson</b:Last>
            <b:First>Jenny</b:First>
          </b:Person>
          <b:Person>
            <b:Last>Rosenblum</b:Last>
            <b:First>Leona</b:First>
          </b:Person>
          <b:Person>
            <b:Last>Kidula</b:Last>
            <b:First>Nancy</b:First>
          </b:Person>
          <b:Person>
            <b:Last>Chahar</b:Last>
            <b:First>Ram</b:First>
          </b:Person>
          <b:Person>
            <b:Last>Gaffield</b:Last>
            <b:Middle>E</b:Middle>
            <b:First>Mary</b:First>
          </b:Person>
          <b:Person>
            <b:Last>Festin</b:Last>
            <b:First>Mario</b:First>
          </b:Person>
          <b:Person>
            <b:Last>Kiarie</b:Last>
            <b:First>James</b:First>
          </b:Person>
          <b:Person>
            <b:Last>Taliesin</b:Last>
            <b:First>Brian</b:First>
          </b:Person>
          <b:Person>
            <b:Last>Leitner</b:Last>
            <b:First>Carl</b:First>
          </b:Person>
          <b:Person>
            <b:Last>Wong</b:Last>
            <b:First>Sylvia</b:First>
          </b:Person>
          <b:Person>
            <b:Last>Wi</b:Last>
            <b:First>Teodora</b:First>
          </b:Person>
          <b:Person>
            <b:Last>Kipruto</b:Last>
            <b:First>Hillary</b:First>
          </b:Person>
          <b:Person>
            <b:Last>Adegboyega</b:Last>
            <b:First>Ayotunde</b:First>
          </b:Person>
          <b:Person>
            <b:Last>Muneene</b:Last>
            <b:First>Derrick</b:First>
          </b:Person>
          <b:Person>
            <b:Last>Say</b:Last>
            <b:First>Lale</b:First>
          </b:Person>
          <b:Person>
            <b:Last>Mehl</b:Last>
            <b:First>Garrett</b:First>
          </b:Person>
        </b:NameList>
      </b:Author>
    </b:Author>
    <b:JournalName>Global Health: Science and Practice</b:JournalName>
    <b:Pages>e2100320</b:Pages>
    <b:URL>http://www.ghspjournal.org/content/10/1/e2100320.abstract</b:URL>
    <b:DOI>10.9745/GHSP-D-21-00320</b:DOI>
    <b:RefOrder>25</b:RefOrder>
  </b:Source>
  <b:Source>
    <b:Tag>Wor24</b:Tag>
    <b:SourceType>InternetSite</b:SourceType>
    <b:Guid>{B56CFBD5-C833-4C7B-9132-A92AF4CB361C}</b:Guid>
    <b:Title>UHC compendium: repository of interventions for universal health coverage</b:Title>
    <b:ProductionCompany>World Health Organization</b:ProductionCompany>
    <b:Year>2024</b:Year>
    <b:Author>
      <b:Author>
        <b:Corporate>World Health Organization</b:Corporate>
      </b:Author>
    </b:Author>
    <b:URL>https://www.who.int/universal-health-coverage/compendium/interventions-by-programme-area</b:URL>
    <b:RefOrder>26</b:RefOrder>
  </b:Source>
  <b:Source>
    <b:Tag>Wor191</b:Tag>
    <b:SourceType>Book</b:SourceType>
    <b:Guid>{58496E72-6196-44D8-BDC9-2FAF1B09DD9B}</b:Guid>
    <b:Title>WHO guideline: recommendations on digital interventions for health system strengthening</b:Title>
    <b:Year>2019</b:Year>
    <b:URL>https://iris.who.int/handle/10665/311941</b:URL>
    <b:StandardNumber>ISBN:9789241550505</b:StandardNumber>
    <b:Author>
      <b:Author>
        <b:Corporate>World Health Organization</b:Corporate>
      </b:Author>
    </b:Author>
    <b:City>Geneva</b:City>
    <b:Publisher>World Health Organization</b:Publisher>
    <b:Pages>xxii, 124 p.</b:Pages>
    <b:RefOrder>27</b:RefOrder>
  </b:Source>
  <b:Source>
    <b:Tag>Meh21</b:Tag>
    <b:SourceType>JournalArticle</b:SourceType>
    <b:Guid>{B9AB1C45-EB5B-425D-BEC3-9D950F7C679D}</b:Guid>
    <b:Title>WHO SMART guidelines: optimising country-level use of guideline recommendations in the digital age</b:Title>
    <b:Year>2021</b:Year>
    <b:Month>02</b:Month>
    <b:Day>17</b:Day>
    <b:StandardNumber>2589-7500</b:StandardNumber>
    <b:City>Geneva</b:City>
    <b:Publisher>World Health Organization</b:Publisher>
    <b:Volume>3</b:Volume>
    <b:Issue>4</b:Issue>
    <b:Author>
      <b:Author>
        <b:NameList>
          <b:Person>
            <b:Last>Mehl</b:Last>
            <b:First>Garrett</b:First>
          </b:Person>
          <b:Person>
            <b:Last>Tunçalp</b:Last>
            <b:First>Özge</b:First>
          </b:Person>
          <b:Person>
            <b:Last>Ratanaprayul</b:Last>
            <b:First>Natschja</b:First>
          </b:Person>
          <b:Person>
            <b:Last>Tamrat</b:Last>
            <b:First>Tigest</b:First>
          </b:Person>
          <b:Person>
            <b:Last>Barreix</b:Last>
            <b:First>María</b:First>
          </b:Person>
          <b:Person>
            <b:Last>Lowrance</b:Last>
            <b:First>David</b:First>
          </b:Person>
          <b:Person>
            <b:Last>Bartolomeos</b:Last>
            <b:First>Kidist</b:First>
          </b:Person>
          <b:Person>
            <b:Last>Say</b:Last>
            <b:First>Lale</b:First>
          </b:Person>
          <b:Person>
            <b:Last>Kostanjsek</b:Last>
            <b:First>Nenad</b:First>
          </b:Person>
          <b:Person>
            <b:Last>Jakob</b:Last>
            <b:First>Robert</b:First>
          </b:Person>
          <b:Person>
            <b:Last>Grove</b:Last>
            <b:First>John</b:First>
          </b:Person>
          <b:Person>
            <b:Last>Mariano</b:Last>
            <b:First>Bernardo Jr</b:First>
          </b:Person>
          <b:Person>
            <b:Last>Swaminathan</b:Last>
            <b:First>Soumya</b:First>
          </b:Person>
        </b:NameList>
      </b:Author>
    </b:Author>
    <b:JournalName>Lancet Digit Health</b:JournalName>
    <b:Pages>e213-e216</b:Pages>
    <b:DOI>10.1016/s2589-7500(21)00038-8</b:DOI>
    <b:RefOrder>28</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b15119c-9bb3-4b2d-aba7-a20f2bdcd107">
      <UserInfo>
        <DisplayName>KIPRUTO, Hillary Kipchumba</DisplayName>
        <AccountId>28</AccountId>
        <AccountType/>
      </UserInfo>
      <UserInfo>
        <DisplayName>SEYDI, Aminata Binetou Wahebine</DisplayName>
        <AccountId>61</AccountId>
        <AccountType/>
      </UserInfo>
      <UserInfo>
        <DisplayName>TITI-OFEI, Regina</DisplayName>
        <AccountId>62</AccountId>
        <AccountType/>
      </UserInfo>
      <UserInfo>
        <DisplayName>COSMAS, Leonard</DisplayName>
        <AccountId>63</AccountId>
        <AccountType/>
      </UserInfo>
      <UserInfo>
        <DisplayName>NASH-MENDEZ, Natschja</DisplayName>
        <AccountId>7</AccountId>
        <AccountType/>
      </UserInfo>
      <UserInfo>
        <DisplayName>BARREIX ETCHEGOIMBERRY, Maria</DisplayName>
        <AccountId>13</AccountId>
        <AccountType/>
      </UserInfo>
      <UserInfo>
        <DisplayName>GAFFIELD, Mary Eluned</DisplayName>
        <AccountId>12</AccountId>
        <AccountType/>
      </UserInfo>
      <UserInfo>
        <DisplayName>DUVALL, Susan</DisplayName>
        <AccountId>31</AccountId>
        <AccountType/>
      </UserInfo>
      <UserInfo>
        <DisplayName>HASKEW, Christopher</DisplayName>
        <AccountId>36</AccountId>
        <AccountType/>
      </UserInfo>
      <UserInfo>
        <DisplayName>KALE, Dipti</DisplayName>
        <AccountId>219</AccountId>
        <AccountType/>
      </UserInfo>
      <UserInfo>
        <DisplayName>LEITNER, Carl</DisplayName>
        <AccountId>132</AccountId>
        <AccountType/>
      </UserInfo>
    </SharedWithUsers>
    <lcf76f155ced4ddcb4097134ff3c332f xmlns="ce1eb032-f7c0-42b6-914e-65a5c98ce8c4">
      <Terms xmlns="http://schemas.microsoft.com/office/infopath/2007/PartnerControls"/>
    </lcf76f155ced4ddcb4097134ff3c332f>
    <TaxCatchAll xmlns="db15119c-9bb3-4b2d-aba7-a20f2bdcd107" xsi:nil="true"/>
  </documentManagement>
</p:properties>
</file>

<file path=customXml/itemProps1.xml><?xml version="1.0" encoding="utf-8"?>
<ds:datastoreItem xmlns:ds="http://schemas.openxmlformats.org/officeDocument/2006/customXml" ds:itemID="{42A08148-426E-4905-9856-1DE5327F3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eb032-f7c0-42b6-914e-65a5c98ce8c4"/>
    <ds:schemaRef ds:uri="db15119c-9bb3-4b2d-aba7-a20f2bdcd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1C91A-F8E7-4509-8813-1233AD21DD09}">
  <ds:schemaRefs>
    <ds:schemaRef ds:uri="http://schemas.openxmlformats.org/officeDocument/2006/bibliography"/>
  </ds:schemaRefs>
</ds:datastoreItem>
</file>

<file path=customXml/itemProps3.xml><?xml version="1.0" encoding="utf-8"?>
<ds:datastoreItem xmlns:ds="http://schemas.openxmlformats.org/officeDocument/2006/customXml" ds:itemID="{F96618BE-63E6-4908-90AB-17FA6EBA4949}">
  <ds:schemaRefs>
    <ds:schemaRef ds:uri="http://schemas.microsoft.com/sharepoint/v3/contenttype/forms"/>
  </ds:schemaRefs>
</ds:datastoreItem>
</file>

<file path=customXml/itemProps4.xml><?xml version="1.0" encoding="utf-8"?>
<ds:datastoreItem xmlns:ds="http://schemas.openxmlformats.org/officeDocument/2006/customXml" ds:itemID="{6F46D43C-12ED-4FB3-A704-9A0848ED1BED}">
  <ds:schemaRefs>
    <ds:schemaRef ds:uri="http://schemas.microsoft.com/office/2006/metadata/properties"/>
    <ds:schemaRef ds:uri="http://schemas.microsoft.com/office/infopath/2007/PartnerControls"/>
    <ds:schemaRef ds:uri="db15119c-9bb3-4b2d-aba7-a20f2bdcd107"/>
    <ds:schemaRef ds:uri="ce1eb032-f7c0-42b6-914e-65a5c98ce8c4"/>
  </ds:schemaRefs>
</ds:datastoreItem>
</file>

<file path=docProps/app.xml><?xml version="1.0" encoding="utf-8"?>
<Properties xmlns="http://schemas.openxmlformats.org/officeDocument/2006/extended-properties" xmlns:vt="http://schemas.openxmlformats.org/officeDocument/2006/docPropsVTypes">
  <Template>Normal.dotm</Template>
  <TotalTime>5233</TotalTime>
  <Pages>63</Pages>
  <Words>16094</Words>
  <Characters>90272</Characters>
  <Application>Microsoft Office Word</Application>
  <DocSecurity>0</DocSecurity>
  <Lines>2749</Lines>
  <Paragraphs>1265</Paragraphs>
  <ScaleCrop>false</ScaleCrop>
  <Company/>
  <LinksUpToDate>false</LinksUpToDate>
  <CharactersWithSpaces>105338</CharactersWithSpaces>
  <SharedDoc>false</SharedDoc>
  <HLinks>
    <vt:vector size="972" baseType="variant">
      <vt:variant>
        <vt:i4>65604</vt:i4>
      </vt:variant>
      <vt:variant>
        <vt:i4>956</vt:i4>
      </vt:variant>
      <vt:variant>
        <vt:i4>0</vt:i4>
      </vt:variant>
      <vt:variant>
        <vt:i4>5</vt:i4>
      </vt:variant>
      <vt:variant>
        <vt:lpwstr>https://www.ilo.org/public/english/bureau/stat/isco/isco08/index.htm</vt:lpwstr>
      </vt:variant>
      <vt:variant>
        <vt:lpwstr/>
      </vt:variant>
      <vt:variant>
        <vt:i4>4522054</vt:i4>
      </vt:variant>
      <vt:variant>
        <vt:i4>953</vt:i4>
      </vt:variant>
      <vt:variant>
        <vt:i4>0</vt:i4>
      </vt:variant>
      <vt:variant>
        <vt:i4>5</vt:i4>
      </vt:variant>
      <vt:variant>
        <vt:lpwstr>https://cdn.who.int/media/docs/default-source/health-workforce/dek/classifying-health-workers.pdf</vt:lpwstr>
      </vt:variant>
      <vt:variant>
        <vt:lpwstr/>
      </vt:variant>
      <vt:variant>
        <vt:i4>1507328</vt:i4>
      </vt:variant>
      <vt:variant>
        <vt:i4>950</vt:i4>
      </vt:variant>
      <vt:variant>
        <vt:i4>0</vt:i4>
      </vt:variant>
      <vt:variant>
        <vt:i4>5</vt:i4>
      </vt:variant>
      <vt:variant>
        <vt:lpwstr>https://uhcc.who.int/uhcpackages/</vt:lpwstr>
      </vt:variant>
      <vt:variant>
        <vt:lpwstr/>
      </vt:variant>
      <vt:variant>
        <vt:i4>5767177</vt:i4>
      </vt:variant>
      <vt:variant>
        <vt:i4>947</vt:i4>
      </vt:variant>
      <vt:variant>
        <vt:i4>0</vt:i4>
      </vt:variant>
      <vt:variant>
        <vt:i4>5</vt:i4>
      </vt:variant>
      <vt:variant>
        <vt:lpwstr>https://www.who.int/universal-health-coverage/compendium/interventions-by-programme-area</vt:lpwstr>
      </vt:variant>
      <vt:variant>
        <vt:lpwstr/>
      </vt:variant>
      <vt:variant>
        <vt:i4>5701709</vt:i4>
      </vt:variant>
      <vt:variant>
        <vt:i4>944</vt:i4>
      </vt:variant>
      <vt:variant>
        <vt:i4>0</vt:i4>
      </vt:variant>
      <vt:variant>
        <vt:i4>5</vt:i4>
      </vt:variant>
      <vt:variant>
        <vt:lpwstr>https://www.who.int/teams/digital-health-and-innovation/smart-guidelines</vt:lpwstr>
      </vt:variant>
      <vt:variant>
        <vt:lpwstr/>
      </vt:variant>
      <vt:variant>
        <vt:i4>327685</vt:i4>
      </vt:variant>
      <vt:variant>
        <vt:i4>941</vt:i4>
      </vt:variant>
      <vt:variant>
        <vt:i4>0</vt:i4>
      </vt:variant>
      <vt:variant>
        <vt:i4>5</vt:i4>
      </vt:variant>
      <vt:variant>
        <vt:lpwstr>https://doi.org/10.1016/s2589-7500(21)00038-8</vt:lpwstr>
      </vt:variant>
      <vt:variant>
        <vt:lpwstr/>
      </vt:variant>
      <vt:variant>
        <vt:i4>8257662</vt:i4>
      </vt:variant>
      <vt:variant>
        <vt:i4>938</vt:i4>
      </vt:variant>
      <vt:variant>
        <vt:i4>0</vt:i4>
      </vt:variant>
      <vt:variant>
        <vt:i4>5</vt:i4>
      </vt:variant>
      <vt:variant>
        <vt:lpwstr>https://doi.org/10.9745/GHSP-D-21-00320</vt:lpwstr>
      </vt:variant>
      <vt:variant>
        <vt:lpwstr/>
      </vt:variant>
      <vt:variant>
        <vt:i4>1769561</vt:i4>
      </vt:variant>
      <vt:variant>
        <vt:i4>935</vt:i4>
      </vt:variant>
      <vt:variant>
        <vt:i4>0</vt:i4>
      </vt:variant>
      <vt:variant>
        <vt:i4>5</vt:i4>
      </vt:variant>
      <vt:variant>
        <vt:lpwstr>https://doi.org/10.1093/oodh/oqad018</vt:lpwstr>
      </vt:variant>
      <vt:variant>
        <vt:lpwstr/>
      </vt:variant>
      <vt:variant>
        <vt:i4>8323194</vt:i4>
      </vt:variant>
      <vt:variant>
        <vt:i4>932</vt:i4>
      </vt:variant>
      <vt:variant>
        <vt:i4>0</vt:i4>
      </vt:variant>
      <vt:variant>
        <vt:i4>5</vt:i4>
      </vt:variant>
      <vt:variant>
        <vt:lpwstr>https://doi.org/10.9745/GHSP-D-22-00439</vt:lpwstr>
      </vt:variant>
      <vt:variant>
        <vt:lpwstr/>
      </vt:variant>
      <vt:variant>
        <vt:i4>7143550</vt:i4>
      </vt:variant>
      <vt:variant>
        <vt:i4>929</vt:i4>
      </vt:variant>
      <vt:variant>
        <vt:i4>0</vt:i4>
      </vt:variant>
      <vt:variant>
        <vt:i4>5</vt:i4>
      </vt:variant>
      <vt:variant>
        <vt:lpwstr>https://doi.org/10.1136/amiajnl-2011-000334</vt:lpwstr>
      </vt:variant>
      <vt:variant>
        <vt:lpwstr/>
      </vt:variant>
      <vt:variant>
        <vt:i4>3539043</vt:i4>
      </vt:variant>
      <vt:variant>
        <vt:i4>926</vt:i4>
      </vt:variant>
      <vt:variant>
        <vt:i4>0</vt:i4>
      </vt:variant>
      <vt:variant>
        <vt:i4>5</vt:i4>
      </vt:variant>
      <vt:variant>
        <vt:lpwstr>https://doi.org/10.1101/2022.09.02.22279524</vt:lpwstr>
      </vt:variant>
      <vt:variant>
        <vt:lpwstr/>
      </vt:variant>
      <vt:variant>
        <vt:i4>5242949</vt:i4>
      </vt:variant>
      <vt:variant>
        <vt:i4>923</vt:i4>
      </vt:variant>
      <vt:variant>
        <vt:i4>0</vt:i4>
      </vt:variant>
      <vt:variant>
        <vt:i4>5</vt:i4>
      </vt:variant>
      <vt:variant>
        <vt:lpwstr>https://doi.org/10.1097/jmq.0000000000000138</vt:lpwstr>
      </vt:variant>
      <vt:variant>
        <vt:lpwstr/>
      </vt:variant>
      <vt:variant>
        <vt:i4>262264</vt:i4>
      </vt:variant>
      <vt:variant>
        <vt:i4>920</vt:i4>
      </vt:variant>
      <vt:variant>
        <vt:i4>0</vt:i4>
      </vt:variant>
      <vt:variant>
        <vt:i4>5</vt:i4>
      </vt:variant>
      <vt:variant>
        <vt:lpwstr>https://www.theglobalfund.org/media/8362/me_datauseforactionandimprovement_framework_en.pdf</vt:lpwstr>
      </vt:variant>
      <vt:variant>
        <vt:lpwstr/>
      </vt:variant>
      <vt:variant>
        <vt:i4>1310798</vt:i4>
      </vt:variant>
      <vt:variant>
        <vt:i4>917</vt:i4>
      </vt:variant>
      <vt:variant>
        <vt:i4>0</vt:i4>
      </vt:variant>
      <vt:variant>
        <vt:i4>5</vt:i4>
      </vt:variant>
      <vt:variant>
        <vt:lpwstr>https://www.usaid.gov/sites/default/files/2022-05/USAID_Digital_Strategy.pdf.pdf</vt:lpwstr>
      </vt:variant>
      <vt:variant>
        <vt:lpwstr/>
      </vt:variant>
      <vt:variant>
        <vt:i4>1769498</vt:i4>
      </vt:variant>
      <vt:variant>
        <vt:i4>914</vt:i4>
      </vt:variant>
      <vt:variant>
        <vt:i4>0</vt:i4>
      </vt:variant>
      <vt:variant>
        <vt:i4>5</vt:i4>
      </vt:variant>
      <vt:variant>
        <vt:lpwstr>https://www.healthdatacollaborative.org/fileadmin/uploads/hdc/Documents/the-roadmap-for-health-measurement-andaccountability.pdf</vt:lpwstr>
      </vt:variant>
      <vt:variant>
        <vt:lpwstr/>
      </vt:variant>
      <vt:variant>
        <vt:i4>6422576</vt:i4>
      </vt:variant>
      <vt:variant>
        <vt:i4>911</vt:i4>
      </vt:variant>
      <vt:variant>
        <vt:i4>0</vt:i4>
      </vt:variant>
      <vt:variant>
        <vt:i4>5</vt:i4>
      </vt:variant>
      <vt:variant>
        <vt:lpwstr>https://apps.who.int/gb/ebwha/pdf_files/WHA71/A71_R7-en.pdf</vt:lpwstr>
      </vt:variant>
      <vt:variant>
        <vt:lpwstr/>
      </vt:variant>
      <vt:variant>
        <vt:i4>1966105</vt:i4>
      </vt:variant>
      <vt:variant>
        <vt:i4>908</vt:i4>
      </vt:variant>
      <vt:variant>
        <vt:i4>0</vt:i4>
      </vt:variant>
      <vt:variant>
        <vt:i4>5</vt:i4>
      </vt:variant>
      <vt:variant>
        <vt:lpwstr>https://www.who.int/standards/classifications/classification-of-diseases</vt:lpwstr>
      </vt:variant>
      <vt:variant>
        <vt:lpwstr/>
      </vt:variant>
      <vt:variant>
        <vt:i4>131123</vt:i4>
      </vt:variant>
      <vt:variant>
        <vt:i4>905</vt:i4>
      </vt:variant>
      <vt:variant>
        <vt:i4>0</vt:i4>
      </vt:variant>
      <vt:variant>
        <vt:i4>5</vt:i4>
      </vt:variant>
      <vt:variant>
        <vt:lpwstr>https://docs.google.com/presentation/d/1TnTFaunk-1WLlG4sKJQ_aSfjmfmivvcENil4mY4XxJs</vt:lpwstr>
      </vt:variant>
      <vt:variant>
        <vt:lpwstr/>
      </vt:variant>
      <vt:variant>
        <vt:i4>6881333</vt:i4>
      </vt:variant>
      <vt:variant>
        <vt:i4>902</vt:i4>
      </vt:variant>
      <vt:variant>
        <vt:i4>0</vt:i4>
      </vt:variant>
      <vt:variant>
        <vt:i4>5</vt:i4>
      </vt:variant>
      <vt:variant>
        <vt:lpwstr>https://www.phii.org/crdm/</vt:lpwstr>
      </vt:variant>
      <vt:variant>
        <vt:lpwstr/>
      </vt:variant>
      <vt:variant>
        <vt:i4>2490481</vt:i4>
      </vt:variant>
      <vt:variant>
        <vt:i4>891</vt:i4>
      </vt:variant>
      <vt:variant>
        <vt:i4>0</vt:i4>
      </vt:variant>
      <vt:variant>
        <vt:i4>5</vt:i4>
      </vt:variant>
      <vt:variant>
        <vt:lpwstr>https://worldhealthorg.sharepoint.com/sites/DigitalAcceleratorKits/Shared Documents/General/Templates and documentation/Templates/Work in progress/Draft Templates v3.0 2023/smart.who.int/dak/%5bhealth domain abbreviation%5d/system-requirements</vt:lpwstr>
      </vt:variant>
      <vt:variant>
        <vt:lpwstr/>
      </vt:variant>
      <vt:variant>
        <vt:i4>851997</vt:i4>
      </vt:variant>
      <vt:variant>
        <vt:i4>888</vt:i4>
      </vt:variant>
      <vt:variant>
        <vt:i4>0</vt:i4>
      </vt:variant>
      <vt:variant>
        <vt:i4>5</vt:i4>
      </vt:variant>
      <vt:variant>
        <vt:lpwstr/>
      </vt:variant>
      <vt:variant>
        <vt:lpwstr>Table_non_functional_req_example</vt:lpwstr>
      </vt:variant>
      <vt:variant>
        <vt:i4>3997725</vt:i4>
      </vt:variant>
      <vt:variant>
        <vt:i4>885</vt:i4>
      </vt:variant>
      <vt:variant>
        <vt:i4>0</vt:i4>
      </vt:variant>
      <vt:variant>
        <vt:i4>5</vt:i4>
      </vt:variant>
      <vt:variant>
        <vt:lpwstr/>
      </vt:variant>
      <vt:variant>
        <vt:lpwstr>Table_functional_req_example</vt:lpwstr>
      </vt:variant>
      <vt:variant>
        <vt:i4>2228272</vt:i4>
      </vt:variant>
      <vt:variant>
        <vt:i4>879</vt:i4>
      </vt:variant>
      <vt:variant>
        <vt:i4>0</vt:i4>
      </vt:variant>
      <vt:variant>
        <vt:i4>5</vt:i4>
      </vt:variant>
      <vt:variant>
        <vt:lpwstr>https://worldhealthorg.sharepoint.com/sites/DigitalAcceleratorKits/Shared Documents/General/Templates and documentation/Templates/Work in progress/Draft Templates v3.0 2023/smart.who.int/dak/%5bhealth domain abbreviation%5d/indicators</vt:lpwstr>
      </vt:variant>
      <vt:variant>
        <vt:lpwstr/>
      </vt:variant>
      <vt:variant>
        <vt:i4>3735613</vt:i4>
      </vt:variant>
      <vt:variant>
        <vt:i4>876</vt:i4>
      </vt:variant>
      <vt:variant>
        <vt:i4>0</vt:i4>
      </vt:variant>
      <vt:variant>
        <vt:i4>5</vt:i4>
      </vt:variant>
      <vt:variant>
        <vt:lpwstr/>
      </vt:variant>
      <vt:variant>
        <vt:lpwstr>Table_indicators_example</vt:lpwstr>
      </vt:variant>
      <vt:variant>
        <vt:i4>5636209</vt:i4>
      </vt:variant>
      <vt:variant>
        <vt:i4>867</vt:i4>
      </vt:variant>
      <vt:variant>
        <vt:i4>0</vt:i4>
      </vt:variant>
      <vt:variant>
        <vt:i4>5</vt:i4>
      </vt:variant>
      <vt:variant>
        <vt:lpwstr/>
      </vt:variant>
      <vt:variant>
        <vt:lpwstr>Table_scheduling_logic_example</vt:lpwstr>
      </vt:variant>
      <vt:variant>
        <vt:i4>3604503</vt:i4>
      </vt:variant>
      <vt:variant>
        <vt:i4>864</vt:i4>
      </vt:variant>
      <vt:variant>
        <vt:i4>0</vt:i4>
      </vt:variant>
      <vt:variant>
        <vt:i4>5</vt:i4>
      </vt:variant>
      <vt:variant>
        <vt:lpwstr/>
      </vt:variant>
      <vt:variant>
        <vt:lpwstr>Table_scheduling_logic_components</vt:lpwstr>
      </vt:variant>
      <vt:variant>
        <vt:i4>5046286</vt:i4>
      </vt:variant>
      <vt:variant>
        <vt:i4>858</vt:i4>
      </vt:variant>
      <vt:variant>
        <vt:i4>0</vt:i4>
      </vt:variant>
      <vt:variant>
        <vt:i4>5</vt:i4>
      </vt:variant>
      <vt:variant>
        <vt:lpwstr>https://worldhealthorg.sharepoint.com/sites/DigitalAcceleratorKits/Shared Documents/General/Templates and documentation/Templates/Work in progress/Draft Templates v3.0 2023/smart.who.int/dak/%5bhealth domain abbreviation%5d/scheduling-logic</vt:lpwstr>
      </vt:variant>
      <vt:variant>
        <vt:lpwstr/>
      </vt:variant>
      <vt:variant>
        <vt:i4>6160485</vt:i4>
      </vt:variant>
      <vt:variant>
        <vt:i4>855</vt:i4>
      </vt:variant>
      <vt:variant>
        <vt:i4>0</vt:i4>
      </vt:variant>
      <vt:variant>
        <vt:i4>5</vt:i4>
      </vt:variant>
      <vt:variant>
        <vt:lpwstr/>
      </vt:variant>
      <vt:variant>
        <vt:lpwstr>Table_scheduling_logic_overview</vt:lpwstr>
      </vt:variant>
      <vt:variant>
        <vt:i4>655398</vt:i4>
      </vt:variant>
      <vt:variant>
        <vt:i4>849</vt:i4>
      </vt:variant>
      <vt:variant>
        <vt:i4>0</vt:i4>
      </vt:variant>
      <vt:variant>
        <vt:i4>5</vt:i4>
      </vt:variant>
      <vt:variant>
        <vt:lpwstr/>
      </vt:variant>
      <vt:variant>
        <vt:lpwstr>Fig_decision_tree_example</vt:lpwstr>
      </vt:variant>
      <vt:variant>
        <vt:i4>786493</vt:i4>
      </vt:variant>
      <vt:variant>
        <vt:i4>840</vt:i4>
      </vt:variant>
      <vt:variant>
        <vt:i4>0</vt:i4>
      </vt:variant>
      <vt:variant>
        <vt:i4>5</vt:i4>
      </vt:variant>
      <vt:variant>
        <vt:lpwstr/>
      </vt:variant>
      <vt:variant>
        <vt:lpwstr>Table_decision_tables_example</vt:lpwstr>
      </vt:variant>
      <vt:variant>
        <vt:i4>1638457</vt:i4>
      </vt:variant>
      <vt:variant>
        <vt:i4>837</vt:i4>
      </vt:variant>
      <vt:variant>
        <vt:i4>0</vt:i4>
      </vt:variant>
      <vt:variant>
        <vt:i4>5</vt:i4>
      </vt:variant>
      <vt:variant>
        <vt:lpwstr/>
      </vt:variant>
      <vt:variant>
        <vt:lpwstr>Table_decision_tables_components</vt:lpwstr>
      </vt:variant>
      <vt:variant>
        <vt:i4>3866728</vt:i4>
      </vt:variant>
      <vt:variant>
        <vt:i4>834</vt:i4>
      </vt:variant>
      <vt:variant>
        <vt:i4>0</vt:i4>
      </vt:variant>
      <vt:variant>
        <vt:i4>5</vt:i4>
      </vt:variant>
      <vt:variant>
        <vt:lpwstr>https://worldhealthorg.sharepoint.com/sites/DigitalAcceleratorKits/Shared Documents/General/Templates and documentation/Templates/Work in progress/Draft Templates v3.0 2023/smart.who.int/dak/%5bhealth domain abbreviation%5d/decision-logic</vt:lpwstr>
      </vt:variant>
      <vt:variant>
        <vt:lpwstr/>
      </vt:variant>
      <vt:variant>
        <vt:i4>7274576</vt:i4>
      </vt:variant>
      <vt:variant>
        <vt:i4>825</vt:i4>
      </vt:variant>
      <vt:variant>
        <vt:i4>0</vt:i4>
      </vt:variant>
      <vt:variant>
        <vt:i4>5</vt:i4>
      </vt:variant>
      <vt:variant>
        <vt:lpwstr/>
      </vt:variant>
      <vt:variant>
        <vt:lpwstr>Table_decision_tables_overview</vt:lpwstr>
      </vt:variant>
      <vt:variant>
        <vt:i4>917518</vt:i4>
      </vt:variant>
      <vt:variant>
        <vt:i4>819</vt:i4>
      </vt:variant>
      <vt:variant>
        <vt:i4>0</vt:i4>
      </vt:variant>
      <vt:variant>
        <vt:i4>5</vt:i4>
      </vt:variant>
      <vt:variant>
        <vt:lpwstr/>
      </vt:variant>
      <vt:variant>
        <vt:lpwstr>Table_local_customization</vt:lpwstr>
      </vt:variant>
      <vt:variant>
        <vt:i4>8323139</vt:i4>
      </vt:variant>
      <vt:variant>
        <vt:i4>810</vt:i4>
      </vt:variant>
      <vt:variant>
        <vt:i4>0</vt:i4>
      </vt:variant>
      <vt:variant>
        <vt:i4>5</vt:i4>
      </vt:variant>
      <vt:variant>
        <vt:lpwstr/>
      </vt:variant>
      <vt:variant>
        <vt:lpwstr>Table_calculated_data_elements</vt:lpwstr>
      </vt:variant>
      <vt:variant>
        <vt:i4>720940</vt:i4>
      </vt:variant>
      <vt:variant>
        <vt:i4>804</vt:i4>
      </vt:variant>
      <vt:variant>
        <vt:i4>0</vt:i4>
      </vt:variant>
      <vt:variant>
        <vt:i4>5</vt:i4>
      </vt:variant>
      <vt:variant>
        <vt:lpwstr/>
      </vt:variant>
      <vt:variant>
        <vt:lpwstr>Table_core_data_elements</vt:lpwstr>
      </vt:variant>
      <vt:variant>
        <vt:i4>3276842</vt:i4>
      </vt:variant>
      <vt:variant>
        <vt:i4>801</vt:i4>
      </vt:variant>
      <vt:variant>
        <vt:i4>0</vt:i4>
      </vt:variant>
      <vt:variant>
        <vt:i4>5</vt:i4>
      </vt:variant>
      <vt:variant>
        <vt:lpwstr>https://worldhealthorg.sharepoint.com/sites/DigitalAcceleratorKits/Shared Documents/General/Templates and documentation/Templates/Work in progress/Draft Templates v3.0 2023/smart.who.int/dak/%5bhealth domain abbreviation%5d/dictionary</vt:lpwstr>
      </vt:variant>
      <vt:variant>
        <vt:lpwstr/>
      </vt:variant>
      <vt:variant>
        <vt:i4>7995470</vt:i4>
      </vt:variant>
      <vt:variant>
        <vt:i4>795</vt:i4>
      </vt:variant>
      <vt:variant>
        <vt:i4>0</vt:i4>
      </vt:variant>
      <vt:variant>
        <vt:i4>5</vt:i4>
      </vt:variant>
      <vt:variant>
        <vt:lpwstr/>
      </vt:variant>
      <vt:variant>
        <vt:lpwstr>Fig_Reporting_business_process</vt:lpwstr>
      </vt:variant>
      <vt:variant>
        <vt:i4>1638441</vt:i4>
      </vt:variant>
      <vt:variant>
        <vt:i4>789</vt:i4>
      </vt:variant>
      <vt:variant>
        <vt:i4>0</vt:i4>
      </vt:variant>
      <vt:variant>
        <vt:i4>5</vt:i4>
      </vt:variant>
      <vt:variant>
        <vt:lpwstr/>
      </vt:variant>
      <vt:variant>
        <vt:lpwstr>Fig_Referral_business_process</vt:lpwstr>
      </vt:variant>
      <vt:variant>
        <vt:i4>1638433</vt:i4>
      </vt:variant>
      <vt:variant>
        <vt:i4>783</vt:i4>
      </vt:variant>
      <vt:variant>
        <vt:i4>0</vt:i4>
      </vt:variant>
      <vt:variant>
        <vt:i4>5</vt:i4>
      </vt:variant>
      <vt:variant>
        <vt:lpwstr/>
      </vt:variant>
      <vt:variant>
        <vt:lpwstr>Fig_Registration_business_process</vt:lpwstr>
      </vt:variant>
      <vt:variant>
        <vt:i4>1835062</vt:i4>
      </vt:variant>
      <vt:variant>
        <vt:i4>780</vt:i4>
      </vt:variant>
      <vt:variant>
        <vt:i4>0</vt:i4>
      </vt:variant>
      <vt:variant>
        <vt:i4>5</vt:i4>
      </vt:variant>
      <vt:variant>
        <vt:lpwstr/>
      </vt:variant>
      <vt:variant>
        <vt:lpwstr>Table_overview_business_processes</vt:lpwstr>
      </vt:variant>
      <vt:variant>
        <vt:i4>5046340</vt:i4>
      </vt:variant>
      <vt:variant>
        <vt:i4>771</vt:i4>
      </vt:variant>
      <vt:variant>
        <vt:i4>0</vt:i4>
      </vt:variant>
      <vt:variant>
        <vt:i4>5</vt:i4>
      </vt:variant>
      <vt:variant>
        <vt:lpwstr/>
      </vt:variant>
      <vt:variant>
        <vt:lpwstr>Table_BPMN_notation</vt:lpwstr>
      </vt:variant>
      <vt:variant>
        <vt:i4>7012387</vt:i4>
      </vt:variant>
      <vt:variant>
        <vt:i4>765</vt:i4>
      </vt:variant>
      <vt:variant>
        <vt:i4>0</vt:i4>
      </vt:variant>
      <vt:variant>
        <vt:i4>5</vt:i4>
      </vt:variant>
      <vt:variant>
        <vt:lpwstr>https://worldhealthorg.sharepoint.com/sites/DigitalAcceleratorKits/Shared Documents/General/Templates and documentation/Templates/Work in progress/Draft Templates v3.0 2023/smart.who.int/dak/%5btb%5d/business-processes</vt:lpwstr>
      </vt:variant>
      <vt:variant>
        <vt:lpwstr/>
      </vt:variant>
      <vt:variant>
        <vt:i4>7864388</vt:i4>
      </vt:variant>
      <vt:variant>
        <vt:i4>762</vt:i4>
      </vt:variant>
      <vt:variant>
        <vt:i4>0</vt:i4>
      </vt:variant>
      <vt:variant>
        <vt:i4>5</vt:i4>
      </vt:variant>
      <vt:variant>
        <vt:lpwstr/>
      </vt:variant>
      <vt:variant>
        <vt:lpwstr>Fig_overview_business_processes</vt:lpwstr>
      </vt:variant>
      <vt:variant>
        <vt:i4>7864388</vt:i4>
      </vt:variant>
      <vt:variant>
        <vt:i4>759</vt:i4>
      </vt:variant>
      <vt:variant>
        <vt:i4>0</vt:i4>
      </vt:variant>
      <vt:variant>
        <vt:i4>5</vt:i4>
      </vt:variant>
      <vt:variant>
        <vt:lpwstr/>
      </vt:variant>
      <vt:variant>
        <vt:lpwstr>Fig_overview_business_processes</vt:lpwstr>
      </vt:variant>
      <vt:variant>
        <vt:i4>1835062</vt:i4>
      </vt:variant>
      <vt:variant>
        <vt:i4>753</vt:i4>
      </vt:variant>
      <vt:variant>
        <vt:i4>0</vt:i4>
      </vt:variant>
      <vt:variant>
        <vt:i4>5</vt:i4>
      </vt:variant>
      <vt:variant>
        <vt:lpwstr/>
      </vt:variant>
      <vt:variant>
        <vt:lpwstr>Table_overview_business_processes</vt:lpwstr>
      </vt:variant>
      <vt:variant>
        <vt:i4>393294</vt:i4>
      </vt:variant>
      <vt:variant>
        <vt:i4>736</vt:i4>
      </vt:variant>
      <vt:variant>
        <vt:i4>0</vt:i4>
      </vt:variant>
      <vt:variant>
        <vt:i4>5</vt:i4>
      </vt:variant>
      <vt:variant>
        <vt:lpwstr/>
      </vt:variant>
      <vt:variant>
        <vt:lpwstr>Table_interpretation_scenario2</vt:lpwstr>
      </vt:variant>
      <vt:variant>
        <vt:i4>327758</vt:i4>
      </vt:variant>
      <vt:variant>
        <vt:i4>733</vt:i4>
      </vt:variant>
      <vt:variant>
        <vt:i4>0</vt:i4>
      </vt:variant>
      <vt:variant>
        <vt:i4>5</vt:i4>
      </vt:variant>
      <vt:variant>
        <vt:lpwstr/>
      </vt:variant>
      <vt:variant>
        <vt:lpwstr>Table_interpretation_scenario1</vt:lpwstr>
      </vt:variant>
      <vt:variant>
        <vt:i4>5374017</vt:i4>
      </vt:variant>
      <vt:variant>
        <vt:i4>727</vt:i4>
      </vt:variant>
      <vt:variant>
        <vt:i4>0</vt:i4>
      </vt:variant>
      <vt:variant>
        <vt:i4>5</vt:i4>
      </vt:variant>
      <vt:variant>
        <vt:lpwstr/>
      </vt:variant>
      <vt:variant>
        <vt:lpwstr>Annex_examples_personas</vt:lpwstr>
      </vt:variant>
      <vt:variant>
        <vt:i4>6750321</vt:i4>
      </vt:variant>
      <vt:variant>
        <vt:i4>718</vt:i4>
      </vt:variant>
      <vt:variant>
        <vt:i4>0</vt:i4>
      </vt:variant>
      <vt:variant>
        <vt:i4>5</vt:i4>
      </vt:variant>
      <vt:variant>
        <vt:lpwstr/>
      </vt:variant>
      <vt:variant>
        <vt:lpwstr>Table_related_personas</vt:lpwstr>
      </vt:variant>
      <vt:variant>
        <vt:i4>7274599</vt:i4>
      </vt:variant>
      <vt:variant>
        <vt:i4>706</vt:i4>
      </vt:variant>
      <vt:variant>
        <vt:i4>0</vt:i4>
      </vt:variant>
      <vt:variant>
        <vt:i4>5</vt:i4>
      </vt:variant>
      <vt:variant>
        <vt:lpwstr/>
      </vt:variant>
      <vt:variant>
        <vt:lpwstr>Table_generic_personas</vt:lpwstr>
      </vt:variant>
      <vt:variant>
        <vt:i4>1376326</vt:i4>
      </vt:variant>
      <vt:variant>
        <vt:i4>703</vt:i4>
      </vt:variant>
      <vt:variant>
        <vt:i4>0</vt:i4>
      </vt:variant>
      <vt:variant>
        <vt:i4>5</vt:i4>
      </vt:variant>
      <vt:variant>
        <vt:lpwstr>https://iris.who.int/</vt:lpwstr>
      </vt:variant>
      <vt:variant>
        <vt:lpwstr/>
      </vt:variant>
      <vt:variant>
        <vt:i4>4784254</vt:i4>
      </vt:variant>
      <vt:variant>
        <vt:i4>694</vt:i4>
      </vt:variant>
      <vt:variant>
        <vt:i4>0</vt:i4>
      </vt:variant>
      <vt:variant>
        <vt:i4>5</vt:i4>
      </vt:variant>
      <vt:variant>
        <vt:lpwstr/>
      </vt:variant>
      <vt:variant>
        <vt:lpwstr>Table_DHIs</vt:lpwstr>
      </vt:variant>
      <vt:variant>
        <vt:i4>2555939</vt:i4>
      </vt:variant>
      <vt:variant>
        <vt:i4>675</vt:i4>
      </vt:variant>
      <vt:variant>
        <vt:i4>0</vt:i4>
      </vt:variant>
      <vt:variant>
        <vt:i4>5</vt:i4>
      </vt:variant>
      <vt:variant>
        <vt:lpwstr>https://smart.who.int/</vt:lpwstr>
      </vt:variant>
      <vt:variant>
        <vt:lpwstr/>
      </vt:variant>
      <vt:variant>
        <vt:i4>4915264</vt:i4>
      </vt:variant>
      <vt:variant>
        <vt:i4>672</vt:i4>
      </vt:variant>
      <vt:variant>
        <vt:i4>0</vt:i4>
      </vt:variant>
      <vt:variant>
        <vt:i4>5</vt:i4>
      </vt:variant>
      <vt:variant>
        <vt:lpwstr>https://smart.who.int/ig-starter-kit/</vt:lpwstr>
      </vt:variant>
      <vt:variant>
        <vt:lpwstr/>
      </vt:variant>
      <vt:variant>
        <vt:i4>6619190</vt:i4>
      </vt:variant>
      <vt:variant>
        <vt:i4>666</vt:i4>
      </vt:variant>
      <vt:variant>
        <vt:i4>0</vt:i4>
      </vt:variant>
      <vt:variant>
        <vt:i4>5</vt:i4>
      </vt:variant>
      <vt:variant>
        <vt:lpwstr/>
      </vt:variant>
      <vt:variant>
        <vt:lpwstr>Box_L3_SMART</vt:lpwstr>
      </vt:variant>
      <vt:variant>
        <vt:i4>4259910</vt:i4>
      </vt:variant>
      <vt:variant>
        <vt:i4>653</vt:i4>
      </vt:variant>
      <vt:variant>
        <vt:i4>0</vt:i4>
      </vt:variant>
      <vt:variant>
        <vt:i4>5</vt:i4>
      </vt:variant>
      <vt:variant>
        <vt:lpwstr/>
      </vt:variant>
      <vt:variant>
        <vt:lpwstr>Fig_SMART_guidelines_in_digital</vt:lpwstr>
      </vt:variant>
      <vt:variant>
        <vt:i4>6357057</vt:i4>
      </vt:variant>
      <vt:variant>
        <vt:i4>651</vt:i4>
      </vt:variant>
      <vt:variant>
        <vt:i4>0</vt:i4>
      </vt:variant>
      <vt:variant>
        <vt:i4>5</vt:i4>
      </vt:variant>
      <vt:variant>
        <vt:lpwstr>https://worldhealthorg.sharepoint.com/sites/DigitalAcceleratorKits/Shared Documents/General/Templates and documentation/Templates/Work in progress/Draft Templates v3.0 2023/Work in progress/Digital Adaptation Kit Template_commentsANDchanges.docx</vt:lpwstr>
      </vt:variant>
      <vt:variant>
        <vt:lpwstr>Fig_SMART_guidelines_in_digital</vt:lpwstr>
      </vt:variant>
      <vt:variant>
        <vt:i4>3735579</vt:i4>
      </vt:variant>
      <vt:variant>
        <vt:i4>648</vt:i4>
      </vt:variant>
      <vt:variant>
        <vt:i4>0</vt:i4>
      </vt:variant>
      <vt:variant>
        <vt:i4>5</vt:i4>
      </vt:variant>
      <vt:variant>
        <vt:lpwstr/>
      </vt:variant>
      <vt:variant>
        <vt:lpwstr>Box_Notation</vt:lpwstr>
      </vt:variant>
      <vt:variant>
        <vt:i4>8192119</vt:i4>
      </vt:variant>
      <vt:variant>
        <vt:i4>645</vt:i4>
      </vt:variant>
      <vt:variant>
        <vt:i4>0</vt:i4>
      </vt:variant>
      <vt:variant>
        <vt:i4>5</vt:i4>
      </vt:variant>
      <vt:variant>
        <vt:lpwstr/>
      </vt:variant>
      <vt:variant>
        <vt:lpwstr>Implementation_tools_links</vt:lpwstr>
      </vt:variant>
      <vt:variant>
        <vt:i4>8192119</vt:i4>
      </vt:variant>
      <vt:variant>
        <vt:i4>642</vt:i4>
      </vt:variant>
      <vt:variant>
        <vt:i4>0</vt:i4>
      </vt:variant>
      <vt:variant>
        <vt:i4>5</vt:i4>
      </vt:variant>
      <vt:variant>
        <vt:lpwstr/>
      </vt:variant>
      <vt:variant>
        <vt:lpwstr>Implementation_tools_links</vt:lpwstr>
      </vt:variant>
      <vt:variant>
        <vt:i4>8192119</vt:i4>
      </vt:variant>
      <vt:variant>
        <vt:i4>636</vt:i4>
      </vt:variant>
      <vt:variant>
        <vt:i4>0</vt:i4>
      </vt:variant>
      <vt:variant>
        <vt:i4>5</vt:i4>
      </vt:variant>
      <vt:variant>
        <vt:lpwstr/>
      </vt:variant>
      <vt:variant>
        <vt:lpwstr>Implementation_tools_links</vt:lpwstr>
      </vt:variant>
      <vt:variant>
        <vt:i4>8192119</vt:i4>
      </vt:variant>
      <vt:variant>
        <vt:i4>633</vt:i4>
      </vt:variant>
      <vt:variant>
        <vt:i4>0</vt:i4>
      </vt:variant>
      <vt:variant>
        <vt:i4>5</vt:i4>
      </vt:variant>
      <vt:variant>
        <vt:lpwstr/>
      </vt:variant>
      <vt:variant>
        <vt:lpwstr>Implementation_tools_links</vt:lpwstr>
      </vt:variant>
      <vt:variant>
        <vt:i4>8192119</vt:i4>
      </vt:variant>
      <vt:variant>
        <vt:i4>630</vt:i4>
      </vt:variant>
      <vt:variant>
        <vt:i4>0</vt:i4>
      </vt:variant>
      <vt:variant>
        <vt:i4>5</vt:i4>
      </vt:variant>
      <vt:variant>
        <vt:lpwstr/>
      </vt:variant>
      <vt:variant>
        <vt:lpwstr>Implementation_tools_links</vt:lpwstr>
      </vt:variant>
      <vt:variant>
        <vt:i4>12</vt:i4>
      </vt:variant>
      <vt:variant>
        <vt:i4>608</vt:i4>
      </vt:variant>
      <vt:variant>
        <vt:i4>0</vt:i4>
      </vt:variant>
      <vt:variant>
        <vt:i4>5</vt:i4>
      </vt:variant>
      <vt:variant>
        <vt:lpwstr/>
      </vt:variant>
      <vt:variant>
        <vt:lpwstr>Table_DAK_components</vt:lpwstr>
      </vt:variant>
      <vt:variant>
        <vt:i4>1441792</vt:i4>
      </vt:variant>
      <vt:variant>
        <vt:i4>597</vt:i4>
      </vt:variant>
      <vt:variant>
        <vt:i4>0</vt:i4>
      </vt:variant>
      <vt:variant>
        <vt:i4>5</vt:i4>
      </vt:variant>
      <vt:variant>
        <vt:lpwstr/>
      </vt:variant>
      <vt:variant>
        <vt:lpwstr>Fig_SMART_guidelines</vt:lpwstr>
      </vt:variant>
      <vt:variant>
        <vt:i4>2949133</vt:i4>
      </vt:variant>
      <vt:variant>
        <vt:i4>571</vt:i4>
      </vt:variant>
      <vt:variant>
        <vt:i4>0</vt:i4>
      </vt:variant>
      <vt:variant>
        <vt:i4>5</vt:i4>
      </vt:variant>
      <vt:variant>
        <vt:lpwstr/>
      </vt:variant>
      <vt:variant>
        <vt:lpwstr>Box_WHO_recom_PCPOSS</vt:lpwstr>
      </vt:variant>
      <vt:variant>
        <vt:i4>5177449</vt:i4>
      </vt:variant>
      <vt:variant>
        <vt:i4>568</vt:i4>
      </vt:variant>
      <vt:variant>
        <vt:i4>0</vt:i4>
      </vt:variant>
      <vt:variant>
        <vt:i4>5</vt:i4>
      </vt:variant>
      <vt:variant>
        <vt:lpwstr/>
      </vt:variant>
      <vt:variant>
        <vt:lpwstr>Box_PCPOSS</vt:lpwstr>
      </vt:variant>
      <vt:variant>
        <vt:i4>131088</vt:i4>
      </vt:variant>
      <vt:variant>
        <vt:i4>560</vt:i4>
      </vt:variant>
      <vt:variant>
        <vt:i4>0</vt:i4>
      </vt:variant>
      <vt:variant>
        <vt:i4>5</vt:i4>
      </vt:variant>
      <vt:variant>
        <vt:lpwstr/>
      </vt:variant>
      <vt:variant>
        <vt:lpwstr>Fig_DAK_role</vt:lpwstr>
      </vt:variant>
      <vt:variant>
        <vt:i4>1048634</vt:i4>
      </vt:variant>
      <vt:variant>
        <vt:i4>494</vt:i4>
      </vt:variant>
      <vt:variant>
        <vt:i4>0</vt:i4>
      </vt:variant>
      <vt:variant>
        <vt:i4>5</vt:i4>
      </vt:variant>
      <vt:variant>
        <vt:lpwstr/>
      </vt:variant>
      <vt:variant>
        <vt:lpwstr>_Toc171683258</vt:lpwstr>
      </vt:variant>
      <vt:variant>
        <vt:i4>1048634</vt:i4>
      </vt:variant>
      <vt:variant>
        <vt:i4>488</vt:i4>
      </vt:variant>
      <vt:variant>
        <vt:i4>0</vt:i4>
      </vt:variant>
      <vt:variant>
        <vt:i4>5</vt:i4>
      </vt:variant>
      <vt:variant>
        <vt:lpwstr/>
      </vt:variant>
      <vt:variant>
        <vt:lpwstr>_Toc171683257</vt:lpwstr>
      </vt:variant>
      <vt:variant>
        <vt:i4>1048634</vt:i4>
      </vt:variant>
      <vt:variant>
        <vt:i4>482</vt:i4>
      </vt:variant>
      <vt:variant>
        <vt:i4>0</vt:i4>
      </vt:variant>
      <vt:variant>
        <vt:i4>5</vt:i4>
      </vt:variant>
      <vt:variant>
        <vt:lpwstr/>
      </vt:variant>
      <vt:variant>
        <vt:lpwstr>_Toc171683256</vt:lpwstr>
      </vt:variant>
      <vt:variant>
        <vt:i4>1048634</vt:i4>
      </vt:variant>
      <vt:variant>
        <vt:i4>476</vt:i4>
      </vt:variant>
      <vt:variant>
        <vt:i4>0</vt:i4>
      </vt:variant>
      <vt:variant>
        <vt:i4>5</vt:i4>
      </vt:variant>
      <vt:variant>
        <vt:lpwstr/>
      </vt:variant>
      <vt:variant>
        <vt:lpwstr>_Toc171683255</vt:lpwstr>
      </vt:variant>
      <vt:variant>
        <vt:i4>1048634</vt:i4>
      </vt:variant>
      <vt:variant>
        <vt:i4>470</vt:i4>
      </vt:variant>
      <vt:variant>
        <vt:i4>0</vt:i4>
      </vt:variant>
      <vt:variant>
        <vt:i4>5</vt:i4>
      </vt:variant>
      <vt:variant>
        <vt:lpwstr/>
      </vt:variant>
      <vt:variant>
        <vt:lpwstr>_Toc171683254</vt:lpwstr>
      </vt:variant>
      <vt:variant>
        <vt:i4>1048634</vt:i4>
      </vt:variant>
      <vt:variant>
        <vt:i4>464</vt:i4>
      </vt:variant>
      <vt:variant>
        <vt:i4>0</vt:i4>
      </vt:variant>
      <vt:variant>
        <vt:i4>5</vt:i4>
      </vt:variant>
      <vt:variant>
        <vt:lpwstr/>
      </vt:variant>
      <vt:variant>
        <vt:lpwstr>_Toc171683253</vt:lpwstr>
      </vt:variant>
      <vt:variant>
        <vt:i4>1048634</vt:i4>
      </vt:variant>
      <vt:variant>
        <vt:i4>458</vt:i4>
      </vt:variant>
      <vt:variant>
        <vt:i4>0</vt:i4>
      </vt:variant>
      <vt:variant>
        <vt:i4>5</vt:i4>
      </vt:variant>
      <vt:variant>
        <vt:lpwstr/>
      </vt:variant>
      <vt:variant>
        <vt:lpwstr>_Toc171683252</vt:lpwstr>
      </vt:variant>
      <vt:variant>
        <vt:i4>1048634</vt:i4>
      </vt:variant>
      <vt:variant>
        <vt:i4>452</vt:i4>
      </vt:variant>
      <vt:variant>
        <vt:i4>0</vt:i4>
      </vt:variant>
      <vt:variant>
        <vt:i4>5</vt:i4>
      </vt:variant>
      <vt:variant>
        <vt:lpwstr/>
      </vt:variant>
      <vt:variant>
        <vt:lpwstr>_Toc171683251</vt:lpwstr>
      </vt:variant>
      <vt:variant>
        <vt:i4>1048634</vt:i4>
      </vt:variant>
      <vt:variant>
        <vt:i4>446</vt:i4>
      </vt:variant>
      <vt:variant>
        <vt:i4>0</vt:i4>
      </vt:variant>
      <vt:variant>
        <vt:i4>5</vt:i4>
      </vt:variant>
      <vt:variant>
        <vt:lpwstr/>
      </vt:variant>
      <vt:variant>
        <vt:lpwstr>_Toc171683250</vt:lpwstr>
      </vt:variant>
      <vt:variant>
        <vt:i4>1114170</vt:i4>
      </vt:variant>
      <vt:variant>
        <vt:i4>440</vt:i4>
      </vt:variant>
      <vt:variant>
        <vt:i4>0</vt:i4>
      </vt:variant>
      <vt:variant>
        <vt:i4>5</vt:i4>
      </vt:variant>
      <vt:variant>
        <vt:lpwstr/>
      </vt:variant>
      <vt:variant>
        <vt:lpwstr>_Toc171683249</vt:lpwstr>
      </vt:variant>
      <vt:variant>
        <vt:i4>1114170</vt:i4>
      </vt:variant>
      <vt:variant>
        <vt:i4>434</vt:i4>
      </vt:variant>
      <vt:variant>
        <vt:i4>0</vt:i4>
      </vt:variant>
      <vt:variant>
        <vt:i4>5</vt:i4>
      </vt:variant>
      <vt:variant>
        <vt:lpwstr/>
      </vt:variant>
      <vt:variant>
        <vt:lpwstr>_Toc171683248</vt:lpwstr>
      </vt:variant>
      <vt:variant>
        <vt:i4>1114170</vt:i4>
      </vt:variant>
      <vt:variant>
        <vt:i4>428</vt:i4>
      </vt:variant>
      <vt:variant>
        <vt:i4>0</vt:i4>
      </vt:variant>
      <vt:variant>
        <vt:i4>5</vt:i4>
      </vt:variant>
      <vt:variant>
        <vt:lpwstr/>
      </vt:variant>
      <vt:variant>
        <vt:lpwstr>_Toc171683247</vt:lpwstr>
      </vt:variant>
      <vt:variant>
        <vt:i4>1114170</vt:i4>
      </vt:variant>
      <vt:variant>
        <vt:i4>422</vt:i4>
      </vt:variant>
      <vt:variant>
        <vt:i4>0</vt:i4>
      </vt:variant>
      <vt:variant>
        <vt:i4>5</vt:i4>
      </vt:variant>
      <vt:variant>
        <vt:lpwstr/>
      </vt:variant>
      <vt:variant>
        <vt:lpwstr>_Toc171683246</vt:lpwstr>
      </vt:variant>
      <vt:variant>
        <vt:i4>1114170</vt:i4>
      </vt:variant>
      <vt:variant>
        <vt:i4>416</vt:i4>
      </vt:variant>
      <vt:variant>
        <vt:i4>0</vt:i4>
      </vt:variant>
      <vt:variant>
        <vt:i4>5</vt:i4>
      </vt:variant>
      <vt:variant>
        <vt:lpwstr/>
      </vt:variant>
      <vt:variant>
        <vt:lpwstr>_Toc171683245</vt:lpwstr>
      </vt:variant>
      <vt:variant>
        <vt:i4>1114170</vt:i4>
      </vt:variant>
      <vt:variant>
        <vt:i4>410</vt:i4>
      </vt:variant>
      <vt:variant>
        <vt:i4>0</vt:i4>
      </vt:variant>
      <vt:variant>
        <vt:i4>5</vt:i4>
      </vt:variant>
      <vt:variant>
        <vt:lpwstr/>
      </vt:variant>
      <vt:variant>
        <vt:lpwstr>_Toc171683244</vt:lpwstr>
      </vt:variant>
      <vt:variant>
        <vt:i4>1114170</vt:i4>
      </vt:variant>
      <vt:variant>
        <vt:i4>404</vt:i4>
      </vt:variant>
      <vt:variant>
        <vt:i4>0</vt:i4>
      </vt:variant>
      <vt:variant>
        <vt:i4>5</vt:i4>
      </vt:variant>
      <vt:variant>
        <vt:lpwstr/>
      </vt:variant>
      <vt:variant>
        <vt:lpwstr>_Toc171683243</vt:lpwstr>
      </vt:variant>
      <vt:variant>
        <vt:i4>1114170</vt:i4>
      </vt:variant>
      <vt:variant>
        <vt:i4>398</vt:i4>
      </vt:variant>
      <vt:variant>
        <vt:i4>0</vt:i4>
      </vt:variant>
      <vt:variant>
        <vt:i4>5</vt:i4>
      </vt:variant>
      <vt:variant>
        <vt:lpwstr/>
      </vt:variant>
      <vt:variant>
        <vt:lpwstr>_Toc171683242</vt:lpwstr>
      </vt:variant>
      <vt:variant>
        <vt:i4>1114170</vt:i4>
      </vt:variant>
      <vt:variant>
        <vt:i4>392</vt:i4>
      </vt:variant>
      <vt:variant>
        <vt:i4>0</vt:i4>
      </vt:variant>
      <vt:variant>
        <vt:i4>5</vt:i4>
      </vt:variant>
      <vt:variant>
        <vt:lpwstr/>
      </vt:variant>
      <vt:variant>
        <vt:lpwstr>_Toc171683241</vt:lpwstr>
      </vt:variant>
      <vt:variant>
        <vt:i4>1114170</vt:i4>
      </vt:variant>
      <vt:variant>
        <vt:i4>386</vt:i4>
      </vt:variant>
      <vt:variant>
        <vt:i4>0</vt:i4>
      </vt:variant>
      <vt:variant>
        <vt:i4>5</vt:i4>
      </vt:variant>
      <vt:variant>
        <vt:lpwstr/>
      </vt:variant>
      <vt:variant>
        <vt:lpwstr>_Toc171683240</vt:lpwstr>
      </vt:variant>
      <vt:variant>
        <vt:i4>1441850</vt:i4>
      </vt:variant>
      <vt:variant>
        <vt:i4>377</vt:i4>
      </vt:variant>
      <vt:variant>
        <vt:i4>0</vt:i4>
      </vt:variant>
      <vt:variant>
        <vt:i4>5</vt:i4>
      </vt:variant>
      <vt:variant>
        <vt:lpwstr/>
      </vt:variant>
      <vt:variant>
        <vt:lpwstr>_Toc171683239</vt:lpwstr>
      </vt:variant>
      <vt:variant>
        <vt:i4>1441850</vt:i4>
      </vt:variant>
      <vt:variant>
        <vt:i4>371</vt:i4>
      </vt:variant>
      <vt:variant>
        <vt:i4>0</vt:i4>
      </vt:variant>
      <vt:variant>
        <vt:i4>5</vt:i4>
      </vt:variant>
      <vt:variant>
        <vt:lpwstr/>
      </vt:variant>
      <vt:variant>
        <vt:lpwstr>_Toc171683238</vt:lpwstr>
      </vt:variant>
      <vt:variant>
        <vt:i4>1441850</vt:i4>
      </vt:variant>
      <vt:variant>
        <vt:i4>365</vt:i4>
      </vt:variant>
      <vt:variant>
        <vt:i4>0</vt:i4>
      </vt:variant>
      <vt:variant>
        <vt:i4>5</vt:i4>
      </vt:variant>
      <vt:variant>
        <vt:lpwstr/>
      </vt:variant>
      <vt:variant>
        <vt:lpwstr>_Toc171683237</vt:lpwstr>
      </vt:variant>
      <vt:variant>
        <vt:i4>1441850</vt:i4>
      </vt:variant>
      <vt:variant>
        <vt:i4>359</vt:i4>
      </vt:variant>
      <vt:variant>
        <vt:i4>0</vt:i4>
      </vt:variant>
      <vt:variant>
        <vt:i4>5</vt:i4>
      </vt:variant>
      <vt:variant>
        <vt:lpwstr/>
      </vt:variant>
      <vt:variant>
        <vt:lpwstr>_Toc171683236</vt:lpwstr>
      </vt:variant>
      <vt:variant>
        <vt:i4>1441850</vt:i4>
      </vt:variant>
      <vt:variant>
        <vt:i4>353</vt:i4>
      </vt:variant>
      <vt:variant>
        <vt:i4>0</vt:i4>
      </vt:variant>
      <vt:variant>
        <vt:i4>5</vt:i4>
      </vt:variant>
      <vt:variant>
        <vt:lpwstr/>
      </vt:variant>
      <vt:variant>
        <vt:lpwstr>_Toc171683235</vt:lpwstr>
      </vt:variant>
      <vt:variant>
        <vt:i4>1441850</vt:i4>
      </vt:variant>
      <vt:variant>
        <vt:i4>347</vt:i4>
      </vt:variant>
      <vt:variant>
        <vt:i4>0</vt:i4>
      </vt:variant>
      <vt:variant>
        <vt:i4>5</vt:i4>
      </vt:variant>
      <vt:variant>
        <vt:lpwstr/>
      </vt:variant>
      <vt:variant>
        <vt:lpwstr>_Toc171683234</vt:lpwstr>
      </vt:variant>
      <vt:variant>
        <vt:i4>1441850</vt:i4>
      </vt:variant>
      <vt:variant>
        <vt:i4>341</vt:i4>
      </vt:variant>
      <vt:variant>
        <vt:i4>0</vt:i4>
      </vt:variant>
      <vt:variant>
        <vt:i4>5</vt:i4>
      </vt:variant>
      <vt:variant>
        <vt:lpwstr/>
      </vt:variant>
      <vt:variant>
        <vt:lpwstr>_Toc171683233</vt:lpwstr>
      </vt:variant>
      <vt:variant>
        <vt:i4>1441850</vt:i4>
      </vt:variant>
      <vt:variant>
        <vt:i4>335</vt:i4>
      </vt:variant>
      <vt:variant>
        <vt:i4>0</vt:i4>
      </vt:variant>
      <vt:variant>
        <vt:i4>5</vt:i4>
      </vt:variant>
      <vt:variant>
        <vt:lpwstr/>
      </vt:variant>
      <vt:variant>
        <vt:lpwstr>_Toc171683232</vt:lpwstr>
      </vt:variant>
      <vt:variant>
        <vt:i4>6225984</vt:i4>
      </vt:variant>
      <vt:variant>
        <vt:i4>330</vt:i4>
      </vt:variant>
      <vt:variant>
        <vt:i4>0</vt:i4>
      </vt:variant>
      <vt:variant>
        <vt:i4>5</vt:i4>
      </vt:variant>
      <vt:variant>
        <vt:lpwstr>http://www.linkgoeshere.com/</vt:lpwstr>
      </vt:variant>
      <vt:variant>
        <vt:lpwstr/>
      </vt:variant>
      <vt:variant>
        <vt:i4>6225984</vt:i4>
      </vt:variant>
      <vt:variant>
        <vt:i4>327</vt:i4>
      </vt:variant>
      <vt:variant>
        <vt:i4>0</vt:i4>
      </vt:variant>
      <vt:variant>
        <vt:i4>5</vt:i4>
      </vt:variant>
      <vt:variant>
        <vt:lpwstr>http://www.linkgoeshere.com/</vt:lpwstr>
      </vt:variant>
      <vt:variant>
        <vt:lpwstr/>
      </vt:variant>
      <vt:variant>
        <vt:i4>6225984</vt:i4>
      </vt:variant>
      <vt:variant>
        <vt:i4>324</vt:i4>
      </vt:variant>
      <vt:variant>
        <vt:i4>0</vt:i4>
      </vt:variant>
      <vt:variant>
        <vt:i4>5</vt:i4>
      </vt:variant>
      <vt:variant>
        <vt:lpwstr>http://www.linkgoeshere.com/</vt:lpwstr>
      </vt:variant>
      <vt:variant>
        <vt:lpwstr/>
      </vt:variant>
      <vt:variant>
        <vt:i4>6225984</vt:i4>
      </vt:variant>
      <vt:variant>
        <vt:i4>321</vt:i4>
      </vt:variant>
      <vt:variant>
        <vt:i4>0</vt:i4>
      </vt:variant>
      <vt:variant>
        <vt:i4>5</vt:i4>
      </vt:variant>
      <vt:variant>
        <vt:lpwstr>http://www.linkgoeshere.com/</vt:lpwstr>
      </vt:variant>
      <vt:variant>
        <vt:lpwstr/>
      </vt:variant>
      <vt:variant>
        <vt:i4>1966130</vt:i4>
      </vt:variant>
      <vt:variant>
        <vt:i4>314</vt:i4>
      </vt:variant>
      <vt:variant>
        <vt:i4>0</vt:i4>
      </vt:variant>
      <vt:variant>
        <vt:i4>5</vt:i4>
      </vt:variant>
      <vt:variant>
        <vt:lpwstr/>
      </vt:variant>
      <vt:variant>
        <vt:lpwstr>_Toc183606014</vt:lpwstr>
      </vt:variant>
      <vt:variant>
        <vt:i4>1966130</vt:i4>
      </vt:variant>
      <vt:variant>
        <vt:i4>308</vt:i4>
      </vt:variant>
      <vt:variant>
        <vt:i4>0</vt:i4>
      </vt:variant>
      <vt:variant>
        <vt:i4>5</vt:i4>
      </vt:variant>
      <vt:variant>
        <vt:lpwstr/>
      </vt:variant>
      <vt:variant>
        <vt:lpwstr>_Toc183606013</vt:lpwstr>
      </vt:variant>
      <vt:variant>
        <vt:i4>1966130</vt:i4>
      </vt:variant>
      <vt:variant>
        <vt:i4>302</vt:i4>
      </vt:variant>
      <vt:variant>
        <vt:i4>0</vt:i4>
      </vt:variant>
      <vt:variant>
        <vt:i4>5</vt:i4>
      </vt:variant>
      <vt:variant>
        <vt:lpwstr/>
      </vt:variant>
      <vt:variant>
        <vt:lpwstr>_Toc183606012</vt:lpwstr>
      </vt:variant>
      <vt:variant>
        <vt:i4>1966130</vt:i4>
      </vt:variant>
      <vt:variant>
        <vt:i4>296</vt:i4>
      </vt:variant>
      <vt:variant>
        <vt:i4>0</vt:i4>
      </vt:variant>
      <vt:variant>
        <vt:i4>5</vt:i4>
      </vt:variant>
      <vt:variant>
        <vt:lpwstr/>
      </vt:variant>
      <vt:variant>
        <vt:lpwstr>_Toc183606011</vt:lpwstr>
      </vt:variant>
      <vt:variant>
        <vt:i4>1966130</vt:i4>
      </vt:variant>
      <vt:variant>
        <vt:i4>290</vt:i4>
      </vt:variant>
      <vt:variant>
        <vt:i4>0</vt:i4>
      </vt:variant>
      <vt:variant>
        <vt:i4>5</vt:i4>
      </vt:variant>
      <vt:variant>
        <vt:lpwstr/>
      </vt:variant>
      <vt:variant>
        <vt:lpwstr>_Toc183606010</vt:lpwstr>
      </vt:variant>
      <vt:variant>
        <vt:i4>2031666</vt:i4>
      </vt:variant>
      <vt:variant>
        <vt:i4>284</vt:i4>
      </vt:variant>
      <vt:variant>
        <vt:i4>0</vt:i4>
      </vt:variant>
      <vt:variant>
        <vt:i4>5</vt:i4>
      </vt:variant>
      <vt:variant>
        <vt:lpwstr/>
      </vt:variant>
      <vt:variant>
        <vt:lpwstr>_Toc183606009</vt:lpwstr>
      </vt:variant>
      <vt:variant>
        <vt:i4>2031666</vt:i4>
      </vt:variant>
      <vt:variant>
        <vt:i4>278</vt:i4>
      </vt:variant>
      <vt:variant>
        <vt:i4>0</vt:i4>
      </vt:variant>
      <vt:variant>
        <vt:i4>5</vt:i4>
      </vt:variant>
      <vt:variant>
        <vt:lpwstr/>
      </vt:variant>
      <vt:variant>
        <vt:lpwstr>_Toc183606008</vt:lpwstr>
      </vt:variant>
      <vt:variant>
        <vt:i4>2031666</vt:i4>
      </vt:variant>
      <vt:variant>
        <vt:i4>272</vt:i4>
      </vt:variant>
      <vt:variant>
        <vt:i4>0</vt:i4>
      </vt:variant>
      <vt:variant>
        <vt:i4>5</vt:i4>
      </vt:variant>
      <vt:variant>
        <vt:lpwstr/>
      </vt:variant>
      <vt:variant>
        <vt:lpwstr>_Toc183606007</vt:lpwstr>
      </vt:variant>
      <vt:variant>
        <vt:i4>2031666</vt:i4>
      </vt:variant>
      <vt:variant>
        <vt:i4>266</vt:i4>
      </vt:variant>
      <vt:variant>
        <vt:i4>0</vt:i4>
      </vt:variant>
      <vt:variant>
        <vt:i4>5</vt:i4>
      </vt:variant>
      <vt:variant>
        <vt:lpwstr/>
      </vt:variant>
      <vt:variant>
        <vt:lpwstr>_Toc183606006</vt:lpwstr>
      </vt:variant>
      <vt:variant>
        <vt:i4>2031666</vt:i4>
      </vt:variant>
      <vt:variant>
        <vt:i4>260</vt:i4>
      </vt:variant>
      <vt:variant>
        <vt:i4>0</vt:i4>
      </vt:variant>
      <vt:variant>
        <vt:i4>5</vt:i4>
      </vt:variant>
      <vt:variant>
        <vt:lpwstr/>
      </vt:variant>
      <vt:variant>
        <vt:lpwstr>_Toc183606005</vt:lpwstr>
      </vt:variant>
      <vt:variant>
        <vt:i4>2031666</vt:i4>
      </vt:variant>
      <vt:variant>
        <vt:i4>254</vt:i4>
      </vt:variant>
      <vt:variant>
        <vt:i4>0</vt:i4>
      </vt:variant>
      <vt:variant>
        <vt:i4>5</vt:i4>
      </vt:variant>
      <vt:variant>
        <vt:lpwstr/>
      </vt:variant>
      <vt:variant>
        <vt:lpwstr>_Toc183606004</vt:lpwstr>
      </vt:variant>
      <vt:variant>
        <vt:i4>2031666</vt:i4>
      </vt:variant>
      <vt:variant>
        <vt:i4>248</vt:i4>
      </vt:variant>
      <vt:variant>
        <vt:i4>0</vt:i4>
      </vt:variant>
      <vt:variant>
        <vt:i4>5</vt:i4>
      </vt:variant>
      <vt:variant>
        <vt:lpwstr/>
      </vt:variant>
      <vt:variant>
        <vt:lpwstr>_Toc183606003</vt:lpwstr>
      </vt:variant>
      <vt:variant>
        <vt:i4>2031666</vt:i4>
      </vt:variant>
      <vt:variant>
        <vt:i4>242</vt:i4>
      </vt:variant>
      <vt:variant>
        <vt:i4>0</vt:i4>
      </vt:variant>
      <vt:variant>
        <vt:i4>5</vt:i4>
      </vt:variant>
      <vt:variant>
        <vt:lpwstr/>
      </vt:variant>
      <vt:variant>
        <vt:lpwstr>_Toc183606002</vt:lpwstr>
      </vt:variant>
      <vt:variant>
        <vt:i4>2031666</vt:i4>
      </vt:variant>
      <vt:variant>
        <vt:i4>236</vt:i4>
      </vt:variant>
      <vt:variant>
        <vt:i4>0</vt:i4>
      </vt:variant>
      <vt:variant>
        <vt:i4>5</vt:i4>
      </vt:variant>
      <vt:variant>
        <vt:lpwstr/>
      </vt:variant>
      <vt:variant>
        <vt:lpwstr>_Toc183606001</vt:lpwstr>
      </vt:variant>
      <vt:variant>
        <vt:i4>2031666</vt:i4>
      </vt:variant>
      <vt:variant>
        <vt:i4>230</vt:i4>
      </vt:variant>
      <vt:variant>
        <vt:i4>0</vt:i4>
      </vt:variant>
      <vt:variant>
        <vt:i4>5</vt:i4>
      </vt:variant>
      <vt:variant>
        <vt:lpwstr/>
      </vt:variant>
      <vt:variant>
        <vt:lpwstr>_Toc183606000</vt:lpwstr>
      </vt:variant>
      <vt:variant>
        <vt:i4>1376315</vt:i4>
      </vt:variant>
      <vt:variant>
        <vt:i4>224</vt:i4>
      </vt:variant>
      <vt:variant>
        <vt:i4>0</vt:i4>
      </vt:variant>
      <vt:variant>
        <vt:i4>5</vt:i4>
      </vt:variant>
      <vt:variant>
        <vt:lpwstr/>
      </vt:variant>
      <vt:variant>
        <vt:lpwstr>_Toc183605999</vt:lpwstr>
      </vt:variant>
      <vt:variant>
        <vt:i4>1376315</vt:i4>
      </vt:variant>
      <vt:variant>
        <vt:i4>218</vt:i4>
      </vt:variant>
      <vt:variant>
        <vt:i4>0</vt:i4>
      </vt:variant>
      <vt:variant>
        <vt:i4>5</vt:i4>
      </vt:variant>
      <vt:variant>
        <vt:lpwstr/>
      </vt:variant>
      <vt:variant>
        <vt:lpwstr>_Toc183605998</vt:lpwstr>
      </vt:variant>
      <vt:variant>
        <vt:i4>1376315</vt:i4>
      </vt:variant>
      <vt:variant>
        <vt:i4>212</vt:i4>
      </vt:variant>
      <vt:variant>
        <vt:i4>0</vt:i4>
      </vt:variant>
      <vt:variant>
        <vt:i4>5</vt:i4>
      </vt:variant>
      <vt:variant>
        <vt:lpwstr/>
      </vt:variant>
      <vt:variant>
        <vt:lpwstr>_Toc183605997</vt:lpwstr>
      </vt:variant>
      <vt:variant>
        <vt:i4>1376315</vt:i4>
      </vt:variant>
      <vt:variant>
        <vt:i4>206</vt:i4>
      </vt:variant>
      <vt:variant>
        <vt:i4>0</vt:i4>
      </vt:variant>
      <vt:variant>
        <vt:i4>5</vt:i4>
      </vt:variant>
      <vt:variant>
        <vt:lpwstr/>
      </vt:variant>
      <vt:variant>
        <vt:lpwstr>_Toc183605996</vt:lpwstr>
      </vt:variant>
      <vt:variant>
        <vt:i4>1376315</vt:i4>
      </vt:variant>
      <vt:variant>
        <vt:i4>200</vt:i4>
      </vt:variant>
      <vt:variant>
        <vt:i4>0</vt:i4>
      </vt:variant>
      <vt:variant>
        <vt:i4>5</vt:i4>
      </vt:variant>
      <vt:variant>
        <vt:lpwstr/>
      </vt:variant>
      <vt:variant>
        <vt:lpwstr>_Toc183605995</vt:lpwstr>
      </vt:variant>
      <vt:variant>
        <vt:i4>1376315</vt:i4>
      </vt:variant>
      <vt:variant>
        <vt:i4>194</vt:i4>
      </vt:variant>
      <vt:variant>
        <vt:i4>0</vt:i4>
      </vt:variant>
      <vt:variant>
        <vt:i4>5</vt:i4>
      </vt:variant>
      <vt:variant>
        <vt:lpwstr/>
      </vt:variant>
      <vt:variant>
        <vt:lpwstr>_Toc183605994</vt:lpwstr>
      </vt:variant>
      <vt:variant>
        <vt:i4>1376315</vt:i4>
      </vt:variant>
      <vt:variant>
        <vt:i4>188</vt:i4>
      </vt:variant>
      <vt:variant>
        <vt:i4>0</vt:i4>
      </vt:variant>
      <vt:variant>
        <vt:i4>5</vt:i4>
      </vt:variant>
      <vt:variant>
        <vt:lpwstr/>
      </vt:variant>
      <vt:variant>
        <vt:lpwstr>_Toc183605993</vt:lpwstr>
      </vt:variant>
      <vt:variant>
        <vt:i4>1376315</vt:i4>
      </vt:variant>
      <vt:variant>
        <vt:i4>182</vt:i4>
      </vt:variant>
      <vt:variant>
        <vt:i4>0</vt:i4>
      </vt:variant>
      <vt:variant>
        <vt:i4>5</vt:i4>
      </vt:variant>
      <vt:variant>
        <vt:lpwstr/>
      </vt:variant>
      <vt:variant>
        <vt:lpwstr>_Toc183605992</vt:lpwstr>
      </vt:variant>
      <vt:variant>
        <vt:i4>1376315</vt:i4>
      </vt:variant>
      <vt:variant>
        <vt:i4>176</vt:i4>
      </vt:variant>
      <vt:variant>
        <vt:i4>0</vt:i4>
      </vt:variant>
      <vt:variant>
        <vt:i4>5</vt:i4>
      </vt:variant>
      <vt:variant>
        <vt:lpwstr/>
      </vt:variant>
      <vt:variant>
        <vt:lpwstr>_Toc183605991</vt:lpwstr>
      </vt:variant>
      <vt:variant>
        <vt:i4>1376315</vt:i4>
      </vt:variant>
      <vt:variant>
        <vt:i4>170</vt:i4>
      </vt:variant>
      <vt:variant>
        <vt:i4>0</vt:i4>
      </vt:variant>
      <vt:variant>
        <vt:i4>5</vt:i4>
      </vt:variant>
      <vt:variant>
        <vt:lpwstr/>
      </vt:variant>
      <vt:variant>
        <vt:lpwstr>_Toc183605990</vt:lpwstr>
      </vt:variant>
      <vt:variant>
        <vt:i4>1310779</vt:i4>
      </vt:variant>
      <vt:variant>
        <vt:i4>164</vt:i4>
      </vt:variant>
      <vt:variant>
        <vt:i4>0</vt:i4>
      </vt:variant>
      <vt:variant>
        <vt:i4>5</vt:i4>
      </vt:variant>
      <vt:variant>
        <vt:lpwstr/>
      </vt:variant>
      <vt:variant>
        <vt:lpwstr>_Toc183605989</vt:lpwstr>
      </vt:variant>
      <vt:variant>
        <vt:i4>1310779</vt:i4>
      </vt:variant>
      <vt:variant>
        <vt:i4>158</vt:i4>
      </vt:variant>
      <vt:variant>
        <vt:i4>0</vt:i4>
      </vt:variant>
      <vt:variant>
        <vt:i4>5</vt:i4>
      </vt:variant>
      <vt:variant>
        <vt:lpwstr/>
      </vt:variant>
      <vt:variant>
        <vt:lpwstr>_Toc183605988</vt:lpwstr>
      </vt:variant>
      <vt:variant>
        <vt:i4>1310779</vt:i4>
      </vt:variant>
      <vt:variant>
        <vt:i4>152</vt:i4>
      </vt:variant>
      <vt:variant>
        <vt:i4>0</vt:i4>
      </vt:variant>
      <vt:variant>
        <vt:i4>5</vt:i4>
      </vt:variant>
      <vt:variant>
        <vt:lpwstr/>
      </vt:variant>
      <vt:variant>
        <vt:lpwstr>_Toc183605987</vt:lpwstr>
      </vt:variant>
      <vt:variant>
        <vt:i4>1310779</vt:i4>
      </vt:variant>
      <vt:variant>
        <vt:i4>146</vt:i4>
      </vt:variant>
      <vt:variant>
        <vt:i4>0</vt:i4>
      </vt:variant>
      <vt:variant>
        <vt:i4>5</vt:i4>
      </vt:variant>
      <vt:variant>
        <vt:lpwstr/>
      </vt:variant>
      <vt:variant>
        <vt:lpwstr>_Toc183605986</vt:lpwstr>
      </vt:variant>
      <vt:variant>
        <vt:i4>1310779</vt:i4>
      </vt:variant>
      <vt:variant>
        <vt:i4>140</vt:i4>
      </vt:variant>
      <vt:variant>
        <vt:i4>0</vt:i4>
      </vt:variant>
      <vt:variant>
        <vt:i4>5</vt:i4>
      </vt:variant>
      <vt:variant>
        <vt:lpwstr/>
      </vt:variant>
      <vt:variant>
        <vt:lpwstr>_Toc183605985</vt:lpwstr>
      </vt:variant>
      <vt:variant>
        <vt:i4>1310779</vt:i4>
      </vt:variant>
      <vt:variant>
        <vt:i4>134</vt:i4>
      </vt:variant>
      <vt:variant>
        <vt:i4>0</vt:i4>
      </vt:variant>
      <vt:variant>
        <vt:i4>5</vt:i4>
      </vt:variant>
      <vt:variant>
        <vt:lpwstr/>
      </vt:variant>
      <vt:variant>
        <vt:lpwstr>_Toc183605984</vt:lpwstr>
      </vt:variant>
      <vt:variant>
        <vt:i4>1310779</vt:i4>
      </vt:variant>
      <vt:variant>
        <vt:i4>128</vt:i4>
      </vt:variant>
      <vt:variant>
        <vt:i4>0</vt:i4>
      </vt:variant>
      <vt:variant>
        <vt:i4>5</vt:i4>
      </vt:variant>
      <vt:variant>
        <vt:lpwstr/>
      </vt:variant>
      <vt:variant>
        <vt:lpwstr>_Toc183605983</vt:lpwstr>
      </vt:variant>
      <vt:variant>
        <vt:i4>1310779</vt:i4>
      </vt:variant>
      <vt:variant>
        <vt:i4>122</vt:i4>
      </vt:variant>
      <vt:variant>
        <vt:i4>0</vt:i4>
      </vt:variant>
      <vt:variant>
        <vt:i4>5</vt:i4>
      </vt:variant>
      <vt:variant>
        <vt:lpwstr/>
      </vt:variant>
      <vt:variant>
        <vt:lpwstr>_Toc183605982</vt:lpwstr>
      </vt:variant>
      <vt:variant>
        <vt:i4>1310779</vt:i4>
      </vt:variant>
      <vt:variant>
        <vt:i4>116</vt:i4>
      </vt:variant>
      <vt:variant>
        <vt:i4>0</vt:i4>
      </vt:variant>
      <vt:variant>
        <vt:i4>5</vt:i4>
      </vt:variant>
      <vt:variant>
        <vt:lpwstr/>
      </vt:variant>
      <vt:variant>
        <vt:lpwstr>_Toc183605981</vt:lpwstr>
      </vt:variant>
      <vt:variant>
        <vt:i4>1310779</vt:i4>
      </vt:variant>
      <vt:variant>
        <vt:i4>110</vt:i4>
      </vt:variant>
      <vt:variant>
        <vt:i4>0</vt:i4>
      </vt:variant>
      <vt:variant>
        <vt:i4>5</vt:i4>
      </vt:variant>
      <vt:variant>
        <vt:lpwstr/>
      </vt:variant>
      <vt:variant>
        <vt:lpwstr>_Toc183605980</vt:lpwstr>
      </vt:variant>
      <vt:variant>
        <vt:i4>1769531</vt:i4>
      </vt:variant>
      <vt:variant>
        <vt:i4>104</vt:i4>
      </vt:variant>
      <vt:variant>
        <vt:i4>0</vt:i4>
      </vt:variant>
      <vt:variant>
        <vt:i4>5</vt:i4>
      </vt:variant>
      <vt:variant>
        <vt:lpwstr/>
      </vt:variant>
      <vt:variant>
        <vt:lpwstr>_Toc183605979</vt:lpwstr>
      </vt:variant>
      <vt:variant>
        <vt:i4>1769531</vt:i4>
      </vt:variant>
      <vt:variant>
        <vt:i4>98</vt:i4>
      </vt:variant>
      <vt:variant>
        <vt:i4>0</vt:i4>
      </vt:variant>
      <vt:variant>
        <vt:i4>5</vt:i4>
      </vt:variant>
      <vt:variant>
        <vt:lpwstr/>
      </vt:variant>
      <vt:variant>
        <vt:lpwstr>_Toc183605978</vt:lpwstr>
      </vt:variant>
      <vt:variant>
        <vt:i4>1769531</vt:i4>
      </vt:variant>
      <vt:variant>
        <vt:i4>92</vt:i4>
      </vt:variant>
      <vt:variant>
        <vt:i4>0</vt:i4>
      </vt:variant>
      <vt:variant>
        <vt:i4>5</vt:i4>
      </vt:variant>
      <vt:variant>
        <vt:lpwstr/>
      </vt:variant>
      <vt:variant>
        <vt:lpwstr>_Toc183605977</vt:lpwstr>
      </vt:variant>
      <vt:variant>
        <vt:i4>1769531</vt:i4>
      </vt:variant>
      <vt:variant>
        <vt:i4>86</vt:i4>
      </vt:variant>
      <vt:variant>
        <vt:i4>0</vt:i4>
      </vt:variant>
      <vt:variant>
        <vt:i4>5</vt:i4>
      </vt:variant>
      <vt:variant>
        <vt:lpwstr/>
      </vt:variant>
      <vt:variant>
        <vt:lpwstr>_Toc183605976</vt:lpwstr>
      </vt:variant>
      <vt:variant>
        <vt:i4>1769531</vt:i4>
      </vt:variant>
      <vt:variant>
        <vt:i4>80</vt:i4>
      </vt:variant>
      <vt:variant>
        <vt:i4>0</vt:i4>
      </vt:variant>
      <vt:variant>
        <vt:i4>5</vt:i4>
      </vt:variant>
      <vt:variant>
        <vt:lpwstr/>
      </vt:variant>
      <vt:variant>
        <vt:lpwstr>_Toc183605975</vt:lpwstr>
      </vt:variant>
      <vt:variant>
        <vt:i4>1769531</vt:i4>
      </vt:variant>
      <vt:variant>
        <vt:i4>74</vt:i4>
      </vt:variant>
      <vt:variant>
        <vt:i4>0</vt:i4>
      </vt:variant>
      <vt:variant>
        <vt:i4>5</vt:i4>
      </vt:variant>
      <vt:variant>
        <vt:lpwstr/>
      </vt:variant>
      <vt:variant>
        <vt:lpwstr>_Toc183605974</vt:lpwstr>
      </vt:variant>
      <vt:variant>
        <vt:i4>1769531</vt:i4>
      </vt:variant>
      <vt:variant>
        <vt:i4>68</vt:i4>
      </vt:variant>
      <vt:variant>
        <vt:i4>0</vt:i4>
      </vt:variant>
      <vt:variant>
        <vt:i4>5</vt:i4>
      </vt:variant>
      <vt:variant>
        <vt:lpwstr/>
      </vt:variant>
      <vt:variant>
        <vt:lpwstr>_Toc183605973</vt:lpwstr>
      </vt:variant>
      <vt:variant>
        <vt:i4>1769531</vt:i4>
      </vt:variant>
      <vt:variant>
        <vt:i4>62</vt:i4>
      </vt:variant>
      <vt:variant>
        <vt:i4>0</vt:i4>
      </vt:variant>
      <vt:variant>
        <vt:i4>5</vt:i4>
      </vt:variant>
      <vt:variant>
        <vt:lpwstr/>
      </vt:variant>
      <vt:variant>
        <vt:lpwstr>_Toc183605972</vt:lpwstr>
      </vt:variant>
      <vt:variant>
        <vt:i4>1769531</vt:i4>
      </vt:variant>
      <vt:variant>
        <vt:i4>56</vt:i4>
      </vt:variant>
      <vt:variant>
        <vt:i4>0</vt:i4>
      </vt:variant>
      <vt:variant>
        <vt:i4>5</vt:i4>
      </vt:variant>
      <vt:variant>
        <vt:lpwstr/>
      </vt:variant>
      <vt:variant>
        <vt:lpwstr>_Toc183605971</vt:lpwstr>
      </vt:variant>
      <vt:variant>
        <vt:i4>1769531</vt:i4>
      </vt:variant>
      <vt:variant>
        <vt:i4>50</vt:i4>
      </vt:variant>
      <vt:variant>
        <vt:i4>0</vt:i4>
      </vt:variant>
      <vt:variant>
        <vt:i4>5</vt:i4>
      </vt:variant>
      <vt:variant>
        <vt:lpwstr/>
      </vt:variant>
      <vt:variant>
        <vt:lpwstr>_Toc183605970</vt:lpwstr>
      </vt:variant>
      <vt:variant>
        <vt:i4>1703995</vt:i4>
      </vt:variant>
      <vt:variant>
        <vt:i4>44</vt:i4>
      </vt:variant>
      <vt:variant>
        <vt:i4>0</vt:i4>
      </vt:variant>
      <vt:variant>
        <vt:i4>5</vt:i4>
      </vt:variant>
      <vt:variant>
        <vt:lpwstr/>
      </vt:variant>
      <vt:variant>
        <vt:lpwstr>_Toc183605969</vt:lpwstr>
      </vt:variant>
      <vt:variant>
        <vt:i4>1703995</vt:i4>
      </vt:variant>
      <vt:variant>
        <vt:i4>38</vt:i4>
      </vt:variant>
      <vt:variant>
        <vt:i4>0</vt:i4>
      </vt:variant>
      <vt:variant>
        <vt:i4>5</vt:i4>
      </vt:variant>
      <vt:variant>
        <vt:lpwstr/>
      </vt:variant>
      <vt:variant>
        <vt:lpwstr>_Toc183605968</vt:lpwstr>
      </vt:variant>
      <vt:variant>
        <vt:i4>1703995</vt:i4>
      </vt:variant>
      <vt:variant>
        <vt:i4>32</vt:i4>
      </vt:variant>
      <vt:variant>
        <vt:i4>0</vt:i4>
      </vt:variant>
      <vt:variant>
        <vt:i4>5</vt:i4>
      </vt:variant>
      <vt:variant>
        <vt:lpwstr/>
      </vt:variant>
      <vt:variant>
        <vt:lpwstr>_Toc183605967</vt:lpwstr>
      </vt:variant>
      <vt:variant>
        <vt:i4>1703995</vt:i4>
      </vt:variant>
      <vt:variant>
        <vt:i4>26</vt:i4>
      </vt:variant>
      <vt:variant>
        <vt:i4>0</vt:i4>
      </vt:variant>
      <vt:variant>
        <vt:i4>5</vt:i4>
      </vt:variant>
      <vt:variant>
        <vt:lpwstr/>
      </vt:variant>
      <vt:variant>
        <vt:lpwstr>_Toc183605966</vt:lpwstr>
      </vt:variant>
      <vt:variant>
        <vt:i4>1703995</vt:i4>
      </vt:variant>
      <vt:variant>
        <vt:i4>20</vt:i4>
      </vt:variant>
      <vt:variant>
        <vt:i4>0</vt:i4>
      </vt:variant>
      <vt:variant>
        <vt:i4>5</vt:i4>
      </vt:variant>
      <vt:variant>
        <vt:lpwstr/>
      </vt:variant>
      <vt:variant>
        <vt:lpwstr>_Toc183605965</vt:lpwstr>
      </vt:variant>
      <vt:variant>
        <vt:i4>1703995</vt:i4>
      </vt:variant>
      <vt:variant>
        <vt:i4>14</vt:i4>
      </vt:variant>
      <vt:variant>
        <vt:i4>0</vt:i4>
      </vt:variant>
      <vt:variant>
        <vt:i4>5</vt:i4>
      </vt:variant>
      <vt:variant>
        <vt:lpwstr/>
      </vt:variant>
      <vt:variant>
        <vt:lpwstr>_Toc183605964</vt:lpwstr>
      </vt:variant>
      <vt:variant>
        <vt:i4>1703995</vt:i4>
      </vt:variant>
      <vt:variant>
        <vt:i4>8</vt:i4>
      </vt:variant>
      <vt:variant>
        <vt:i4>0</vt:i4>
      </vt:variant>
      <vt:variant>
        <vt:i4>5</vt:i4>
      </vt:variant>
      <vt:variant>
        <vt:lpwstr/>
      </vt:variant>
      <vt:variant>
        <vt:lpwstr>_Toc183605963</vt:lpwstr>
      </vt:variant>
      <vt:variant>
        <vt:i4>1703995</vt:i4>
      </vt:variant>
      <vt:variant>
        <vt:i4>2</vt:i4>
      </vt:variant>
      <vt:variant>
        <vt:i4>0</vt:i4>
      </vt:variant>
      <vt:variant>
        <vt:i4>5</vt:i4>
      </vt:variant>
      <vt:variant>
        <vt:lpwstr/>
      </vt:variant>
      <vt:variant>
        <vt:lpwstr>_Toc183605962</vt:lpwstr>
      </vt:variant>
      <vt:variant>
        <vt:i4>3276884</vt:i4>
      </vt:variant>
      <vt:variant>
        <vt:i4>0</vt:i4>
      </vt:variant>
      <vt:variant>
        <vt:i4>0</vt:i4>
      </vt:variant>
      <vt:variant>
        <vt:i4>5</vt:i4>
      </vt:variant>
      <vt:variant>
        <vt:lpwstr>https://www.ilo.org/wcmsp5/groups/public/---dgreports/---dcomm/---publ/documents/publication/wcms_172572.pdf</vt:lpwstr>
      </vt:variant>
      <vt:variant>
        <vt:lpwstr/>
      </vt:variant>
      <vt:variant>
        <vt:i4>6750328</vt:i4>
      </vt:variant>
      <vt:variant>
        <vt:i4>21</vt:i4>
      </vt:variant>
      <vt:variant>
        <vt:i4>0</vt:i4>
      </vt:variant>
      <vt:variant>
        <vt:i4>5</vt:i4>
      </vt:variant>
      <vt:variant>
        <vt:lpwstr>https://worldhealthorg.sharepoint.com/:w:/r/sites/DigitalAcceleratorKits/Shared Documents/General/Templates and documentation/Templates/Work in progress/Managing DAK references.docx?d=w26aef492615b4ad8bf46506edb4b2620&amp;csf=1&amp;web=1&amp;e=2fZnyd</vt:lpwstr>
      </vt:variant>
      <vt:variant>
        <vt:lpwstr/>
      </vt:variant>
      <vt:variant>
        <vt:i4>1376326</vt:i4>
      </vt:variant>
      <vt:variant>
        <vt:i4>18</vt:i4>
      </vt:variant>
      <vt:variant>
        <vt:i4>0</vt:i4>
      </vt:variant>
      <vt:variant>
        <vt:i4>5</vt:i4>
      </vt:variant>
      <vt:variant>
        <vt:lpwstr>https://iris.who.int/</vt:lpwstr>
      </vt:variant>
      <vt:variant>
        <vt:lpwstr/>
      </vt:variant>
      <vt:variant>
        <vt:i4>2228344</vt:i4>
      </vt:variant>
      <vt:variant>
        <vt:i4>15</vt:i4>
      </vt:variant>
      <vt:variant>
        <vt:i4>0</vt:i4>
      </vt:variant>
      <vt:variant>
        <vt:i4>5</vt:i4>
      </vt:variant>
      <vt:variant>
        <vt:lpwstr>https://worldhealthorg.sharepoint.com/:w:/r/sites/DigitalAcceleratorKits/Shared Documents/General/Templates and documentation/Templates/Work in progress/Publishing DAK on smart.who.int.docx?d=w2ced7577db7449efb5f9a5fb3f8b18f2&amp;csf=1&amp;web=1&amp;e=YYkZwU</vt:lpwstr>
      </vt:variant>
      <vt:variant>
        <vt:lpwstr/>
      </vt:variant>
      <vt:variant>
        <vt:i4>4849667</vt:i4>
      </vt:variant>
      <vt:variant>
        <vt:i4>12</vt:i4>
      </vt:variant>
      <vt:variant>
        <vt:i4>0</vt:i4>
      </vt:variant>
      <vt:variant>
        <vt:i4>5</vt:i4>
      </vt:variant>
      <vt:variant>
        <vt:lpwstr>https://iris.who.int/handle/10665/373581</vt:lpwstr>
      </vt:variant>
      <vt:variant>
        <vt:lpwstr/>
      </vt:variant>
      <vt:variant>
        <vt:i4>5111811</vt:i4>
      </vt:variant>
      <vt:variant>
        <vt:i4>9</vt:i4>
      </vt:variant>
      <vt:variant>
        <vt:i4>0</vt:i4>
      </vt:variant>
      <vt:variant>
        <vt:i4>5</vt:i4>
      </vt:variant>
      <vt:variant>
        <vt:lpwstr>https://iris.who.int/handle/10665/252183</vt:lpwstr>
      </vt:variant>
      <vt:variant>
        <vt:lpwstr/>
      </vt:variant>
      <vt:variant>
        <vt:i4>5177356</vt:i4>
      </vt:variant>
      <vt:variant>
        <vt:i4>6</vt:i4>
      </vt:variant>
      <vt:variant>
        <vt:i4>0</vt:i4>
      </vt:variant>
      <vt:variant>
        <vt:i4>5</vt:i4>
      </vt:variant>
      <vt:variant>
        <vt:lpwstr>https://iris.who.int/handle/10665/334306</vt:lpwstr>
      </vt:variant>
      <vt:variant>
        <vt:lpwstr/>
      </vt:variant>
      <vt:variant>
        <vt:i4>6553655</vt:i4>
      </vt:variant>
      <vt:variant>
        <vt:i4>3</vt:i4>
      </vt:variant>
      <vt:variant>
        <vt:i4>0</vt:i4>
      </vt:variant>
      <vt:variant>
        <vt:i4>5</vt:i4>
      </vt:variant>
      <vt:variant>
        <vt:lpwstr>https://intranet.who.int/homes/whp/publishingwho/contentdevelopment/whostyleguide.shtml</vt:lpwstr>
      </vt:variant>
      <vt:variant>
        <vt:lpwstr/>
      </vt:variant>
      <vt:variant>
        <vt:i4>6357105</vt:i4>
      </vt:variant>
      <vt:variant>
        <vt:i4>0</vt:i4>
      </vt:variant>
      <vt:variant>
        <vt:i4>0</vt:i4>
      </vt:variant>
      <vt:variant>
        <vt:i4>5</vt:i4>
      </vt:variant>
      <vt:variant>
        <vt:lpwstr>https://worldhealthorg.sharepoint.com/:w:/r/sites/DigitalAcceleratorKits/Shared Documents/General/Templates and documentation/Templates/Work in progress/Publishing DAK procedure.docx?d=w2ced7577db7449efb5f9a5fb3f8b18f2&amp;csf=1&amp;web=1&amp;e=gb06lO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Tigest Tamrat</dc:creator>
  <cp:keywords/>
  <dc:description/>
  <cp:lastModifiedBy>CORMAN, Constantin</cp:lastModifiedBy>
  <cp:revision>863</cp:revision>
  <cp:lastPrinted>2021-05-10T04:18:00Z</cp:lastPrinted>
  <dcterms:created xsi:type="dcterms:W3CDTF">2024-07-12T18:54:00Z</dcterms:created>
  <dcterms:modified xsi:type="dcterms:W3CDTF">2025-05-09T10:23:00Z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0x0101006553529D1FC6824CBA83EEDA5E51662C</vt:lpwstr>
  </property>
  <property fmtid="{D5CDD505-2E9C-101B-9397-08002B2CF9AE}" pid="3" name="MediaServiceImageTags">
    <vt:lpwstr/>
  </property>
  <property fmtid="{D5CDD505-2E9C-101B-9397-08002B2CF9AE}" pid="4" name="GrammarlyDocumentId">
    <vt:lpwstr>bdc9e8b5746a70821a499ed39690aa7faabb886562100963e3a1a99631be76e6</vt:lpwstr>
  </property>
</Properties>
</file>